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695211" w:rsidRDefault="00440396" w:rsidP="00695211">
      <w:pPr>
        <w:pStyle w:val="1"/>
        <w:numPr>
          <w:ilvl w:val="0"/>
          <w:numId w:val="1"/>
        </w:numPr>
        <w:snapToGrid/>
        <w:spacing w:line="240" w:lineRule="auto"/>
        <w:ind w:left="0" w:firstLine="0"/>
      </w:pPr>
      <w:r w:rsidRPr="001E21E7">
        <w:t>Соответствие требованиям, установленным в соответствии с законодательством Российской Федерации к лицам, осуществляющим поставку товара, являюще</w:t>
      </w:r>
      <w:r>
        <w:t>го</w:t>
      </w:r>
      <w:r w:rsidRPr="001E21E7">
        <w:t>ся объектом закупки</w:t>
      </w:r>
      <w:r w:rsidR="00695211">
        <w:t>:</w:t>
      </w:r>
    </w:p>
    <w:p w:rsidR="00440396" w:rsidRPr="001E21E7" w:rsidRDefault="00695211" w:rsidP="00495C67">
      <w:pPr>
        <w:pStyle w:val="1"/>
        <w:snapToGrid/>
        <w:spacing w:line="240" w:lineRule="auto"/>
        <w:ind w:firstLine="0"/>
      </w:pPr>
      <w:r>
        <w:t xml:space="preserve">- </w:t>
      </w:r>
      <w:r w:rsidR="00107AB7" w:rsidRPr="00107AB7">
        <w:rPr>
          <w:rFonts w:cs="Times New Roman CYR"/>
          <w:szCs w:val="24"/>
          <w:lang w:eastAsia="ar-SA"/>
        </w:rPr>
        <w:t xml:space="preserve">Наличие лицензии на осуществление частной охранной деятельности с перечнем разрешенных видов услуг: защита жизни и здоровья граждан; </w:t>
      </w:r>
      <w:proofErr w:type="gramStart"/>
      <w:r w:rsidR="00107AB7" w:rsidRPr="00107AB7">
        <w:rPr>
          <w:rFonts w:cs="Times New Roman CYR"/>
          <w:szCs w:val="24"/>
          <w:lang w:eastAsia="ar-SA"/>
        </w:rPr>
        <w:t xml:space="preserve">охрана объектов и (или) имущества (в том числе при его транспортировке), находящихся в собственности, во владении, в пользовании, в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третий статьи 3 Закона Российской Федерации </w:t>
      </w:r>
      <w:r w:rsidR="00107AB7">
        <w:rPr>
          <w:rFonts w:cs="Times New Roman CYR"/>
          <w:szCs w:val="24"/>
          <w:lang w:eastAsia="ar-SA"/>
        </w:rPr>
        <w:t xml:space="preserve">                    </w:t>
      </w:r>
      <w:bookmarkStart w:id="0" w:name="_GoBack"/>
      <w:bookmarkEnd w:id="0"/>
      <w:r w:rsidR="00107AB7" w:rsidRPr="00107AB7">
        <w:rPr>
          <w:rFonts w:cs="Times New Roman CYR"/>
          <w:szCs w:val="24"/>
          <w:lang w:eastAsia="ar-SA"/>
        </w:rPr>
        <w:t>«О частной детективной и охранной деятельности в Российской Федерации».</w:t>
      </w:r>
      <w:proofErr w:type="gramEnd"/>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6. 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6" w:anchor="dst101897" w:history="1">
        <w:r w:rsidRPr="001E21E7">
          <w:t>статьями 289</w:t>
        </w:r>
      </w:hyperlink>
      <w:r w:rsidRPr="001E21E7">
        <w:rPr>
          <w:shd w:val="clear" w:color="auto" w:fill="FFFFFF"/>
        </w:rPr>
        <w:t>,</w:t>
      </w:r>
      <w:r w:rsidRPr="001E21E7">
        <w:t> </w:t>
      </w:r>
      <w:hyperlink r:id="rId7" w:anchor="dst2054" w:history="1">
        <w:r w:rsidRPr="001E21E7">
          <w:t>290</w:t>
        </w:r>
      </w:hyperlink>
      <w:r w:rsidRPr="001E21E7">
        <w:rPr>
          <w:shd w:val="clear" w:color="auto" w:fill="FFFFFF"/>
        </w:rPr>
        <w:t>,</w:t>
      </w:r>
      <w:r w:rsidRPr="001E21E7">
        <w:t> </w:t>
      </w:r>
      <w:hyperlink r:id="rId8" w:anchor="dst2072" w:history="1">
        <w:r w:rsidRPr="001E21E7">
          <w:t>291</w:t>
        </w:r>
      </w:hyperlink>
      <w:r w:rsidRPr="001E21E7">
        <w:rPr>
          <w:shd w:val="clear" w:color="auto" w:fill="FFFFFF"/>
        </w:rPr>
        <w:t>,</w:t>
      </w:r>
      <w:r w:rsidRPr="001E21E7">
        <w:t> </w:t>
      </w:r>
      <w:hyperlink r:id="rId9"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w:t>
      </w:r>
      <w:r>
        <w:rPr>
          <w:shd w:val="clear" w:color="auto" w:fill="FFFFFF"/>
        </w:rPr>
        <w:t>его</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10"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05"/>
    <w:multiLevelType w:val="hybridMultilevel"/>
    <w:tmpl w:val="023E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107AB7"/>
    <w:rsid w:val="00440396"/>
    <w:rsid w:val="00495C67"/>
    <w:rsid w:val="00695211"/>
    <w:rsid w:val="006D29C1"/>
    <w:rsid w:val="00B4206F"/>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
    <w:name w:val="Основной текст 2 Знак"/>
    <w:semiHidden/>
    <w:rsid w:val="00495C67"/>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
    <w:name w:val="Основной текст 2 Знак"/>
    <w:semiHidden/>
    <w:rsid w:val="00495C67"/>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8932a3c6234f73590b25799588ada492deb23/" TargetMode="External"/><Relationship Id="rId3" Type="http://schemas.microsoft.com/office/2007/relationships/stylesWithEffects" Target="stylesWithEffects.xml"/><Relationship Id="rId7" Type="http://schemas.openxmlformats.org/officeDocument/2006/relationships/hyperlink" Target="http://www.consultant.ru/document/cons_doc_LAW_10699/6411e005f539b666d6f360f202cb7b1c23fe27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7cb5d9b7f75fd72853e0610988cc9f6fdd08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5</cp:revision>
  <dcterms:created xsi:type="dcterms:W3CDTF">2019-05-20T03:28:00Z</dcterms:created>
  <dcterms:modified xsi:type="dcterms:W3CDTF">2019-12-06T02:13:00Z</dcterms:modified>
</cp:coreProperties>
</file>