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DC7" w:rsidRPr="00341DC7" w:rsidRDefault="005231F3" w:rsidP="00341DC7">
      <w:pPr>
        <w:widowControl w:val="0"/>
        <w:shd w:val="clear" w:color="auto" w:fill="FFFFFF"/>
        <w:spacing w:line="200" w:lineRule="atLeast"/>
        <w:jc w:val="center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ar-SA"/>
        </w:rPr>
        <w:t>Требования к участникам и документы, которые должны представить участники электронного аукциона</w:t>
      </w:r>
      <w:r w:rsidR="00341DC7">
        <w:rPr>
          <w:rFonts w:ascii="Times New Roman" w:eastAsia="Times New Roman" w:hAnsi="Times New Roman"/>
          <w:b/>
          <w:bCs/>
          <w:kern w:val="2"/>
          <w:sz w:val="28"/>
          <w:szCs w:val="28"/>
          <w:lang w:eastAsia="ar-SA"/>
        </w:rPr>
        <w:t xml:space="preserve"> </w:t>
      </w:r>
      <w:r w:rsidR="00341DC7" w:rsidRPr="00341DC7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 xml:space="preserve">на </w:t>
      </w:r>
      <w:r w:rsidR="00341DC7" w:rsidRPr="00341DC7">
        <w:rPr>
          <w:rFonts w:ascii="Times New Roman" w:eastAsia="Arial" w:hAnsi="Times New Roman"/>
          <w:b/>
          <w:kern w:val="2"/>
          <w:sz w:val="28"/>
          <w:szCs w:val="28"/>
          <w:lang w:eastAsia="ar-SA"/>
        </w:rPr>
        <w:t>оказание услуг по обеспечению в 2020 году инвалидов с нарушением слуха</w:t>
      </w:r>
      <w:r w:rsidR="00341DC7" w:rsidRPr="00341DC7">
        <w:rPr>
          <w:rFonts w:ascii="Times New Roman" w:eastAsia="Arial" w:hAnsi="Times New Roman"/>
          <w:b/>
          <w:bCs/>
          <w:kern w:val="2"/>
          <w:sz w:val="28"/>
          <w:szCs w:val="28"/>
          <w:lang w:eastAsia="ar-SA"/>
        </w:rPr>
        <w:t xml:space="preserve"> слуховыми аппаратами</w:t>
      </w:r>
    </w:p>
    <w:p w:rsidR="006E7DAB" w:rsidRPr="006E7DAB" w:rsidRDefault="006E7DAB" w:rsidP="006E7DAB">
      <w:pPr>
        <w:widowControl w:val="0"/>
        <w:shd w:val="clear" w:color="auto" w:fill="FFFFFF"/>
        <w:spacing w:line="20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1) </w:t>
      </w:r>
      <w:r w:rsidRPr="006E7DA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являющимся объектом закупки – наличие </w:t>
      </w:r>
      <w:proofErr w:type="spellStart"/>
      <w:r w:rsidRPr="006E7DA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лицензиина</w:t>
      </w:r>
      <w:proofErr w:type="spellEnd"/>
      <w:r w:rsidRPr="006E7DA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медицинскую деятельность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6E7DA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Сколково</w:t>
      </w:r>
      <w:proofErr w:type="spellEnd"/>
      <w:r w:rsidRPr="006E7DA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"), включающей работы (услуги) по </w:t>
      </w:r>
      <w:proofErr w:type="spellStart"/>
      <w:r w:rsidRPr="006E7DA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сурдологии</w:t>
      </w:r>
      <w:proofErr w:type="spellEnd"/>
      <w:r w:rsidRPr="006E7DA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-оториноларингологии.</w:t>
      </w:r>
      <w:proofErr w:type="gramEnd"/>
      <w:r w:rsidRPr="006E7DA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Указанные требования распространяются на Соисполнителя, в случае его привлечения к исполнению заключенного государственного контракта.</w:t>
      </w:r>
    </w:p>
    <w:p w:rsidR="00EE3CE9" w:rsidRDefault="00EE3CE9" w:rsidP="00EE3CE9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bookmarkStart w:id="0" w:name="_GoBack"/>
      <w:bookmarkEnd w:id="0"/>
      <w:r w:rsidRPr="00EE3CE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2)</w:t>
      </w:r>
      <w:r w:rsidRPr="00EE3CE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</w:r>
      <w:proofErr w:type="spellStart"/>
      <w:r w:rsidRPr="00EE3CE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непроведение</w:t>
      </w:r>
      <w:proofErr w:type="spellEnd"/>
      <w:r w:rsidRPr="00EE3CE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ликвидации участника закупки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  <w:r w:rsidRPr="00EE3CE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cr/>
        <w:t>3)</w:t>
      </w:r>
      <w:r w:rsidRPr="00EE3CE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</w:r>
      <w:proofErr w:type="spellStart"/>
      <w:r w:rsidRPr="00EE3CE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неприостановление</w:t>
      </w:r>
      <w:proofErr w:type="spellEnd"/>
      <w:r w:rsidRPr="00EE3CE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 </w:t>
      </w:r>
    </w:p>
    <w:p w:rsidR="00EE3CE9" w:rsidRPr="00EE3CE9" w:rsidRDefault="00EE3CE9" w:rsidP="00EE3CE9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4</w:t>
      </w:r>
      <w:r w:rsidRPr="00EE3CE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)</w:t>
      </w:r>
      <w:r w:rsidRPr="00EE3CE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</w:t>
      </w:r>
      <w:proofErr w:type="gramStart"/>
      <w:r w:rsidRPr="00EE3CE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заявителя</w:t>
      </w:r>
      <w:proofErr w:type="gramEnd"/>
      <w:r w:rsidRPr="00EE3CE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EE3CE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указанных</w:t>
      </w:r>
      <w:proofErr w:type="gramEnd"/>
      <w:r w:rsidRPr="00EE3CE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EE3CE9" w:rsidRPr="00EE3CE9" w:rsidRDefault="00EE3CE9" w:rsidP="00EE3CE9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5</w:t>
      </w:r>
      <w:r w:rsidRPr="00EE3CE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)</w:t>
      </w:r>
      <w:r w:rsidRPr="00EE3CE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EE3CE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EE3CE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EE3CE9" w:rsidRPr="00EE3CE9" w:rsidRDefault="00EE3CE9" w:rsidP="00EE3CE9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5</w:t>
      </w:r>
      <w:r w:rsidRPr="00EE3CE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EE3CE9" w:rsidRPr="00EE3CE9" w:rsidRDefault="00EE3CE9" w:rsidP="00EE3CE9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6</w:t>
      </w:r>
      <w:r w:rsidRPr="00EE3CE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)</w:t>
      </w:r>
      <w:r w:rsidRPr="00EE3CE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EE3CE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EE3CE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EE3CE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неполнородными</w:t>
      </w:r>
      <w:proofErr w:type="spellEnd"/>
      <w:r w:rsidRPr="00EE3CE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EE3CE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</w:t>
      </w:r>
      <w:r w:rsidRPr="00EE3CE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превышающей десять процентов в уставном капитале хозяйственного общества;</w:t>
      </w:r>
    </w:p>
    <w:p w:rsidR="00EE3CE9" w:rsidRPr="00EE3CE9" w:rsidRDefault="00EE3CE9" w:rsidP="00EE3CE9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7</w:t>
      </w:r>
      <w:r w:rsidRPr="00EE3CE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)участник закупки не является офшорной компанией;</w:t>
      </w:r>
    </w:p>
    <w:p w:rsidR="00EE3CE9" w:rsidRPr="00EE3CE9" w:rsidRDefault="00EE3CE9" w:rsidP="00EE3CE9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8</w:t>
      </w:r>
      <w:r w:rsidRPr="00EE3CE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)отсутствие у участника закупки ограничений для участия в закупках, установленных законодательством Российской Федерации. 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EE3CE9" w:rsidRPr="00EE3CE9" w:rsidRDefault="00EE3CE9" w:rsidP="00EE3CE9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9</w:t>
      </w:r>
      <w:r w:rsidRPr="00EE3CE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) документы, подтверждающие соответствие участника такого аукциона и предлагаемых им товара, работы или услуги условиям, запретам и ограничениям, установленным заказчиком в соответствии со статьей 14  № 44-ФЗ или копии этих документов.</w:t>
      </w:r>
    </w:p>
    <w:p w:rsidR="00EE3CE9" w:rsidRPr="00EE3CE9" w:rsidRDefault="00EE3CE9" w:rsidP="00EE3CE9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10</w:t>
      </w:r>
      <w:r w:rsidRPr="00EE3CE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)участники электронного аукциона обязаны продекларировать в заявках свою принадлежность к субъектам малого предпринимательства в соответствии с Федеральным законом от 24 июля 2007 г. N 209-ФЗ "О развитии малого и среднего предпринимательства в Российской Федерации" или социально ориентированным некоммерческим организациям в соответствии с Федеральным законом от 12 января 1996 г. N 7-ФЗ "О некоммерческих организациях".</w:t>
      </w:r>
      <w:proofErr w:type="gramEnd"/>
    </w:p>
    <w:p w:rsidR="003D53F5" w:rsidRDefault="00EE3CE9" w:rsidP="00EE3CE9">
      <w:pPr>
        <w:jc w:val="both"/>
      </w:pPr>
      <w:r w:rsidRPr="00EE3CE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3D5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25786"/>
    <w:multiLevelType w:val="hybridMultilevel"/>
    <w:tmpl w:val="8526A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A6CF5"/>
    <w:multiLevelType w:val="hybridMultilevel"/>
    <w:tmpl w:val="8A88EBB6"/>
    <w:lvl w:ilvl="0" w:tplc="43C2D038">
      <w:start w:val="1"/>
      <w:numFmt w:val="decimal"/>
      <w:lvlText w:val="%1)"/>
      <w:lvlJc w:val="left"/>
      <w:pPr>
        <w:ind w:left="66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F3"/>
    <w:rsid w:val="00341DC7"/>
    <w:rsid w:val="003640EB"/>
    <w:rsid w:val="003D53F5"/>
    <w:rsid w:val="005231F3"/>
    <w:rsid w:val="006E7DAB"/>
    <w:rsid w:val="00CE76B7"/>
    <w:rsid w:val="00EE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D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Грибова Лариса Витальевна</dc:creator>
  <cp:lastModifiedBy>Грибова Лариса Витальевна</cp:lastModifiedBy>
  <cp:revision>8</cp:revision>
  <dcterms:created xsi:type="dcterms:W3CDTF">2019-12-04T12:32:00Z</dcterms:created>
  <dcterms:modified xsi:type="dcterms:W3CDTF">2019-12-10T12:01:00Z</dcterms:modified>
</cp:coreProperties>
</file>