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C0" w:rsidRDefault="00DA1310" w:rsidP="00DA1310">
      <w:pPr>
        <w:spacing w:line="320" w:lineRule="exact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Требования к участникам и документы, которые должны представить участники электронного аукциона </w:t>
      </w:r>
      <w:r w:rsidRPr="00DA1310">
        <w:rPr>
          <w:rFonts w:ascii="Times New Roman" w:eastAsia="Lucida Sans Unicode" w:hAnsi="Times New Roman"/>
          <w:b/>
          <w:kern w:val="2"/>
          <w:sz w:val="26"/>
          <w:szCs w:val="26"/>
          <w:lang w:eastAsia="ar-SA"/>
        </w:rPr>
        <w:t xml:space="preserve"> </w:t>
      </w:r>
      <w:r w:rsidRPr="00DA1310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на поставку противопролежневых матрацев и подушек для обеспечения инвалидов в 2020 году</w:t>
      </w:r>
    </w:p>
    <w:p w:rsidR="00DA1310" w:rsidRPr="001350C0" w:rsidRDefault="001350C0" w:rsidP="00DA1310">
      <w:pPr>
        <w:spacing w:line="320" w:lineRule="exact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 w:rsidRPr="001350C0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(для субъектов малого предпринимательства, социально ориентированных некоммерческих организаций)</w:t>
      </w:r>
      <w:bookmarkStart w:id="0" w:name="_GoBack"/>
      <w:bookmarkEnd w:id="0"/>
    </w:p>
    <w:p w:rsidR="001350C0" w:rsidRPr="001350C0" w:rsidRDefault="001350C0" w:rsidP="001350C0">
      <w:pPr>
        <w:suppressAutoHyphens/>
        <w:spacing w:after="0" w:line="240" w:lineRule="auto"/>
        <w:ind w:left="-426" w:right="424"/>
        <w:jc w:val="both"/>
        <w:rPr>
          <w:rFonts w:ascii="Times New Roman" w:eastAsia="Times New Roman" w:hAnsi="Times New Roman"/>
          <w:b/>
          <w:bCs/>
          <w:kern w:val="1"/>
          <w:sz w:val="26"/>
          <w:szCs w:val="26"/>
          <w:lang w:eastAsia="ar-SA"/>
        </w:rPr>
      </w:pPr>
      <w:r w:rsidRPr="001350C0">
        <w:rPr>
          <w:rFonts w:ascii="Times New Roman" w:eastAsia="Times New Roman" w:hAnsi="Times New Roman"/>
          <w:b/>
          <w:bCs/>
          <w:kern w:val="1"/>
          <w:sz w:val="26"/>
          <w:szCs w:val="26"/>
          <w:lang w:eastAsia="ar-SA"/>
        </w:rPr>
        <w:t>Требования к участникам и документы, которые должны представить участники электронного аукциона:</w:t>
      </w:r>
    </w:p>
    <w:p w:rsidR="001350C0" w:rsidRPr="001350C0" w:rsidRDefault="001350C0" w:rsidP="001350C0">
      <w:pPr>
        <w:suppressAutoHyphens/>
        <w:spacing w:after="0" w:line="240" w:lineRule="auto"/>
        <w:ind w:left="-426" w:right="424" w:firstLine="851"/>
        <w:jc w:val="both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 - не установлено;</w:t>
      </w:r>
    </w:p>
    <w:p w:rsidR="001350C0" w:rsidRPr="001350C0" w:rsidRDefault="001350C0" w:rsidP="001350C0">
      <w:pPr>
        <w:suppressAutoHyphens/>
        <w:spacing w:after="0" w:line="240" w:lineRule="auto"/>
        <w:ind w:left="-426" w:right="424" w:firstLine="851"/>
        <w:jc w:val="both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2) </w:t>
      </w:r>
      <w:proofErr w:type="spellStart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непроведение</w:t>
      </w:r>
      <w:proofErr w:type="spellEnd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350C0" w:rsidRPr="001350C0" w:rsidRDefault="001350C0" w:rsidP="001350C0">
      <w:pPr>
        <w:suppressAutoHyphens/>
        <w:spacing w:after="0" w:line="240" w:lineRule="auto"/>
        <w:ind w:left="-426" w:right="424" w:firstLine="851"/>
        <w:jc w:val="both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3) </w:t>
      </w:r>
      <w:proofErr w:type="spellStart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неприостановление</w:t>
      </w:r>
      <w:proofErr w:type="spellEnd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350C0" w:rsidRPr="001350C0" w:rsidRDefault="001350C0" w:rsidP="001350C0">
      <w:pPr>
        <w:suppressAutoHyphens/>
        <w:spacing w:after="0" w:line="240" w:lineRule="auto"/>
        <w:ind w:left="-426" w:right="424" w:firstLine="851"/>
        <w:jc w:val="both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  <w:proofErr w:type="gramStart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обязанности </w:t>
      </w:r>
      <w:proofErr w:type="gramStart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заявителя</w:t>
      </w:r>
      <w:proofErr w:type="gramEnd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350C0" w:rsidRPr="001350C0" w:rsidRDefault="001350C0" w:rsidP="001350C0">
      <w:pPr>
        <w:autoSpaceDE w:val="0"/>
        <w:autoSpaceDN w:val="0"/>
        <w:adjustRightInd w:val="0"/>
        <w:spacing w:after="0" w:line="240" w:lineRule="auto"/>
        <w:ind w:left="-426" w:right="424" w:firstLine="54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5) </w:t>
      </w:r>
      <w:r w:rsidRPr="001350C0">
        <w:rPr>
          <w:rFonts w:ascii="Times New Roman" w:eastAsia="Times New Roman" w:hAnsi="Times New Roman"/>
          <w:sz w:val="26"/>
          <w:szCs w:val="26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1350C0">
          <w:rPr>
            <w:rFonts w:ascii="Times New Roman" w:eastAsia="Times New Roman" w:hAnsi="Times New Roman"/>
            <w:color w:val="0000FF"/>
            <w:sz w:val="26"/>
            <w:szCs w:val="26"/>
          </w:rPr>
          <w:t>статьями 289</w:t>
        </w:r>
      </w:hyperlink>
      <w:r w:rsidRPr="001350C0">
        <w:rPr>
          <w:rFonts w:ascii="Times New Roman" w:eastAsia="Times New Roman" w:hAnsi="Times New Roman"/>
          <w:sz w:val="26"/>
          <w:szCs w:val="26"/>
        </w:rPr>
        <w:t xml:space="preserve">, </w:t>
      </w:r>
      <w:hyperlink r:id="rId7" w:history="1">
        <w:r w:rsidRPr="001350C0">
          <w:rPr>
            <w:rFonts w:ascii="Times New Roman" w:eastAsia="Times New Roman" w:hAnsi="Times New Roman"/>
            <w:color w:val="0000FF"/>
            <w:sz w:val="26"/>
            <w:szCs w:val="26"/>
          </w:rPr>
          <w:t>290</w:t>
        </w:r>
      </w:hyperlink>
      <w:r w:rsidRPr="001350C0">
        <w:rPr>
          <w:rFonts w:ascii="Times New Roman" w:eastAsia="Times New Roman" w:hAnsi="Times New Roman"/>
          <w:sz w:val="26"/>
          <w:szCs w:val="26"/>
        </w:rPr>
        <w:t xml:space="preserve">, </w:t>
      </w:r>
      <w:hyperlink r:id="rId8" w:history="1">
        <w:r w:rsidRPr="001350C0">
          <w:rPr>
            <w:rFonts w:ascii="Times New Roman" w:eastAsia="Times New Roman" w:hAnsi="Times New Roman"/>
            <w:color w:val="0000FF"/>
            <w:sz w:val="26"/>
            <w:szCs w:val="26"/>
          </w:rPr>
          <w:t>291</w:t>
        </w:r>
      </w:hyperlink>
      <w:r w:rsidRPr="001350C0">
        <w:rPr>
          <w:rFonts w:ascii="Times New Roman" w:eastAsia="Times New Roman" w:hAnsi="Times New Roman"/>
          <w:sz w:val="26"/>
          <w:szCs w:val="26"/>
        </w:rPr>
        <w:t xml:space="preserve">, </w:t>
      </w:r>
      <w:hyperlink r:id="rId9" w:history="1">
        <w:r w:rsidRPr="001350C0">
          <w:rPr>
            <w:rFonts w:ascii="Times New Roman" w:eastAsia="Times New Roman" w:hAnsi="Times New Roman"/>
            <w:color w:val="0000FF"/>
            <w:sz w:val="26"/>
            <w:szCs w:val="26"/>
          </w:rPr>
          <w:t>291.1</w:t>
        </w:r>
      </w:hyperlink>
      <w:r w:rsidRPr="001350C0">
        <w:rPr>
          <w:rFonts w:ascii="Times New Roman" w:eastAsia="Times New Roman" w:hAnsi="Times New Roman"/>
          <w:sz w:val="26"/>
          <w:szCs w:val="26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350C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1350C0">
        <w:rPr>
          <w:rFonts w:ascii="Times New Roman" w:eastAsia="Times New Roman" w:hAnsi="Times New Roman"/>
          <w:sz w:val="26"/>
          <w:szCs w:val="26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350C0" w:rsidRPr="001350C0" w:rsidRDefault="001350C0" w:rsidP="001350C0">
      <w:pPr>
        <w:autoSpaceDE w:val="0"/>
        <w:autoSpaceDN w:val="0"/>
        <w:adjustRightInd w:val="0"/>
        <w:spacing w:after="0" w:line="240" w:lineRule="auto"/>
        <w:ind w:left="-426" w:right="424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1350C0">
        <w:rPr>
          <w:rFonts w:ascii="Times New Roman" w:eastAsia="Times New Roman" w:hAnsi="Times New Roman"/>
          <w:sz w:val="26"/>
          <w:szCs w:val="26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</w:t>
      </w:r>
      <w:r w:rsidRPr="001350C0">
        <w:rPr>
          <w:rFonts w:ascii="Times New Roman" w:eastAsia="Times New Roman" w:hAnsi="Times New Roman"/>
          <w:sz w:val="26"/>
          <w:szCs w:val="26"/>
        </w:rPr>
        <w:lastRenderedPageBreak/>
        <w:t xml:space="preserve">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1350C0">
          <w:rPr>
            <w:rFonts w:ascii="Times New Roman" w:eastAsia="Times New Roman" w:hAnsi="Times New Roman"/>
            <w:color w:val="0000FF"/>
            <w:sz w:val="26"/>
            <w:szCs w:val="26"/>
          </w:rPr>
          <w:t>статьей 19.28</w:t>
        </w:r>
      </w:hyperlink>
      <w:r w:rsidRPr="001350C0">
        <w:rPr>
          <w:rFonts w:ascii="Times New Roman" w:eastAsia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правонарушениях;</w:t>
      </w:r>
    </w:p>
    <w:p w:rsidR="001350C0" w:rsidRPr="001350C0" w:rsidRDefault="001350C0" w:rsidP="001350C0">
      <w:pPr>
        <w:suppressAutoHyphens/>
        <w:spacing w:after="0" w:line="240" w:lineRule="auto"/>
        <w:ind w:left="-426" w:right="424" w:firstLine="567"/>
        <w:jc w:val="both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  <w:proofErr w:type="gramStart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proofErr w:type="gramStart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неполнородными</w:t>
      </w:r>
      <w:proofErr w:type="spellEnd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350C0" w:rsidRPr="001350C0" w:rsidRDefault="001350C0" w:rsidP="001350C0">
      <w:pPr>
        <w:suppressAutoHyphens/>
        <w:spacing w:after="0" w:line="240" w:lineRule="auto"/>
        <w:ind w:left="-426" w:right="424" w:firstLine="568"/>
        <w:jc w:val="both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 8) участник закупки не является офшорной компанией;</w:t>
      </w:r>
    </w:p>
    <w:p w:rsidR="001350C0" w:rsidRPr="001350C0" w:rsidRDefault="001350C0" w:rsidP="001350C0">
      <w:pPr>
        <w:widowControl w:val="0"/>
        <w:suppressAutoHyphens/>
        <w:autoSpaceDE w:val="0"/>
        <w:spacing w:after="0"/>
        <w:ind w:left="-426" w:right="-1" w:firstLine="56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50C0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 </w:t>
      </w:r>
      <w:r w:rsidRPr="001350C0">
        <w:rPr>
          <w:rFonts w:ascii="Times New Roman" w:eastAsia="Times New Roman" w:hAnsi="Times New Roman"/>
          <w:sz w:val="26"/>
          <w:szCs w:val="26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1350C0" w:rsidRPr="001350C0" w:rsidRDefault="001350C0" w:rsidP="001350C0">
      <w:pPr>
        <w:widowControl w:val="0"/>
        <w:suppressAutoHyphens/>
        <w:autoSpaceDE w:val="0"/>
        <w:spacing w:after="0"/>
        <w:ind w:left="-426" w:right="-1" w:firstLine="568"/>
        <w:jc w:val="both"/>
        <w:rPr>
          <w:rFonts w:ascii="Times New Roman" w:eastAsia="Lucida Sans Unicode" w:hAnsi="Times New Roman"/>
          <w:kern w:val="2"/>
          <w:sz w:val="26"/>
          <w:szCs w:val="26"/>
          <w:lang w:eastAsia="ar-SA"/>
        </w:rPr>
      </w:pPr>
      <w:r w:rsidRPr="001350C0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 xml:space="preserve"> 10) документы, подтверждающие соответствие участника такого аукциона и </w:t>
      </w:r>
      <w:proofErr w:type="gramStart"/>
      <w:r w:rsidRPr="001350C0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предлагаемых</w:t>
      </w:r>
      <w:proofErr w:type="gramEnd"/>
      <w:r w:rsidRPr="001350C0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 xml:space="preserve"> им товара, работы или услуги условиям, запретам и ограничениям, установленным заказчиком в соответствии со статьей 14  № 44-ФЗ; </w:t>
      </w:r>
    </w:p>
    <w:p w:rsidR="001350C0" w:rsidRPr="001350C0" w:rsidRDefault="001350C0" w:rsidP="001350C0">
      <w:pPr>
        <w:widowControl w:val="0"/>
        <w:suppressAutoHyphens/>
        <w:autoSpaceDE w:val="0"/>
        <w:spacing w:after="0"/>
        <w:ind w:left="-426" w:right="-1" w:firstLine="710"/>
        <w:jc w:val="both"/>
        <w:rPr>
          <w:rFonts w:ascii="Times New Roman" w:eastAsia="Lucida Sans Unicode" w:hAnsi="Times New Roman"/>
          <w:color w:val="FF0000"/>
          <w:kern w:val="2"/>
          <w:sz w:val="26"/>
          <w:szCs w:val="26"/>
          <w:lang w:eastAsia="ar-SA"/>
        </w:rPr>
      </w:pPr>
      <w:r w:rsidRPr="001350C0">
        <w:rPr>
          <w:rFonts w:ascii="Times New Roman" w:eastAsia="Lucida Sans Unicode" w:hAnsi="Times New Roman"/>
          <w:color w:val="FF0000"/>
          <w:kern w:val="2"/>
          <w:sz w:val="26"/>
          <w:szCs w:val="26"/>
          <w:lang w:eastAsia="ar-SA"/>
        </w:rPr>
        <w:t xml:space="preserve">11) участники электронного аукциона обязаны продекларировать в заявках </w:t>
      </w:r>
      <w:proofErr w:type="gramStart"/>
      <w:r w:rsidRPr="001350C0">
        <w:rPr>
          <w:rFonts w:ascii="Times New Roman" w:eastAsia="Lucida Sans Unicode" w:hAnsi="Times New Roman"/>
          <w:color w:val="FF0000"/>
          <w:kern w:val="2"/>
          <w:sz w:val="26"/>
          <w:szCs w:val="26"/>
          <w:lang w:eastAsia="ar-SA"/>
        </w:rPr>
        <w:t>свою</w:t>
      </w:r>
      <w:proofErr w:type="gramEnd"/>
      <w:r w:rsidRPr="001350C0">
        <w:rPr>
          <w:rFonts w:ascii="Times New Roman" w:eastAsia="Lucida Sans Unicode" w:hAnsi="Times New Roman"/>
          <w:color w:val="FF0000"/>
          <w:kern w:val="2"/>
          <w:sz w:val="26"/>
          <w:szCs w:val="26"/>
          <w:lang w:eastAsia="ar-SA"/>
        </w:rPr>
        <w:t xml:space="preserve"> принадлежность к субъектам малого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 или социально ориентированным некоммерческим организациям в соответствии с Федеральным законом от 12 января 1996 г. N 7-ФЗ "О некоммерческих организациях".</w:t>
      </w:r>
    </w:p>
    <w:p w:rsidR="001350C0" w:rsidRPr="001350C0" w:rsidRDefault="001350C0" w:rsidP="001350C0">
      <w:pPr>
        <w:suppressAutoHyphens/>
        <w:spacing w:after="0" w:line="240" w:lineRule="auto"/>
        <w:ind w:left="-426" w:right="424"/>
        <w:jc w:val="both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</w:p>
    <w:p w:rsidR="001350C0" w:rsidRPr="001350C0" w:rsidRDefault="001350C0" w:rsidP="001350C0">
      <w:pPr>
        <w:widowControl w:val="0"/>
        <w:suppressAutoHyphens/>
        <w:autoSpaceDE w:val="0"/>
        <w:spacing w:after="0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350C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350C0" w:rsidRPr="00DA1310" w:rsidRDefault="001350C0" w:rsidP="00DA1310">
      <w:pPr>
        <w:spacing w:line="320" w:lineRule="exact"/>
        <w:jc w:val="center"/>
        <w:rPr>
          <w:rFonts w:ascii="Times New Roman" w:eastAsia="Lucida Sans Unicode" w:hAnsi="Times New Roman"/>
          <w:b/>
          <w:kern w:val="2"/>
          <w:sz w:val="26"/>
          <w:szCs w:val="26"/>
          <w:lang w:eastAsia="ar-SA"/>
        </w:rPr>
      </w:pPr>
    </w:p>
    <w:sectPr w:rsidR="001350C0" w:rsidRPr="00DA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10"/>
    <w:rsid w:val="001350C0"/>
    <w:rsid w:val="00545041"/>
    <w:rsid w:val="00951AA1"/>
    <w:rsid w:val="00D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0E9s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F9793BC0B316AF3CD0F1ABA7B9709B6906A0B38C5DFBBD83E9DF0C45211EC44FB08D6EDE52E9s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F9793BC0B316AF3CD0F1ABA7B9709B6906A0B38C5DFBBD83E9DF0C45211EC44FB08D6DDE569DC7E7s6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257D14770808BB80711904CD8143F27344202A3BBEDAFAEEEBA3D1FBB88E570E931C180640H2t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9793BC0B316AF3CD0F1ABA7B9709B6906A0B38C5DFBBD83E9DF0C45211EC44FB08D6EDE5FE9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E5B5-7AC7-49B2-A3B7-65469281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Грибова Лариса Витальевна</dc:creator>
  <cp:lastModifiedBy>Грибова Лариса Витальевна</cp:lastModifiedBy>
  <cp:revision>2</cp:revision>
  <dcterms:created xsi:type="dcterms:W3CDTF">2020-02-11T12:08:00Z</dcterms:created>
  <dcterms:modified xsi:type="dcterms:W3CDTF">2020-02-11T12:08:00Z</dcterms:modified>
</cp:coreProperties>
</file>