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C5" w:rsidRPr="00A93A76" w:rsidRDefault="000A2BC5" w:rsidP="000A2BC5">
      <w:pPr>
        <w:keepNext/>
        <w:tabs>
          <w:tab w:val="left" w:pos="993"/>
        </w:tabs>
        <w:suppressAutoHyphens w:val="0"/>
        <w:jc w:val="both"/>
        <w:rPr>
          <w:i/>
          <w:szCs w:val="22"/>
          <w:lang w:eastAsia="ru-RU"/>
        </w:rPr>
      </w:pPr>
      <w:r w:rsidRPr="00A93A76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93A76">
        <w:t>являющихся</w:t>
      </w:r>
      <w:proofErr w:type="gramEnd"/>
      <w:r w:rsidRPr="00A93A76">
        <w:t xml:space="preserve"> объектом закупки </w:t>
      </w:r>
      <w:r w:rsidRPr="00A93A76">
        <w:rPr>
          <w:i/>
          <w:szCs w:val="22"/>
          <w:lang w:eastAsia="ru-RU"/>
        </w:rPr>
        <w:t>(Примечание: Участник электронного аукциона должен соответствовать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закупки.</w:t>
      </w:r>
    </w:p>
    <w:p w:rsidR="000A2BC5" w:rsidRPr="00A93A76" w:rsidRDefault="000A2BC5" w:rsidP="000A2BC5">
      <w:pPr>
        <w:keepNext/>
        <w:tabs>
          <w:tab w:val="left" w:pos="-17"/>
        </w:tabs>
        <w:suppressAutoHyphens w:val="0"/>
        <w:jc w:val="both"/>
        <w:rPr>
          <w:i/>
          <w:szCs w:val="22"/>
          <w:lang w:eastAsia="ru-RU"/>
        </w:rPr>
      </w:pPr>
      <w:r w:rsidRPr="00A93A76">
        <w:rPr>
          <w:i/>
          <w:szCs w:val="22"/>
          <w:lang w:eastAsia="ru-RU"/>
        </w:rPr>
        <w:t xml:space="preserve">Индивидуальный предприниматель или юридическое лицо имеет право осуществлять капитальный ремонт объектов капитального строительства по договору подряда, при </w:t>
      </w:r>
      <w:proofErr w:type="gramStart"/>
      <w:r w:rsidRPr="00A93A76">
        <w:rPr>
          <w:i/>
          <w:szCs w:val="22"/>
          <w:lang w:eastAsia="ru-RU"/>
        </w:rPr>
        <w:t>условии</w:t>
      </w:r>
      <w:proofErr w:type="gramEnd"/>
      <w:r w:rsidRPr="00A93A76">
        <w:rPr>
          <w:i/>
          <w:szCs w:val="22"/>
          <w:lang w:eastAsia="ru-RU"/>
        </w:rPr>
        <w:t xml:space="preserve"> что такой  индивидуальный предприниматель или такое юридическое лицо является членом саморегулируемой организации (далее СРО) в области капитального ремонта объектов капитального строительства, если иное не установлено Градостроительным Кодексом РФ.</w:t>
      </w:r>
    </w:p>
    <w:p w:rsidR="000A2BC5" w:rsidRPr="00A93A76" w:rsidRDefault="000A2BC5" w:rsidP="000A2BC5">
      <w:pPr>
        <w:keepNext/>
        <w:tabs>
          <w:tab w:val="left" w:pos="993"/>
        </w:tabs>
        <w:suppressAutoHyphens w:val="0"/>
        <w:jc w:val="both"/>
        <w:rPr>
          <w:i/>
          <w:szCs w:val="22"/>
          <w:lang w:eastAsia="ru-RU"/>
        </w:rPr>
      </w:pPr>
      <w:r w:rsidRPr="00A93A76">
        <w:rPr>
          <w:i/>
          <w:szCs w:val="22"/>
          <w:lang w:eastAsia="ru-RU"/>
        </w:rPr>
        <w:t>Член СРО имеет право осуществлять капитальный ремонт объектов капитального строительства по договору подряда, заключаемым с использованием конкурентным способом заключения договоров при соблюдении в совокупности следующих условий:</w:t>
      </w:r>
    </w:p>
    <w:p w:rsidR="000A2BC5" w:rsidRPr="00A93A76" w:rsidRDefault="000A2BC5" w:rsidP="000A2BC5">
      <w:pPr>
        <w:keepNext/>
        <w:tabs>
          <w:tab w:val="left" w:pos="993"/>
        </w:tabs>
        <w:suppressAutoHyphens w:val="0"/>
        <w:jc w:val="both"/>
        <w:rPr>
          <w:i/>
          <w:szCs w:val="22"/>
          <w:lang w:eastAsia="ru-RU"/>
        </w:rPr>
      </w:pPr>
      <w:r w:rsidRPr="00A93A76">
        <w:rPr>
          <w:i/>
          <w:szCs w:val="22"/>
          <w:lang w:eastAsia="ru-RU"/>
        </w:rPr>
        <w:t xml:space="preserve">- наличие у СРО, членом которого является такое лицо, компенсационного фонда обеспечения договорных обязательств, сформированного в соответствии со ст. 55.4 и 55.16 </w:t>
      </w:r>
      <w:r w:rsidRPr="00A93A76">
        <w:rPr>
          <w:bCs/>
          <w:i/>
          <w:iCs/>
          <w:color w:val="000000"/>
          <w:lang w:eastAsia="x-none"/>
        </w:rPr>
        <w:t>Градостроительного кодекса Российской Федерации,</w:t>
      </w:r>
    </w:p>
    <w:p w:rsidR="000A2BC5" w:rsidRPr="00A93A76" w:rsidRDefault="000A2BC5" w:rsidP="000A2BC5">
      <w:pPr>
        <w:keepNext/>
        <w:suppressAutoHyphens w:val="0"/>
        <w:autoSpaceDE w:val="0"/>
        <w:autoSpaceDN w:val="0"/>
        <w:adjustRightInd w:val="0"/>
        <w:jc w:val="both"/>
        <w:rPr>
          <w:i/>
          <w:iCs/>
          <w:lang w:eastAsia="ru-RU"/>
        </w:rPr>
      </w:pPr>
      <w:r w:rsidRPr="00A93A76">
        <w:rPr>
          <w:i/>
          <w:szCs w:val="22"/>
          <w:lang w:eastAsia="ru-RU"/>
        </w:rPr>
        <w:t xml:space="preserve">- </w:t>
      </w:r>
      <w:r w:rsidRPr="00A93A76">
        <w:rPr>
          <w:i/>
          <w:iCs/>
          <w:lang w:eastAsia="ru-RU"/>
        </w:rPr>
        <w:t xml:space="preserve">если совокупный размер обязательств по договорам не превышает предельный размер обязательств, </w:t>
      </w:r>
      <w:proofErr w:type="gramStart"/>
      <w:r w:rsidRPr="00A93A76">
        <w:rPr>
          <w:i/>
          <w:iCs/>
          <w:lang w:eastAsia="ru-RU"/>
        </w:rPr>
        <w:t>исходя из которого таким лицом был</w:t>
      </w:r>
      <w:proofErr w:type="gramEnd"/>
      <w:r w:rsidRPr="00A93A76">
        <w:rPr>
          <w:i/>
          <w:iCs/>
          <w:lang w:eastAsia="ru-RU"/>
        </w:rPr>
        <w:t xml:space="preserve"> внесен взнос в компенсационный фонд обеспечения договорных обязательств в соответствии с </w:t>
      </w:r>
      <w:hyperlink r:id="rId5" w:history="1">
        <w:r w:rsidRPr="00A93A76">
          <w:rPr>
            <w:i/>
            <w:iCs/>
            <w:color w:val="0000FF"/>
            <w:lang w:eastAsia="ru-RU"/>
          </w:rPr>
          <w:t>частью 11</w:t>
        </w:r>
      </w:hyperlink>
      <w:r w:rsidRPr="00A93A76">
        <w:rPr>
          <w:i/>
          <w:iCs/>
          <w:lang w:eastAsia="ru-RU"/>
        </w:rPr>
        <w:t xml:space="preserve"> или </w:t>
      </w:r>
      <w:hyperlink r:id="rId6" w:history="1">
        <w:r w:rsidRPr="00A93A76">
          <w:rPr>
            <w:i/>
            <w:iCs/>
            <w:color w:val="0000FF"/>
            <w:lang w:eastAsia="ru-RU"/>
          </w:rPr>
          <w:t>13 статьи 55.16</w:t>
        </w:r>
      </w:hyperlink>
      <w:r w:rsidRPr="00A93A76">
        <w:rPr>
          <w:i/>
          <w:iCs/>
          <w:lang w:eastAsia="ru-RU"/>
        </w:rPr>
        <w:t xml:space="preserve"> </w:t>
      </w:r>
      <w:r w:rsidRPr="00A93A76">
        <w:rPr>
          <w:bCs/>
          <w:i/>
          <w:iCs/>
          <w:color w:val="000000"/>
          <w:lang w:eastAsia="x-none"/>
        </w:rPr>
        <w:t>Градостроительного кодекса Российской Федерации.</w:t>
      </w:r>
    </w:p>
    <w:p w:rsidR="000A2BC5" w:rsidRPr="00A93A76" w:rsidRDefault="000A2BC5" w:rsidP="000A2BC5">
      <w:pPr>
        <w:keepNext/>
        <w:suppressAutoHyphens w:val="0"/>
        <w:ind w:firstLine="530"/>
        <w:jc w:val="both"/>
        <w:rPr>
          <w:rFonts w:ascii="Calibri" w:eastAsia="Calibri" w:hAnsi="Calibri" w:cs="Calibri"/>
          <w:i/>
          <w:sz w:val="22"/>
          <w:szCs w:val="22"/>
          <w:lang w:eastAsia="ru-RU"/>
        </w:rPr>
      </w:pPr>
      <w:r w:rsidRPr="00A93A76">
        <w:rPr>
          <w:i/>
          <w:szCs w:val="22"/>
          <w:lang w:eastAsia="ru-RU"/>
        </w:rPr>
        <w:t>Требования установлены в соответствии с Градостроительным кодексом Российской Федерации от 29.12.2004 N 190-ФЗ.</w:t>
      </w:r>
    </w:p>
    <w:p w:rsidR="000A2BC5" w:rsidRPr="00A93A76" w:rsidRDefault="000A2BC5" w:rsidP="000A2BC5">
      <w:pPr>
        <w:keepNext/>
        <w:suppressAutoHyphens w:val="0"/>
        <w:ind w:firstLine="540"/>
        <w:jc w:val="both"/>
        <w:rPr>
          <w:i/>
          <w:szCs w:val="22"/>
          <w:lang w:eastAsia="ru-RU"/>
        </w:rPr>
      </w:pPr>
      <w:r w:rsidRPr="00A93A76">
        <w:rPr>
          <w:i/>
          <w:szCs w:val="22"/>
          <w:u w:val="single"/>
          <w:lang w:eastAsia="ru-RU"/>
        </w:rPr>
        <w:t>Все перечисленные выше требования не распространяются в следующих случаях</w:t>
      </w:r>
      <w:r w:rsidRPr="00A93A76">
        <w:rPr>
          <w:i/>
          <w:szCs w:val="22"/>
          <w:lang w:eastAsia="ru-RU"/>
        </w:rPr>
        <w:t>:</w:t>
      </w:r>
    </w:p>
    <w:p w:rsidR="000A2BC5" w:rsidRPr="00A93A76" w:rsidRDefault="000A2BC5" w:rsidP="000A2BC5">
      <w:pPr>
        <w:keepNext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A93A76">
        <w:rPr>
          <w:i/>
          <w:szCs w:val="22"/>
          <w:lang w:eastAsia="ru-RU"/>
        </w:rPr>
        <w:t>-</w:t>
      </w:r>
      <w:r w:rsidRPr="00A93A76">
        <w:rPr>
          <w:i/>
          <w:lang w:eastAsia="ru-RU"/>
        </w:rPr>
        <w:t xml:space="preserve"> Индивидуальный предприниматель или юридическое лицо, не являющиеся членами СРО в области капитального ремонта объектов капитального строительства, могут выполнять работы по договорам строительного подряда, в случае, если размер обязательств по каждому из таких договоров не превышает трех миллионов рублей,</w:t>
      </w:r>
    </w:p>
    <w:p w:rsidR="000A2BC5" w:rsidRPr="00A93A76" w:rsidRDefault="000A2BC5" w:rsidP="000A2BC5">
      <w:pPr>
        <w:keepNext/>
        <w:suppressAutoHyphens w:val="0"/>
        <w:jc w:val="both"/>
        <w:rPr>
          <w:i/>
          <w:szCs w:val="22"/>
          <w:lang w:eastAsia="ru-RU"/>
        </w:rPr>
      </w:pPr>
      <w:r w:rsidRPr="00A93A76">
        <w:rPr>
          <w:i/>
          <w:szCs w:val="22"/>
          <w:lang w:eastAsia="ru-RU"/>
        </w:rPr>
        <w:t xml:space="preserve">– на унитарные предприятия, государственные и муниципальные учреждения, юр лица в случаях, которые перечислены в </w:t>
      </w:r>
      <w:hyperlink r:id="rId7">
        <w:r w:rsidRPr="00A93A76">
          <w:rPr>
            <w:i/>
            <w:szCs w:val="22"/>
            <w:lang w:eastAsia="ru-RU"/>
          </w:rPr>
          <w:t>ч. 2.2 ст. 52</w:t>
        </w:r>
      </w:hyperlink>
      <w:r w:rsidRPr="00A93A76">
        <w:rPr>
          <w:i/>
          <w:szCs w:val="22"/>
          <w:lang w:eastAsia="ru-RU"/>
        </w:rPr>
        <w:t xml:space="preserve"> Градостроительном кодексе РФ.);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 xml:space="preserve">2) соответствовать требованию о </w:t>
      </w:r>
      <w:proofErr w:type="spellStart"/>
      <w:r w:rsidRPr="00A93A76">
        <w:t>непроведении</w:t>
      </w:r>
      <w:proofErr w:type="spellEnd"/>
      <w:r w:rsidRPr="00A93A76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 xml:space="preserve">3) соответствовать требованию о </w:t>
      </w:r>
      <w:proofErr w:type="spellStart"/>
      <w:r w:rsidRPr="00A93A76">
        <w:t>неприостановлении</w:t>
      </w:r>
      <w:proofErr w:type="spellEnd"/>
      <w:r w:rsidRPr="00A93A7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93A76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A93A76">
        <w:t xml:space="preserve"> суда о признании обязанности </w:t>
      </w:r>
      <w:proofErr w:type="gramStart"/>
      <w:r w:rsidRPr="00A93A76">
        <w:t>заявителя</w:t>
      </w:r>
      <w:proofErr w:type="gramEnd"/>
      <w:r w:rsidRPr="00A93A7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93A76">
        <w:t>указанных</w:t>
      </w:r>
      <w:proofErr w:type="gramEnd"/>
      <w:r w:rsidRPr="00A93A76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93A76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A93A76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</w:t>
      </w:r>
      <w:r w:rsidRPr="00A93A76">
        <w:lastRenderedPageBreak/>
        <w:t xml:space="preserve">искусства, исполнения, на финансирование проката или показа национального фильма </w:t>
      </w:r>
      <w:r w:rsidRPr="00A93A76">
        <w:rPr>
          <w:i/>
        </w:rPr>
        <w:t xml:space="preserve">(Примечание: </w:t>
      </w:r>
      <w:proofErr w:type="gramStart"/>
      <w:r w:rsidRPr="00A93A76">
        <w:rPr>
          <w:i/>
        </w:rPr>
        <w:t xml:space="preserve">Требование, установленное пунктом 8 части 1 статьи 31 </w:t>
      </w:r>
      <w:r w:rsidRPr="00A93A76">
        <w:rPr>
          <w:i/>
          <w:iCs/>
        </w:rPr>
        <w:t>Федерального закона от 05.04.2013г. № 44-ФЗ, не применяется.)</w:t>
      </w:r>
      <w:r w:rsidRPr="00A93A76">
        <w:t>;</w:t>
      </w:r>
      <w:proofErr w:type="gramEnd"/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A93A76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A93A76">
        <w:t xml:space="preserve">) </w:t>
      </w:r>
      <w:proofErr w:type="gramStart"/>
      <w:r w:rsidRPr="00A93A76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3A76">
        <w:t>неполнородными</w:t>
      </w:r>
      <w:proofErr w:type="spellEnd"/>
      <w:r w:rsidRPr="00A93A76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A93A76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A93A76">
        <w:t>10) не должны являться офшорной компанией;</w:t>
      </w:r>
    </w:p>
    <w:p w:rsidR="000A2BC5" w:rsidRPr="00A93A76" w:rsidRDefault="000A2BC5" w:rsidP="000A2BC5">
      <w:pPr>
        <w:keepNext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A93A76">
        <w:rPr>
          <w:lang w:eastAsia="ru-RU"/>
        </w:rPr>
        <w:t xml:space="preserve">11) </w:t>
      </w:r>
      <w:r w:rsidRPr="00A93A76">
        <w:t>соответствовать требованию об отсутств</w:t>
      </w:r>
      <w:proofErr w:type="gramStart"/>
      <w:r w:rsidRPr="00A93A76">
        <w:t>ии</w:t>
      </w:r>
      <w:r w:rsidRPr="00A93A76">
        <w:rPr>
          <w:lang w:eastAsia="ru-RU"/>
        </w:rPr>
        <w:t xml:space="preserve"> у у</w:t>
      </w:r>
      <w:proofErr w:type="gramEnd"/>
      <w:r w:rsidRPr="00A93A76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7A12D7" w:rsidRDefault="000A2BC5" w:rsidP="000A2BC5">
      <w:r w:rsidRPr="00A93A76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7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5"/>
    <w:rsid w:val="000A2BC5"/>
    <w:rsid w:val="007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B4AEEB4E48BCB8653DE0407E59AD145E0D4F950A4DD220F0503C35DE6D13788B4E10780EFQFe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E9B8E9954A77689D13CE204E32384EC81F04AA1CEEFCAE727C83304353128843E69B04A8C5A1A4B5A2366B7C74A333FBB6C3B9C1C5CB84D47E" TargetMode="External"/><Relationship Id="rId5" Type="http://schemas.openxmlformats.org/officeDocument/2006/relationships/hyperlink" Target="consultantplus://offline/ref=057E9B8E9954A77689D13CE204E32384EC81F04AA1CEEFCAE727C83304353128843E69B04A8C5A19485A2366B7C74A333FBB6C3B9C1C5CB84D4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2020-02-19T06:12:00Z</dcterms:created>
  <dcterms:modified xsi:type="dcterms:W3CDTF">2020-02-19T06:13:00Z</dcterms:modified>
</cp:coreProperties>
</file>