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2715"/>
        <w:gridCol w:w="6641"/>
      </w:tblGrid>
      <w:tr w:rsidR="00DF4B45" w:rsidRPr="00D637D8" w:rsidTr="00A01C48">
        <w:trPr>
          <w:trHeight w:val="448"/>
        </w:trPr>
        <w:tc>
          <w:tcPr>
            <w:tcW w:w="2552" w:type="dxa"/>
            <w:vAlign w:val="center"/>
            <w:hideMark/>
          </w:tcPr>
          <w:p w:rsidR="00DF4B45" w:rsidRPr="00D637D8" w:rsidRDefault="00DF4B45" w:rsidP="00A01C48">
            <w:pPr>
              <w:widowControl w:val="0"/>
              <w:jc w:val="center"/>
              <w:rPr>
                <w:b/>
                <w:sz w:val="22"/>
                <w:szCs w:val="22"/>
                <w:lang w:eastAsia="ar-SA"/>
              </w:rPr>
            </w:pPr>
            <w:r w:rsidRPr="00D637D8">
              <w:rPr>
                <w:sz w:val="22"/>
                <w:szCs w:val="22"/>
              </w:rPr>
              <w:t>Требования к участникам Аукциона</w:t>
            </w:r>
          </w:p>
        </w:tc>
        <w:tc>
          <w:tcPr>
            <w:tcW w:w="6242" w:type="dxa"/>
            <w:vAlign w:val="center"/>
          </w:tcPr>
          <w:p w:rsidR="00DF4B45" w:rsidRPr="00206761" w:rsidRDefault="00DF4B45" w:rsidP="00A01C48">
            <w:pPr>
              <w:widowControl w:val="0"/>
              <w:autoSpaceDE w:val="0"/>
              <w:autoSpaceDN w:val="0"/>
              <w:adjustRightInd w:val="0"/>
              <w:ind w:firstLine="176"/>
              <w:outlineLvl w:val="1"/>
              <w:rPr>
                <w:sz w:val="22"/>
                <w:szCs w:val="22"/>
              </w:rPr>
            </w:pPr>
            <w:r w:rsidRPr="00206761">
              <w:rPr>
                <w:sz w:val="22"/>
                <w:szCs w:val="22"/>
              </w:rPr>
              <w:t>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DF4B45" w:rsidRPr="00206761" w:rsidRDefault="00DF4B45" w:rsidP="00A01C48">
            <w:pPr>
              <w:widowControl w:val="0"/>
              <w:autoSpaceDE w:val="0"/>
              <w:autoSpaceDN w:val="0"/>
              <w:adjustRightInd w:val="0"/>
              <w:ind w:firstLine="176"/>
              <w:outlineLvl w:val="1"/>
              <w:rPr>
                <w:b/>
                <w:sz w:val="22"/>
                <w:szCs w:val="22"/>
              </w:rPr>
            </w:pPr>
          </w:p>
          <w:p w:rsidR="00DF4B45" w:rsidRDefault="00DF4B45" w:rsidP="00A01C48">
            <w:pPr>
              <w:widowControl w:val="0"/>
              <w:autoSpaceDE w:val="0"/>
              <w:autoSpaceDN w:val="0"/>
              <w:adjustRightInd w:val="0"/>
              <w:ind w:firstLine="176"/>
              <w:outlineLvl w:val="1"/>
              <w:rPr>
                <w:sz w:val="22"/>
                <w:szCs w:val="22"/>
              </w:rPr>
            </w:pPr>
            <w:r w:rsidRPr="00206761">
              <w:rPr>
                <w:b/>
                <w:sz w:val="22"/>
                <w:szCs w:val="22"/>
              </w:rPr>
              <w:t>1. Единые требования</w:t>
            </w:r>
            <w:r w:rsidRPr="00206761">
              <w:rPr>
                <w:sz w:val="22"/>
                <w:szCs w:val="22"/>
              </w:rPr>
              <w:t xml:space="preserve"> к участникам закупки в соответствии с частью 1 статьи 31 Федерального закона от 05.04.2013 № 44-ФЗ:</w:t>
            </w:r>
          </w:p>
          <w:p w:rsidR="00DF4B45" w:rsidRPr="00114BA6" w:rsidRDefault="00DF4B45" w:rsidP="00A01C48">
            <w:pPr>
              <w:pStyle w:val="a4"/>
              <w:spacing w:before="0" w:beforeAutospacing="0" w:after="0" w:afterAutospacing="0"/>
              <w:ind w:firstLine="464"/>
              <w:rPr>
                <w:sz w:val="20"/>
                <w:szCs w:val="20"/>
              </w:rPr>
            </w:pPr>
            <w:r w:rsidRPr="00114BA6">
              <w:rPr>
                <w:sz w:val="20"/>
                <w:szCs w:val="20"/>
              </w:rPr>
              <w:t xml:space="preserve">1) 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976248">
              <w:rPr>
                <w:sz w:val="22"/>
                <w:szCs w:val="22"/>
              </w:rPr>
              <w:t xml:space="preserve">На основании Федерального Закона от 03.07.2016 №372-ФЗ "О внесении изменений в градостроительный Кодекс Российской Федерации и отдельные </w:t>
            </w:r>
            <w:r w:rsidRPr="00206761">
              <w:rPr>
                <w:sz w:val="22"/>
                <w:szCs w:val="22"/>
              </w:rPr>
              <w:t>законодательные акты Российской Федерации" участник должен быть: - членом СРО в области строительства, реконструкции, капитального ремонта</w:t>
            </w:r>
            <w:r w:rsidRPr="00976248">
              <w:rPr>
                <w:sz w:val="22"/>
                <w:szCs w:val="22"/>
              </w:rPr>
              <w:t xml:space="preserve"> объектов капитального строительства; - СРО, в которой состоит участник, должна иметь компенсационный фонд обеспечения договорных обязательств; - совокупный размер обязательств участника по договорам (контрактам),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Членство в СРО не распространяются на унитарные предприятия, государственные и муниципальные учреждения, юридические лица с </w:t>
            </w:r>
            <w:proofErr w:type="spellStart"/>
            <w:r w:rsidRPr="00976248">
              <w:rPr>
                <w:sz w:val="22"/>
                <w:szCs w:val="22"/>
              </w:rPr>
              <w:t>госучастием</w:t>
            </w:r>
            <w:proofErr w:type="spellEnd"/>
            <w:r w:rsidRPr="00976248">
              <w:rPr>
                <w:sz w:val="22"/>
                <w:szCs w:val="22"/>
              </w:rPr>
              <w:t xml:space="preserve"> в случаях, которые перечислены в ч.2.2 ст. 52 </w:t>
            </w:r>
            <w:proofErr w:type="spellStart"/>
            <w:r w:rsidRPr="00976248">
              <w:rPr>
                <w:sz w:val="22"/>
                <w:szCs w:val="22"/>
              </w:rPr>
              <w:t>ГрК</w:t>
            </w:r>
            <w:proofErr w:type="spellEnd"/>
            <w:r w:rsidRPr="00976248">
              <w:rPr>
                <w:sz w:val="22"/>
                <w:szCs w:val="22"/>
              </w:rPr>
              <w:t xml:space="preserve"> РФ. Требования не применяются в отношении участников закупки, предложивших цену договора (контракта) строительного подряда в размере 3000000,00 (три миллиона) рублей и менее. Участник предоставляет выписку из реестра членов СРО по форме, которая утверждена Приказом </w:t>
            </w:r>
            <w:proofErr w:type="spellStart"/>
            <w:r w:rsidRPr="00976248">
              <w:rPr>
                <w:sz w:val="22"/>
                <w:szCs w:val="22"/>
              </w:rPr>
              <w:t>Ростехнадзора</w:t>
            </w:r>
            <w:proofErr w:type="spellEnd"/>
            <w:r w:rsidRPr="00976248">
              <w:rPr>
                <w:sz w:val="22"/>
                <w:szCs w:val="22"/>
              </w:rPr>
              <w:t xml:space="preserve"> №86 от 04.03.2019. Срок действия выписки из реестра членов саморегулируемой организации составляет один месяц с даты ее выдачи</w:t>
            </w:r>
            <w:r w:rsidRPr="0055656E">
              <w:rPr>
                <w:sz w:val="20"/>
                <w:szCs w:val="20"/>
              </w:rPr>
              <w:t>;</w:t>
            </w:r>
          </w:p>
          <w:p w:rsidR="00DF4B45" w:rsidRPr="00D637D8" w:rsidRDefault="00DF4B45" w:rsidP="00A01C48">
            <w:pPr>
              <w:autoSpaceDE w:val="0"/>
              <w:autoSpaceDN w:val="0"/>
              <w:adjustRightInd w:val="0"/>
              <w:ind w:firstLine="176"/>
              <w:rPr>
                <w:sz w:val="22"/>
                <w:szCs w:val="22"/>
              </w:rPr>
            </w:pPr>
            <w:r>
              <w:rPr>
                <w:sz w:val="22"/>
                <w:szCs w:val="22"/>
              </w:rPr>
              <w:t>2</w:t>
            </w:r>
            <w:r w:rsidRPr="00D637D8">
              <w:rPr>
                <w:sz w:val="22"/>
                <w:szCs w:val="22"/>
              </w:rPr>
              <w:t xml:space="preserve">) </w:t>
            </w:r>
            <w:proofErr w:type="spellStart"/>
            <w:r w:rsidRPr="0033432F">
              <w:rPr>
                <w:sz w:val="22"/>
                <w:szCs w:val="22"/>
              </w:rPr>
              <w:t>непроведение</w:t>
            </w:r>
            <w:proofErr w:type="spellEnd"/>
            <w:r w:rsidRPr="003343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4B45" w:rsidRPr="00D637D8" w:rsidRDefault="00DF4B45" w:rsidP="00A01C48">
            <w:pPr>
              <w:autoSpaceDE w:val="0"/>
              <w:autoSpaceDN w:val="0"/>
              <w:adjustRightInd w:val="0"/>
              <w:ind w:firstLine="176"/>
              <w:rPr>
                <w:sz w:val="22"/>
                <w:szCs w:val="22"/>
              </w:rPr>
            </w:pPr>
            <w:r>
              <w:rPr>
                <w:sz w:val="22"/>
                <w:szCs w:val="22"/>
              </w:rPr>
              <w:t>3</w:t>
            </w:r>
            <w:r w:rsidRPr="00D637D8">
              <w:rPr>
                <w:sz w:val="22"/>
                <w:szCs w:val="22"/>
              </w:rPr>
              <w:t xml:space="preserve">) </w:t>
            </w:r>
            <w:proofErr w:type="spellStart"/>
            <w:r w:rsidRPr="00D637D8">
              <w:rPr>
                <w:sz w:val="22"/>
                <w:szCs w:val="22"/>
              </w:rPr>
              <w:t>неприостановление</w:t>
            </w:r>
            <w:proofErr w:type="spellEnd"/>
            <w:r w:rsidRPr="00D637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4B45" w:rsidRPr="00D637D8" w:rsidRDefault="00DF4B45" w:rsidP="00A01C48">
            <w:pPr>
              <w:autoSpaceDE w:val="0"/>
              <w:autoSpaceDN w:val="0"/>
              <w:adjustRightInd w:val="0"/>
              <w:ind w:firstLine="176"/>
              <w:rPr>
                <w:sz w:val="22"/>
                <w:szCs w:val="22"/>
              </w:rPr>
            </w:pPr>
            <w:r>
              <w:rPr>
                <w:sz w:val="22"/>
                <w:szCs w:val="22"/>
              </w:rPr>
              <w:t>4</w:t>
            </w:r>
            <w:r w:rsidRPr="00D637D8">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w:t>
            </w:r>
            <w:r w:rsidRPr="00D637D8">
              <w:rPr>
                <w:sz w:val="22"/>
                <w:szCs w:val="22"/>
              </w:rPr>
              <w:lastRenderedPageBreak/>
              <w:t>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4B45" w:rsidRPr="00D637D8" w:rsidRDefault="00DF4B45" w:rsidP="00A01C48">
            <w:pPr>
              <w:autoSpaceDE w:val="0"/>
              <w:autoSpaceDN w:val="0"/>
              <w:adjustRightInd w:val="0"/>
              <w:ind w:firstLine="176"/>
              <w:rPr>
                <w:sz w:val="22"/>
                <w:szCs w:val="22"/>
              </w:rPr>
            </w:pPr>
            <w:r>
              <w:rPr>
                <w:sz w:val="22"/>
                <w:szCs w:val="22"/>
              </w:rPr>
              <w:t>5</w:t>
            </w:r>
            <w:r w:rsidRPr="00D637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4B45" w:rsidRPr="00D637D8" w:rsidRDefault="00DF4B45" w:rsidP="00A01C48">
            <w:pPr>
              <w:autoSpaceDE w:val="0"/>
              <w:autoSpaceDN w:val="0"/>
              <w:adjustRightInd w:val="0"/>
              <w:ind w:firstLine="176"/>
              <w:rPr>
                <w:sz w:val="22"/>
                <w:szCs w:val="22"/>
              </w:rPr>
            </w:pPr>
            <w:r w:rsidRPr="00D637D8">
              <w:rPr>
                <w:sz w:val="22"/>
                <w:szCs w:val="22"/>
              </w:rPr>
              <w:t>5</w:t>
            </w:r>
            <w:r>
              <w:rPr>
                <w:sz w:val="22"/>
                <w:szCs w:val="22"/>
              </w:rPr>
              <w:t>.1</w:t>
            </w:r>
            <w:r w:rsidRPr="00D637D8">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4B45" w:rsidRPr="00D637D8" w:rsidRDefault="00DF4B45" w:rsidP="00A01C48">
            <w:pPr>
              <w:autoSpaceDE w:val="0"/>
              <w:autoSpaceDN w:val="0"/>
              <w:adjustRightInd w:val="0"/>
              <w:ind w:firstLine="176"/>
              <w:rPr>
                <w:sz w:val="22"/>
                <w:szCs w:val="22"/>
              </w:rPr>
            </w:pPr>
            <w:r w:rsidRPr="00D637D8">
              <w:rPr>
                <w:sz w:val="22"/>
                <w:szCs w:val="22"/>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7D8">
              <w:rPr>
                <w:sz w:val="22"/>
                <w:szCs w:val="22"/>
              </w:rPr>
              <w:t>неполнородными</w:t>
            </w:r>
            <w:proofErr w:type="spellEnd"/>
            <w:r w:rsidRPr="00D637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637D8">
              <w:rPr>
                <w:sz w:val="22"/>
                <w:szCs w:val="22"/>
              </w:rPr>
              <w:lastRenderedPageBreak/>
              <w:t>превышающей десять процентов в уставном капитале хозяйственного общества;</w:t>
            </w:r>
          </w:p>
          <w:p w:rsidR="00DF4B45" w:rsidRPr="00206761" w:rsidRDefault="00DF4B45" w:rsidP="00A01C48">
            <w:pPr>
              <w:autoSpaceDE w:val="0"/>
              <w:autoSpaceDN w:val="0"/>
              <w:adjustRightInd w:val="0"/>
              <w:ind w:firstLine="176"/>
              <w:rPr>
                <w:sz w:val="22"/>
                <w:szCs w:val="22"/>
              </w:rPr>
            </w:pPr>
            <w:r w:rsidRPr="00206761">
              <w:rPr>
                <w:sz w:val="22"/>
                <w:szCs w:val="22"/>
              </w:rPr>
              <w:t>7) участник закупки не является офшорной компанией;</w:t>
            </w:r>
          </w:p>
          <w:p w:rsidR="00DF4B45" w:rsidRPr="00206761" w:rsidRDefault="00DF4B45" w:rsidP="00A01C48">
            <w:pPr>
              <w:autoSpaceDE w:val="0"/>
              <w:autoSpaceDN w:val="0"/>
              <w:adjustRightInd w:val="0"/>
              <w:ind w:firstLine="176"/>
              <w:rPr>
                <w:rFonts w:eastAsia="Calibri"/>
                <w:sz w:val="22"/>
                <w:szCs w:val="22"/>
              </w:rPr>
            </w:pPr>
            <w:r w:rsidRPr="00206761">
              <w:rPr>
                <w:rFonts w:eastAsia="Calibri"/>
                <w:sz w:val="22"/>
                <w:szCs w:val="22"/>
              </w:rPr>
              <w:t>8) отсутствие у участника закупки ограничений для участия в закупках, установленных законодательством Российской Федерации.</w:t>
            </w:r>
          </w:p>
          <w:p w:rsidR="00DF4B45" w:rsidRPr="00206761" w:rsidRDefault="00DF4B45" w:rsidP="00A01C48">
            <w:pPr>
              <w:autoSpaceDE w:val="0"/>
              <w:autoSpaceDN w:val="0"/>
              <w:adjustRightInd w:val="0"/>
              <w:ind w:firstLine="176"/>
              <w:rPr>
                <w:rFonts w:eastAsia="Calibri"/>
                <w:b/>
                <w:bCs/>
                <w:sz w:val="22"/>
                <w:szCs w:val="22"/>
              </w:rPr>
            </w:pPr>
            <w:r w:rsidRPr="00206761">
              <w:rPr>
                <w:rFonts w:eastAsia="Calibri"/>
                <w:b/>
                <w:bCs/>
                <w:sz w:val="22"/>
                <w:szCs w:val="22"/>
              </w:rPr>
              <w:t>2. Требования к участникам закупки в соответствии с частью 1.1. статьи 31 Федерального закона от 05.04.2013 № 44-ФЗ:</w:t>
            </w:r>
          </w:p>
          <w:p w:rsidR="00DF4B45" w:rsidRPr="00D637D8" w:rsidRDefault="00DF4B45" w:rsidP="00A01C48">
            <w:pPr>
              <w:autoSpaceDE w:val="0"/>
              <w:autoSpaceDN w:val="0"/>
              <w:adjustRightInd w:val="0"/>
              <w:ind w:firstLine="176"/>
              <w:rPr>
                <w:sz w:val="22"/>
                <w:szCs w:val="22"/>
              </w:rPr>
            </w:pPr>
            <w:r w:rsidRPr="00206761">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0E2D3F" w:rsidRDefault="000E2D3F">
      <w:bookmarkStart w:id="0" w:name="_GoBack"/>
      <w:bookmarkEnd w:id="0"/>
    </w:p>
    <w:sectPr w:rsidR="000E2D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45"/>
    <w:rsid w:val="000E2D3F"/>
    <w:rsid w:val="00DF4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0B7C8-CDEE-45ED-A480-BB625FCF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B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4B4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 Знак21,Обычный (веб) Знак Знак, Знак Знак Знак Знак,Обычный (веб) Знак Знак Знак, Знак Знак Знак1 Знак Знак,Обычный (веб) Знак1, Знак Знак Знак1, Знак Знак Знак Знак Знак Знак,Обычный (Web) Знак Знак Знак"/>
    <w:basedOn w:val="a"/>
    <w:link w:val="a5"/>
    <w:rsid w:val="00DF4B45"/>
    <w:pPr>
      <w:spacing w:before="100" w:beforeAutospacing="1" w:after="100" w:afterAutospacing="1"/>
      <w:ind w:firstLine="709"/>
      <w:jc w:val="both"/>
    </w:pPr>
  </w:style>
  <w:style w:type="character" w:customStyle="1" w:styleId="a5">
    <w:name w:val="Обычный (веб) Знак"/>
    <w:aliases w:val="Знак Знак21 Знак,Обычный (веб) Знак Знак Знак1, Знак Знак Знак Знак Знак,Обычный (веб) Знак Знак Знак Знак, Знак Знак Знак1 Знак Знак Знак,Обычный (веб) Знак1 Знак, Знак Знак Знак1 Знак, Знак Знак Знак Знак Знак Знак Знак"/>
    <w:link w:val="a4"/>
    <w:locked/>
    <w:rsid w:val="00DF4B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Ольга Ивановна</dc:creator>
  <cp:keywords/>
  <dc:description/>
  <cp:lastModifiedBy>Чёрная Ольга Ивановна</cp:lastModifiedBy>
  <cp:revision>1</cp:revision>
  <dcterms:created xsi:type="dcterms:W3CDTF">2020-03-10T15:05:00Z</dcterms:created>
  <dcterms:modified xsi:type="dcterms:W3CDTF">2020-03-10T15:05:00Z</dcterms:modified>
</cp:coreProperties>
</file>