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color w:val="00000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</w:t>
      </w:r>
      <w:r w:rsidRPr="00AE69C6">
        <w:rPr>
          <w:color w:val="000000"/>
        </w:rPr>
        <w:t>Лицензи</w:t>
      </w:r>
      <w:r>
        <w:rPr>
          <w:color w:val="000000"/>
        </w:rPr>
        <w:t>й</w:t>
      </w:r>
      <w:r w:rsidRPr="00AE69C6">
        <w:rPr>
          <w:color w:val="000000"/>
        </w:rPr>
        <w:t xml:space="preserve">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AE69C6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E69C6">
        <w:rPr>
          <w:color w:val="000000"/>
        </w:rPr>
        <w:t>Сколково</w:t>
      </w:r>
      <w:proofErr w:type="spellEnd"/>
      <w:r w:rsidRPr="00AE69C6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E69C6">
        <w:rPr>
          <w:color w:val="000000"/>
        </w:rPr>
        <w:t>организуется</w:t>
      </w:r>
      <w:proofErr w:type="gramEnd"/>
      <w:r w:rsidRPr="00AE69C6">
        <w:rPr>
          <w:color w:val="000000"/>
        </w:rPr>
        <w:t xml:space="preserve"> и выполняются работы (услуги) по: </w:t>
      </w:r>
      <w:r w:rsidRPr="00A90131">
        <w:rPr>
          <w:b/>
          <w:color w:val="000000"/>
        </w:rPr>
        <w:t>гастроэнтерологии, пульмонологии, травматологии и ортопедии</w:t>
      </w:r>
      <w:r w:rsidRPr="008F280B">
        <w:rPr>
          <w:bCs/>
          <w:color w:val="000000"/>
        </w:rPr>
        <w:t>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</w:t>
      </w:r>
      <w:bookmarkStart w:id="1" w:name="_GoBack"/>
      <w:bookmarkEnd w:id="1"/>
      <w:r w:rsidRPr="008F280B">
        <w:rPr>
          <w:color w:val="000000"/>
        </w:rPr>
        <w:t>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37158C" w:rsidRPr="008F280B" w:rsidRDefault="0037158C" w:rsidP="0037158C">
      <w:pPr>
        <w:keepNext/>
        <w:ind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37158C" w:rsidP="0037158C">
      <w:pPr>
        <w:ind w:firstLine="709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37158C" w:rsidRDefault="0037158C" w:rsidP="0037158C">
      <w:pPr>
        <w:ind w:firstLine="709"/>
        <w:rPr>
          <w:color w:val="000000"/>
        </w:rPr>
      </w:pP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 xml:space="preserve">Заказчик предоставляет преимущества организациям инвалидов в отношении предлагаемой ими цены контракта в размере до пятнадцати процентов в порядке, </w:t>
      </w:r>
      <w:r w:rsidRPr="008F280B">
        <w:rPr>
          <w:bCs/>
          <w:color w:val="000000"/>
        </w:rPr>
        <w:lastRenderedPageBreak/>
        <w:t>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37158C" w:rsidRDefault="0037158C" w:rsidP="0037158C">
      <w:pPr>
        <w:ind w:firstLine="709"/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sectPr w:rsidR="0037158C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1"/>
    <w:rsid w:val="0037158C"/>
    <w:rsid w:val="00600040"/>
    <w:rsid w:val="007A1A90"/>
    <w:rsid w:val="009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2020-03-19T08:49:00Z</dcterms:created>
  <dcterms:modified xsi:type="dcterms:W3CDTF">2020-03-19T08:52:00Z</dcterms:modified>
</cp:coreProperties>
</file>