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5750">
        <w:rPr>
          <w:rFonts w:ascii="Times New Roman" w:hAnsi="Times New Roman" w:cs="Times New Roman"/>
          <w:b/>
          <w:sz w:val="24"/>
          <w:szCs w:val="24"/>
        </w:rPr>
        <w:t>Требования к учас</w:t>
      </w:r>
      <w:r w:rsidR="00BB3440" w:rsidRPr="00B45750">
        <w:rPr>
          <w:rFonts w:ascii="Times New Roman" w:hAnsi="Times New Roman" w:cs="Times New Roman"/>
          <w:b/>
          <w:sz w:val="24"/>
          <w:szCs w:val="24"/>
        </w:rPr>
        <w:t>т</w:t>
      </w:r>
      <w:r w:rsidRPr="00B45750">
        <w:rPr>
          <w:rFonts w:ascii="Times New Roman" w:hAnsi="Times New Roman" w:cs="Times New Roman"/>
          <w:b/>
          <w:sz w:val="24"/>
          <w:szCs w:val="24"/>
        </w:rPr>
        <w:t>никам закупки:</w:t>
      </w:r>
    </w:p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750" w:rsidRPr="002B5EAA" w:rsidRDefault="00B45750" w:rsidP="00B45750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"/>
      <w:bookmarkStart w:id="1" w:name="Par2"/>
      <w:bookmarkEnd w:id="0"/>
      <w:bookmarkEnd w:id="1"/>
      <w:r w:rsidRPr="002B5EAA">
        <w:rPr>
          <w:rFonts w:ascii="Times New Roman" w:hAnsi="Times New Roman" w:cs="Times New Roman"/>
          <w:sz w:val="24"/>
          <w:szCs w:val="24"/>
        </w:rPr>
        <w:t xml:space="preserve">           К участникам закупки устанавливаются следующие единые требования:</w:t>
      </w:r>
    </w:p>
    <w:p w:rsidR="00B45750" w:rsidRPr="002B5EAA" w:rsidRDefault="00B45750" w:rsidP="00290B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B5EAA">
        <w:rPr>
          <w:rFonts w:ascii="Times New Roman" w:hAnsi="Times New Roman" w:cs="Times New Roman"/>
          <w:sz w:val="24"/>
          <w:szCs w:val="24"/>
        </w:rPr>
        <w:t xml:space="preserve">1) </w:t>
      </w:r>
      <w:r w:rsidRPr="002B5EAA">
        <w:rPr>
          <w:rFonts w:ascii="Times New Roman" w:hAnsi="Times New Roman" w:cs="Times New Roman"/>
          <w:bCs/>
          <w:sz w:val="24"/>
          <w:szCs w:val="24"/>
        </w:rPr>
        <w:t xml:space="preserve">соответствие </w:t>
      </w:r>
      <w:hyperlink r:id="rId6" w:history="1">
        <w:r w:rsidRPr="002B5EAA">
          <w:rPr>
            <w:rFonts w:ascii="Times New Roman" w:hAnsi="Times New Roman" w:cs="Times New Roman"/>
            <w:bCs/>
            <w:sz w:val="24"/>
            <w:szCs w:val="24"/>
          </w:rPr>
          <w:t>требованиям</w:t>
        </w:r>
      </w:hyperlink>
      <w:r w:rsidRPr="002B5EAA">
        <w:rPr>
          <w:rFonts w:ascii="Times New Roman" w:hAnsi="Times New Roman" w:cs="Times New Roman"/>
          <w:bCs/>
          <w:sz w:val="24"/>
          <w:szCs w:val="24"/>
        </w:rPr>
        <w:t xml:space="preserve">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2B5EAA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2B5EAA">
        <w:rPr>
          <w:rFonts w:ascii="Times New Roman" w:hAnsi="Times New Roman" w:cs="Times New Roman"/>
          <w:bCs/>
          <w:sz w:val="24"/>
          <w:szCs w:val="24"/>
        </w:rPr>
        <w:t xml:space="preserve"> объектом закупки </w:t>
      </w:r>
      <w:r w:rsidRPr="002B5EAA">
        <w:rPr>
          <w:rFonts w:ascii="Times New Roman" w:hAnsi="Times New Roman" w:cs="Times New Roman"/>
          <w:sz w:val="24"/>
          <w:szCs w:val="24"/>
        </w:rPr>
        <w:t>–</w:t>
      </w:r>
      <w:r w:rsidR="00060949">
        <w:rPr>
          <w:rFonts w:ascii="Times New Roman" w:hAnsi="Times New Roman" w:cs="Times New Roman"/>
          <w:sz w:val="24"/>
          <w:szCs w:val="24"/>
        </w:rPr>
        <w:t xml:space="preserve"> </w:t>
      </w:r>
      <w:r w:rsidR="00060949" w:rsidRPr="00060949">
        <w:rPr>
          <w:rFonts w:ascii="Times New Roman" w:hAnsi="Times New Roman" w:cs="Times New Roman"/>
          <w:b/>
          <w:i/>
          <w:sz w:val="24"/>
          <w:szCs w:val="24"/>
        </w:rPr>
        <w:t xml:space="preserve">не </w:t>
      </w:r>
      <w:r w:rsidR="002B5EAA" w:rsidRPr="002B5EAA">
        <w:rPr>
          <w:rFonts w:ascii="Times New Roman" w:hAnsi="Times New Roman" w:cs="Times New Roman"/>
          <w:sz w:val="24"/>
          <w:szCs w:val="24"/>
        </w:rPr>
        <w:t xml:space="preserve"> </w:t>
      </w:r>
      <w:r w:rsidRPr="002B5EAA">
        <w:rPr>
          <w:rFonts w:ascii="Times New Roman" w:hAnsi="Times New Roman" w:cs="Times New Roman"/>
          <w:b/>
          <w:i/>
          <w:sz w:val="24"/>
          <w:szCs w:val="24"/>
        </w:rPr>
        <w:t>установлено;</w:t>
      </w:r>
    </w:p>
    <w:p w:rsidR="00060949" w:rsidRDefault="00060949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5750" w:rsidRPr="002B5EAA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A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B5EAA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2B5EAA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2B5EAA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2B5EAA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AA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B5EAA">
        <w:rPr>
          <w:rFonts w:ascii="Times New Roman" w:hAnsi="Times New Roman" w:cs="Times New Roman"/>
          <w:bCs/>
          <w:iCs/>
          <w:sz w:val="24"/>
          <w:szCs w:val="24"/>
        </w:rPr>
        <w:t>неприостановление</w:t>
      </w:r>
      <w:proofErr w:type="spellEnd"/>
      <w:r w:rsidRPr="002B5EAA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2B5EAA">
          <w:rPr>
            <w:rFonts w:ascii="Times New Roman" w:hAnsi="Times New Roman" w:cs="Times New Roman"/>
            <w:bCs/>
            <w:iCs/>
            <w:sz w:val="24"/>
            <w:szCs w:val="24"/>
          </w:rPr>
          <w:t>Кодексом</w:t>
        </w:r>
      </w:hyperlink>
      <w:r w:rsidRPr="002B5EAA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 </w:t>
      </w:r>
      <w:r w:rsidRPr="002B5EAA">
        <w:rPr>
          <w:rFonts w:ascii="Times New Roman" w:hAnsi="Times New Roman" w:cs="Times New Roman"/>
          <w:b/>
          <w:i/>
          <w:sz w:val="24"/>
          <w:szCs w:val="24"/>
        </w:rPr>
        <w:t>– установлено</w:t>
      </w:r>
      <w:r w:rsidRPr="002B5EAA">
        <w:rPr>
          <w:rFonts w:ascii="Times New Roman" w:hAnsi="Times New Roman" w:cs="Times New Roman"/>
          <w:b/>
          <w:sz w:val="24"/>
          <w:szCs w:val="24"/>
        </w:rPr>
        <w:t>;</w:t>
      </w:r>
    </w:p>
    <w:p w:rsidR="00B45750" w:rsidRPr="002B5EAA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EAA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2B5EA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B5EAA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2B5EAA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2B5EAA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2B5EAA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9" w:history="1">
        <w:r w:rsidRPr="002B5EA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B5EAA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2B5EAA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2B5EAA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</w:t>
      </w:r>
      <w:proofErr w:type="gramStart"/>
      <w:r w:rsidRPr="002B5EAA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2B5EAA">
        <w:rPr>
          <w:rFonts w:ascii="Times New Roman" w:hAnsi="Times New Roman" w:cs="Times New Roman"/>
          <w:sz w:val="24"/>
          <w:szCs w:val="24"/>
        </w:rPr>
        <w:t xml:space="preserve"> поставщика (подрядчика, исполнителя) не принято </w:t>
      </w:r>
      <w:r w:rsidRPr="002B5EAA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2B5EAA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EAA">
        <w:rPr>
          <w:rFonts w:ascii="Times New Roman" w:hAnsi="Times New Roman" w:cs="Times New Roman"/>
          <w:sz w:val="24"/>
          <w:szCs w:val="24"/>
        </w:rPr>
        <w:t xml:space="preserve">5) </w:t>
      </w:r>
      <w:r w:rsidRPr="002B5EAA">
        <w:rPr>
          <w:rFonts w:ascii="Times New Roman" w:hAnsi="Times New Roman" w:cs="Times New Roman"/>
          <w:bCs/>
          <w:iCs/>
          <w:sz w:val="24"/>
          <w:szCs w:val="24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0" w:history="1">
        <w:r w:rsidRPr="002B5EAA">
          <w:rPr>
            <w:rFonts w:ascii="Times New Roman" w:hAnsi="Times New Roman" w:cs="Times New Roman"/>
            <w:bCs/>
            <w:iCs/>
            <w:sz w:val="24"/>
            <w:szCs w:val="24"/>
          </w:rPr>
          <w:t>статьями 289</w:t>
        </w:r>
      </w:hyperlink>
      <w:r w:rsidRPr="002B5EA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1" w:history="1">
        <w:r w:rsidRPr="002B5EAA">
          <w:rPr>
            <w:rFonts w:ascii="Times New Roman" w:hAnsi="Times New Roman" w:cs="Times New Roman"/>
            <w:bCs/>
            <w:iCs/>
            <w:sz w:val="24"/>
            <w:szCs w:val="24"/>
          </w:rPr>
          <w:t>290</w:t>
        </w:r>
      </w:hyperlink>
      <w:r w:rsidRPr="002B5EA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2" w:history="1">
        <w:r w:rsidRPr="002B5EAA">
          <w:rPr>
            <w:rFonts w:ascii="Times New Roman" w:hAnsi="Times New Roman" w:cs="Times New Roman"/>
            <w:bCs/>
            <w:iCs/>
            <w:sz w:val="24"/>
            <w:szCs w:val="24"/>
          </w:rPr>
          <w:t>291</w:t>
        </w:r>
      </w:hyperlink>
      <w:r w:rsidRPr="002B5EA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3" w:history="1">
        <w:r w:rsidRPr="002B5EAA">
          <w:rPr>
            <w:rFonts w:ascii="Times New Roman" w:hAnsi="Times New Roman" w:cs="Times New Roman"/>
            <w:bCs/>
            <w:iCs/>
            <w:sz w:val="24"/>
            <w:szCs w:val="24"/>
          </w:rPr>
          <w:t>291.1</w:t>
        </w:r>
      </w:hyperlink>
      <w:r w:rsidRPr="002B5EAA">
        <w:rPr>
          <w:rFonts w:ascii="Times New Roman" w:hAnsi="Times New Roman" w:cs="Times New Roman"/>
          <w:bCs/>
          <w:iCs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2B5EA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2B5EAA">
        <w:rPr>
          <w:rFonts w:ascii="Times New Roman" w:hAnsi="Times New Roman" w:cs="Times New Roman"/>
          <w:bCs/>
          <w:iCs/>
          <w:sz w:val="24"/>
          <w:szCs w:val="24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2B5EAA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  <w:proofErr w:type="gramEnd"/>
    </w:p>
    <w:p w:rsidR="00B45750" w:rsidRPr="002B5EAA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AA">
        <w:rPr>
          <w:rFonts w:ascii="Times New Roman" w:hAnsi="Times New Roman" w:cs="Times New Roman"/>
          <w:sz w:val="24"/>
          <w:szCs w:val="24"/>
        </w:rPr>
        <w:t xml:space="preserve">5.1) </w:t>
      </w:r>
      <w:r w:rsidRPr="002B5EAA">
        <w:rPr>
          <w:rFonts w:ascii="Times New Roman" w:hAnsi="Times New Roman" w:cs="Times New Roman"/>
          <w:bCs/>
          <w:iCs/>
          <w:sz w:val="24"/>
          <w:szCs w:val="24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</w:t>
      </w:r>
      <w:r w:rsidRPr="002B5EAA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совершение административного правонарушения, предусмотренного </w:t>
      </w:r>
      <w:hyperlink r:id="rId14" w:history="1">
        <w:r w:rsidRPr="002B5EAA">
          <w:rPr>
            <w:rFonts w:ascii="Times New Roman" w:hAnsi="Times New Roman" w:cs="Times New Roman"/>
            <w:bCs/>
            <w:iCs/>
            <w:sz w:val="24"/>
            <w:szCs w:val="24"/>
          </w:rPr>
          <w:t>статьей 19.28</w:t>
        </w:r>
      </w:hyperlink>
      <w:r w:rsidRPr="002B5EAA">
        <w:rPr>
          <w:rFonts w:ascii="Times New Roman" w:hAnsi="Times New Roman" w:cs="Times New Roman"/>
          <w:bCs/>
          <w:iCs/>
          <w:sz w:val="24"/>
          <w:szCs w:val="24"/>
        </w:rPr>
        <w:t xml:space="preserve"> Кодекса Российской Федерации об административных правонарушениях </w:t>
      </w:r>
      <w:r w:rsidRPr="002B5EAA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2B5EAA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AA">
        <w:rPr>
          <w:rFonts w:ascii="Times New Roman" w:hAnsi="Times New Roman" w:cs="Times New Roman"/>
          <w:sz w:val="24"/>
          <w:szCs w:val="24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2B5EAA">
        <w:rPr>
          <w:rFonts w:ascii="Times New Roman" w:hAnsi="Times New Roman" w:cs="Times New Roman"/>
          <w:b/>
          <w:i/>
          <w:sz w:val="24"/>
          <w:szCs w:val="24"/>
        </w:rPr>
        <w:t>не установлено;</w:t>
      </w:r>
    </w:p>
    <w:p w:rsidR="00B45750" w:rsidRPr="002B5EAA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EAA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2B5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5EAA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B5EAA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2B5EAA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2B5EAA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 </w:t>
      </w:r>
      <w:r w:rsidRPr="002B5EAA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2B5EAA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AA">
        <w:rPr>
          <w:rFonts w:ascii="Times New Roman" w:hAnsi="Times New Roman" w:cs="Times New Roman"/>
          <w:sz w:val="24"/>
          <w:szCs w:val="24"/>
        </w:rPr>
        <w:t xml:space="preserve">8) участник закупки не является офшорной компанией </w:t>
      </w:r>
      <w:r w:rsidRPr="002B5EAA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2B5EAA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AA">
        <w:rPr>
          <w:rFonts w:ascii="Times New Roman" w:eastAsia="Calibri" w:hAnsi="Times New Roman" w:cs="Times New Roman"/>
          <w:sz w:val="24"/>
          <w:szCs w:val="24"/>
        </w:rPr>
        <w:t xml:space="preserve">9) отсутствие у участника закупки ограничений для участия в закупках, установленных законодательством Российской Федерации </w:t>
      </w:r>
      <w:r w:rsidRPr="002B5EAA">
        <w:rPr>
          <w:rFonts w:ascii="Times New Roman" w:hAnsi="Times New Roman" w:cs="Times New Roman"/>
          <w:b/>
          <w:i/>
          <w:sz w:val="24"/>
          <w:szCs w:val="24"/>
        </w:rPr>
        <w:t>– установлено.</w:t>
      </w:r>
    </w:p>
    <w:p w:rsidR="0068382D" w:rsidRPr="002B5EAA" w:rsidRDefault="00B45750" w:rsidP="00B45750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EAA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2B5EAA">
        <w:rPr>
          <w:rFonts w:ascii="Times New Roman" w:hAnsi="Times New Roman" w:cs="Times New Roman"/>
          <w:b/>
          <w:i/>
          <w:sz w:val="24"/>
          <w:szCs w:val="24"/>
        </w:rPr>
        <w:t>установлено требование</w:t>
      </w:r>
      <w:r w:rsidRPr="002B5EAA">
        <w:rPr>
          <w:rFonts w:ascii="Times New Roman" w:hAnsi="Times New Roman" w:cs="Times New Roman"/>
          <w:sz w:val="24"/>
          <w:szCs w:val="24"/>
        </w:rPr>
        <w:t xml:space="preserve"> об отсутствии в предусмотренном </w:t>
      </w:r>
      <w:r w:rsidR="00A55E29" w:rsidRPr="00A55E29">
        <w:rPr>
          <w:rFonts w:ascii="Times New Roman" w:hAnsi="Times New Roman" w:cs="Times New Roman"/>
          <w:sz w:val="24"/>
          <w:szCs w:val="24"/>
        </w:rPr>
        <w:t>Федеральн</w:t>
      </w:r>
      <w:r w:rsidR="00A55E29">
        <w:rPr>
          <w:rFonts w:ascii="Times New Roman" w:hAnsi="Times New Roman" w:cs="Times New Roman"/>
          <w:sz w:val="24"/>
          <w:szCs w:val="24"/>
        </w:rPr>
        <w:t xml:space="preserve">ым </w:t>
      </w:r>
      <w:r w:rsidR="00A55E29" w:rsidRPr="00A55E29">
        <w:rPr>
          <w:rFonts w:ascii="Times New Roman" w:hAnsi="Times New Roman" w:cs="Times New Roman"/>
          <w:sz w:val="24"/>
          <w:szCs w:val="24"/>
        </w:rPr>
        <w:t xml:space="preserve">  закон</w:t>
      </w:r>
      <w:r w:rsidR="00A55E29">
        <w:rPr>
          <w:rFonts w:ascii="Times New Roman" w:hAnsi="Times New Roman" w:cs="Times New Roman"/>
          <w:sz w:val="24"/>
          <w:szCs w:val="24"/>
        </w:rPr>
        <w:t>ом</w:t>
      </w:r>
      <w:r w:rsidR="00A55E29" w:rsidRPr="00A55E29">
        <w:rPr>
          <w:rFonts w:ascii="Times New Roman" w:hAnsi="Times New Roman" w:cs="Times New Roman"/>
          <w:sz w:val="24"/>
          <w:szCs w:val="24"/>
        </w:rPr>
        <w:t xml:space="preserve">                   № 44-ФЗ от 5 апреля 2013 года «О контрактной системе в сфере закупок товаров, работ, услуг для обеспечения государственных и муниципальных нужд»</w:t>
      </w:r>
      <w:r w:rsidRPr="002B5EAA">
        <w:rPr>
          <w:rFonts w:ascii="Times New Roman" w:hAnsi="Times New Roman" w:cs="Times New Roman"/>
          <w:sz w:val="24"/>
          <w:szCs w:val="24"/>
        </w:rPr>
        <w:t xml:space="preserve">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   </w:t>
      </w:r>
      <w:bookmarkStart w:id="2" w:name="_GoBack"/>
      <w:bookmarkEnd w:id="2"/>
      <w:proofErr w:type="gramEnd"/>
    </w:p>
    <w:sectPr w:rsidR="0068382D" w:rsidRPr="002B5EAA" w:rsidSect="00B03FB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76"/>
    <w:rsid w:val="00060949"/>
    <w:rsid w:val="000F740F"/>
    <w:rsid w:val="001A0893"/>
    <w:rsid w:val="00290B46"/>
    <w:rsid w:val="002B5EAA"/>
    <w:rsid w:val="00383E7A"/>
    <w:rsid w:val="004724DD"/>
    <w:rsid w:val="0068382D"/>
    <w:rsid w:val="006E5648"/>
    <w:rsid w:val="00A0520A"/>
    <w:rsid w:val="00A55E29"/>
    <w:rsid w:val="00B45750"/>
    <w:rsid w:val="00B82C6B"/>
    <w:rsid w:val="00BB3440"/>
    <w:rsid w:val="00E57B76"/>
    <w:rsid w:val="00F4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C64B32B7BF1D1984EEA667F652FA16575CC9ED332BC54D8BE322F6F13A0C3D3C159824123DEF6280C44A8B5AC1D5E2C55CE0624F7z8gBK" TargetMode="External"/><Relationship Id="rId13" Type="http://schemas.openxmlformats.org/officeDocument/2006/relationships/hyperlink" Target="consultantplus://offline/ref=069EED730AD731B7683D155A6942CB0A80EBE920C1576BA00A745905B86D1510A37FEF3670EBEB418DB4FF8D14E5EE79292E66039DBF3Fh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0DA95ADECE1C3A2BC734A6E4B892F3EA3AE9041FB75824A3C8242214A9C3A4CAB10D9E15F94D940AD4ABAEB2FB2284285FE4E604RDg9K" TargetMode="External"/><Relationship Id="rId12" Type="http://schemas.openxmlformats.org/officeDocument/2006/relationships/hyperlink" Target="consultantplus://offline/ref=069EED730AD731B7683D155A6942CB0A80EBE920C1576BA00A745905B86D1510A37FEF3670E4EF418DB4FF8D14E5EE79292E66039DBF3Fh2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3222016B48239D1F393EFDE3277696907D224C38851EA2ADEE936E62C97BDE74705F56B3564E043ABACE46C91493821820C9155E08b1e0K" TargetMode="External"/><Relationship Id="rId11" Type="http://schemas.openxmlformats.org/officeDocument/2006/relationships/hyperlink" Target="consultantplus://offline/ref=069EED730AD731B7683D155A6942CB0A80EBE920C1576BA00A745905B86D1510A37FEF3670E6E9418DB4FF8D14E5EE79292E66039DBF3Fh2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9EED730AD731B7683D155A6942CB0A80EBE920C1576BA00A745905B86D1510A37FEF3570E2E543DEEEEF895DB1E1662B37780683BCFBB838h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3C64B32B7BF1D1984EEA667F652FA16575CC9ED332BC54D8BE322F6F13A0C3D3C159824121D9F6280C44A8B5AC1D5E2C55CE0624F7z8gBK" TargetMode="External"/><Relationship Id="rId14" Type="http://schemas.openxmlformats.org/officeDocument/2006/relationships/hyperlink" Target="consultantplus://offline/ref=0C9EBC1E86852F2CA18418C8F4F4C551D4B5F75A4C14B44A5085F833DA824D07CDD0249A1C36163A2518F8EE60CBDF7044AB8CCF50C524i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2F891-A12F-4769-BCF4-D788ED5B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ROSK1</dc:creator>
  <cp:lastModifiedBy>3200 Гришкина Екатерина Алексеевна</cp:lastModifiedBy>
  <cp:revision>3</cp:revision>
  <cp:lastPrinted>2018-09-21T09:48:00Z</cp:lastPrinted>
  <dcterms:created xsi:type="dcterms:W3CDTF">2020-05-13T10:06:00Z</dcterms:created>
  <dcterms:modified xsi:type="dcterms:W3CDTF">2020-05-13T10:12:00Z</dcterms:modified>
</cp:coreProperties>
</file>