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="00AE3CB5">
        <w:rPr>
          <w:rFonts w:cs="Times New Roman"/>
        </w:rPr>
        <w:t>У</w:t>
      </w:r>
      <w:r w:rsidRPr="00213618">
        <w:rPr>
          <w:rFonts w:cs="Times New Roman"/>
        </w:rPr>
        <w:t xml:space="preserve"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7E071B" w:rsidP="007E071B">
      <w:pPr>
        <w:pStyle w:val="a3"/>
        <w:numPr>
          <w:ilvl w:val="0"/>
          <w:numId w:val="1"/>
        </w:numPr>
        <w:tabs>
          <w:tab w:val="clear" w:pos="0"/>
          <w:tab w:val="num" w:pos="284"/>
        </w:tabs>
        <w:ind w:firstLine="284"/>
        <w:jc w:val="both"/>
      </w:pPr>
      <w:r w:rsidRPr="007E071B">
        <w:t xml:space="preserve">Ограничение участия в электронном аукционе в соответствии со статьей 30 Федерального закона №44-ФЗ </w:t>
      </w:r>
      <w:r>
        <w:t>–</w:t>
      </w:r>
      <w:r w:rsidRPr="007E071B">
        <w:t xml:space="preserve"> </w:t>
      </w:r>
      <w:r w:rsidRPr="007E071B">
        <w:rPr>
          <w:b/>
        </w:rPr>
        <w:t>не установлено</w:t>
      </w:r>
      <w:r>
        <w:rPr>
          <w:b/>
        </w:rPr>
        <w:t>.</w:t>
      </w:r>
    </w:p>
    <w:p w:rsidR="00173BDB" w:rsidRDefault="00173BDB" w:rsidP="004866D2"/>
    <w:p w:rsidR="007330C4" w:rsidRDefault="007E071B" w:rsidP="007E071B">
      <w:pPr>
        <w:jc w:val="both"/>
      </w:pPr>
      <w:r>
        <w:t xml:space="preserve">     </w:t>
      </w:r>
      <w:r w:rsidR="004866D2" w:rsidRPr="00213618">
        <w:t xml:space="preserve">Заказчик </w:t>
      </w:r>
      <w:r w:rsidR="004866D2" w:rsidRPr="00213618">
        <w:rPr>
          <w:b/>
        </w:rPr>
        <w:t>устанавливает</w:t>
      </w:r>
      <w:r w:rsidR="004866D2"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7E071B">
      <w:pPr>
        <w:jc w:val="both"/>
      </w:pPr>
    </w:p>
    <w:p w:rsidR="00593FC9" w:rsidRDefault="007E071B" w:rsidP="00593FC9">
      <w:pPr>
        <w:jc w:val="both"/>
      </w:pPr>
      <w:r>
        <w:t xml:space="preserve">      </w:t>
      </w:r>
      <w:r w:rsidR="00593FC9"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593FC9">
        <w:t>Сколково</w:t>
      </w:r>
      <w:proofErr w:type="spellEnd"/>
      <w:r w:rsidR="00593FC9">
        <w:t>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593FC9">
        <w:t>Сколково</w:t>
      </w:r>
      <w:proofErr w:type="spellEnd"/>
      <w:r w:rsidR="00593FC9">
        <w:t xml:space="preserve">») - наличие собственной действующей лицензии на осуществление медицинской деятельности на выполнение работ(услуг) при оказании первичной специализированной медико-санитарной помощи в амбулаторных условиях по травматологии и ортопедии. </w:t>
      </w:r>
    </w:p>
    <w:p w:rsidR="006456A9" w:rsidRDefault="00593FC9" w:rsidP="00593FC9">
      <w:pPr>
        <w:jc w:val="both"/>
      </w:pPr>
      <w:r>
        <w:t>Или привлечение к исполнению обязанности по осуществлению осмотра получателя и выбора конструкции протезно-ортопедического изделия Соисполнителя, имеющего лицензию на указанную деятель</w:t>
      </w:r>
      <w:bookmarkStart w:id="0" w:name="_GoBack"/>
      <w:r>
        <w:t>н</w:t>
      </w:r>
      <w:bookmarkEnd w:id="0"/>
      <w:r>
        <w:t>ость.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D2208F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4866D2"/>
    <w:rsid w:val="00593FC9"/>
    <w:rsid w:val="006456A9"/>
    <w:rsid w:val="007330C4"/>
    <w:rsid w:val="007E071B"/>
    <w:rsid w:val="00A77835"/>
    <w:rsid w:val="00AE3CB5"/>
    <w:rsid w:val="00FB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7E0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Якубова Наталья Николаевна</cp:lastModifiedBy>
  <cp:revision>7</cp:revision>
  <dcterms:created xsi:type="dcterms:W3CDTF">2020-02-07T04:48:00Z</dcterms:created>
  <dcterms:modified xsi:type="dcterms:W3CDTF">2020-06-04T12:52:00Z</dcterms:modified>
</cp:coreProperties>
</file>