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Pr="00635B03" w:rsidRDefault="00DF462E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sz w:val="25"/>
          <w:szCs w:val="25"/>
        </w:rPr>
      </w:pPr>
    </w:p>
    <w:p w:rsidR="00934C65" w:rsidRPr="00635B03" w:rsidRDefault="00934C65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sz w:val="25"/>
          <w:szCs w:val="25"/>
        </w:rPr>
      </w:pPr>
      <w:r w:rsidRPr="00635B03">
        <w:rPr>
          <w:sz w:val="25"/>
          <w:szCs w:val="25"/>
        </w:rPr>
        <w:t>ТРЕБОВАНИЯ К УЧАСТНИКАМ:</w:t>
      </w:r>
    </w:p>
    <w:p w:rsidR="00934C65" w:rsidRPr="00635B03" w:rsidRDefault="00934C65" w:rsidP="00934C65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5"/>
          <w:szCs w:val="25"/>
        </w:rPr>
      </w:pPr>
      <w:r w:rsidRPr="00635B03">
        <w:rPr>
          <w:sz w:val="25"/>
          <w:szCs w:val="25"/>
        </w:rPr>
        <w:t>К участникам закупки устанавливаются следующие единые требования:</w:t>
      </w:r>
    </w:p>
    <w:p w:rsidR="00635B03" w:rsidRPr="00635B03" w:rsidRDefault="00934C65" w:rsidP="00635B03">
      <w:pPr>
        <w:widowControl w:val="0"/>
        <w:ind w:firstLine="720"/>
        <w:jc w:val="both"/>
        <w:rPr>
          <w:b/>
          <w:color w:val="0066FF"/>
          <w:sz w:val="25"/>
          <w:szCs w:val="25"/>
        </w:rPr>
      </w:pPr>
      <w:proofErr w:type="gramStart"/>
      <w:r w:rsidRPr="00635B03">
        <w:rPr>
          <w:sz w:val="25"/>
          <w:szCs w:val="25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Pr="007D63DF">
        <w:rPr>
          <w:b/>
          <w:sz w:val="25"/>
          <w:szCs w:val="25"/>
        </w:rPr>
        <w:t xml:space="preserve">наличие у санаторно-курортной </w:t>
      </w:r>
      <w:r w:rsidRPr="007D63DF">
        <w:rPr>
          <w:b/>
          <w:color w:val="000000"/>
          <w:sz w:val="25"/>
          <w:szCs w:val="25"/>
        </w:rPr>
        <w:t xml:space="preserve">организации  действующей </w:t>
      </w:r>
      <w:r w:rsidRPr="007D63DF">
        <w:rPr>
          <w:b/>
          <w:color w:val="0000FF"/>
          <w:sz w:val="25"/>
          <w:szCs w:val="25"/>
        </w:rPr>
        <w:t>лицензии на</w:t>
      </w:r>
      <w:r w:rsidRPr="00635B03">
        <w:rPr>
          <w:b/>
          <w:color w:val="0000FF"/>
          <w:sz w:val="25"/>
          <w:szCs w:val="25"/>
        </w:rPr>
        <w:t xml:space="preserve"> осуществление медицинской деятельности по оказанию</w:t>
      </w:r>
      <w:r w:rsidRPr="00635B03">
        <w:rPr>
          <w:color w:val="0000FF"/>
          <w:sz w:val="25"/>
          <w:szCs w:val="25"/>
        </w:rPr>
        <w:t xml:space="preserve"> </w:t>
      </w:r>
      <w:r w:rsidRPr="00635B03">
        <w:rPr>
          <w:b/>
          <w:color w:val="0000FF"/>
          <w:sz w:val="25"/>
          <w:szCs w:val="25"/>
        </w:rPr>
        <w:t xml:space="preserve">санаторно-курортной помощи </w:t>
      </w:r>
      <w:r w:rsidRPr="00635B03">
        <w:rPr>
          <w:color w:val="000000"/>
          <w:sz w:val="25"/>
          <w:szCs w:val="25"/>
        </w:rPr>
        <w:t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</w:t>
      </w:r>
      <w:proofErr w:type="gramEnd"/>
      <w:r w:rsidRPr="00635B03">
        <w:rPr>
          <w:color w:val="000000"/>
          <w:sz w:val="25"/>
          <w:szCs w:val="25"/>
        </w:rPr>
        <w:t xml:space="preserve"> № </w:t>
      </w:r>
      <w:proofErr w:type="gramStart"/>
      <w:r w:rsidRPr="00635B03">
        <w:rPr>
          <w:color w:val="000000"/>
          <w:sz w:val="25"/>
          <w:szCs w:val="25"/>
        </w:rPr>
        <w:t>121н), предоставленной лицензирующим органом в соответствии с Федеральным за</w:t>
      </w:r>
      <w:r w:rsidR="00DF462E" w:rsidRPr="00635B03">
        <w:rPr>
          <w:color w:val="000000"/>
          <w:sz w:val="25"/>
          <w:szCs w:val="25"/>
        </w:rPr>
        <w:t>коном от 04.05.2011 №</w:t>
      </w:r>
      <w:r w:rsidRPr="00635B03">
        <w:rPr>
          <w:color w:val="000000"/>
          <w:sz w:val="25"/>
          <w:szCs w:val="25"/>
        </w:rPr>
        <w:t>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291, по следующим работам (услугам</w:t>
      </w:r>
      <w:r w:rsidRPr="00635B03">
        <w:rPr>
          <w:sz w:val="25"/>
          <w:szCs w:val="25"/>
        </w:rPr>
        <w:t xml:space="preserve">) по перечню: </w:t>
      </w:r>
      <w:r w:rsidR="00635B03" w:rsidRPr="00635B03">
        <w:rPr>
          <w:b/>
          <w:color w:val="0066FF"/>
          <w:sz w:val="25"/>
          <w:szCs w:val="25"/>
        </w:rPr>
        <w:t>диетология, гастроэнтерологии, кардиол</w:t>
      </w:r>
      <w:bookmarkStart w:id="0" w:name="_GoBack"/>
      <w:bookmarkEnd w:id="0"/>
      <w:r w:rsidR="00635B03" w:rsidRPr="00635B03">
        <w:rPr>
          <w:b/>
          <w:color w:val="0066FF"/>
          <w:sz w:val="25"/>
          <w:szCs w:val="25"/>
        </w:rPr>
        <w:t>огия, клиническая лабораторная диагностика, лечебная физкультура, неврология, педиатрия, психотерапия, пульмонология, терапия, травматология и ортопедия, урологии, эндокринологии, физиотерапия, функциональная диагностика.</w:t>
      </w:r>
      <w:proofErr w:type="gramEnd"/>
    </w:p>
    <w:p w:rsidR="00934C65" w:rsidRPr="00635B03" w:rsidRDefault="00934C65" w:rsidP="00635B03">
      <w:pPr>
        <w:widowControl w:val="0"/>
        <w:tabs>
          <w:tab w:val="num" w:pos="-1701"/>
        </w:tabs>
        <w:ind w:firstLine="709"/>
        <w:jc w:val="both"/>
        <w:rPr>
          <w:sz w:val="25"/>
          <w:szCs w:val="25"/>
        </w:rPr>
      </w:pPr>
      <w:r w:rsidRPr="00635B03">
        <w:rPr>
          <w:sz w:val="25"/>
          <w:szCs w:val="25"/>
        </w:rPr>
        <w:t>2)</w:t>
      </w:r>
      <w:proofErr w:type="spellStart"/>
      <w:r w:rsidRPr="00635B03">
        <w:rPr>
          <w:sz w:val="25"/>
          <w:szCs w:val="25"/>
        </w:rPr>
        <w:t>непроведение</w:t>
      </w:r>
      <w:proofErr w:type="spellEnd"/>
      <w:r w:rsidRPr="00635B0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r w:rsidRPr="00635B03">
        <w:rPr>
          <w:sz w:val="25"/>
          <w:szCs w:val="25"/>
        </w:rPr>
        <w:t>3)</w:t>
      </w:r>
      <w:proofErr w:type="spellStart"/>
      <w:r w:rsidRPr="00635B03">
        <w:rPr>
          <w:sz w:val="25"/>
          <w:szCs w:val="25"/>
        </w:rPr>
        <w:t>неприостановление</w:t>
      </w:r>
      <w:proofErr w:type="spellEnd"/>
      <w:r w:rsidRPr="00635B0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proofErr w:type="gramStart"/>
      <w:r w:rsidRPr="00635B03">
        <w:rPr>
          <w:sz w:val="25"/>
          <w:szCs w:val="25"/>
        </w:rPr>
        <w:t>4)отсутствие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35B03">
        <w:rPr>
          <w:sz w:val="25"/>
          <w:szCs w:val="25"/>
        </w:rPr>
        <w:t xml:space="preserve"> обязанности </w:t>
      </w:r>
      <w:proofErr w:type="gramStart"/>
      <w:r w:rsidRPr="00635B03">
        <w:rPr>
          <w:sz w:val="25"/>
          <w:szCs w:val="25"/>
        </w:rPr>
        <w:t>заявителя</w:t>
      </w:r>
      <w:proofErr w:type="gramEnd"/>
      <w:r w:rsidRPr="00635B03">
        <w:rPr>
          <w:sz w:val="25"/>
          <w:szCs w:val="25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35B03">
        <w:rPr>
          <w:sz w:val="25"/>
          <w:szCs w:val="25"/>
        </w:rPr>
        <w:t>указанных</w:t>
      </w:r>
      <w:proofErr w:type="gramEnd"/>
      <w:r w:rsidRPr="00635B0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proofErr w:type="gramStart"/>
      <w:r w:rsidRPr="00635B03">
        <w:rPr>
          <w:sz w:val="25"/>
          <w:szCs w:val="25"/>
        </w:rPr>
        <w:t xml:space="preserve">5)отсутствие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635B03">
        <w:rPr>
          <w:sz w:val="25"/>
          <w:szCs w:val="25"/>
        </w:rPr>
        <w:t>вотношении</w:t>
      </w:r>
      <w:proofErr w:type="spellEnd"/>
      <w:proofErr w:type="gramEnd"/>
      <w:r w:rsidRPr="00635B03">
        <w:rPr>
          <w:sz w:val="25"/>
          <w:szCs w:val="25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</w:t>
      </w:r>
      <w:r w:rsidRPr="00635B03">
        <w:rPr>
          <w:sz w:val="25"/>
          <w:szCs w:val="25"/>
        </w:rPr>
        <w:lastRenderedPageBreak/>
        <w:t>услуги, являющихся объектом осуществляемой закупки, и административного наказания в виде дисквалификации;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r w:rsidRPr="00635B03">
        <w:rPr>
          <w:sz w:val="25"/>
          <w:szCs w:val="25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</w:t>
      </w:r>
      <w:r w:rsidR="00DF462E" w:rsidRPr="00635B03">
        <w:rPr>
          <w:sz w:val="25"/>
          <w:szCs w:val="25"/>
        </w:rPr>
        <w:t xml:space="preserve"> </w:t>
      </w:r>
      <w:r w:rsidRPr="00635B03">
        <w:rPr>
          <w:sz w:val="25"/>
          <w:szCs w:val="25"/>
        </w:rPr>
        <w:t>Кодекса Российской Федерации об административных правонарушениях;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r w:rsidRPr="00635B03">
        <w:rPr>
          <w:sz w:val="25"/>
          <w:szCs w:val="25"/>
        </w:rPr>
        <w:t xml:space="preserve">6)обладание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635B03">
        <w:rPr>
          <w:b/>
          <w:i/>
          <w:sz w:val="25"/>
          <w:szCs w:val="25"/>
        </w:rPr>
        <w:t>не установлено</w:t>
      </w:r>
      <w:r w:rsidRPr="00635B03">
        <w:rPr>
          <w:b/>
          <w:sz w:val="25"/>
          <w:szCs w:val="25"/>
        </w:rPr>
        <w:t>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proofErr w:type="gramStart"/>
      <w:r w:rsidRPr="00635B03">
        <w:rPr>
          <w:sz w:val="25"/>
          <w:szCs w:val="25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635B03">
        <w:rPr>
          <w:sz w:val="25"/>
          <w:szCs w:val="25"/>
        </w:rPr>
        <w:t>илиунитарного</w:t>
      </w:r>
      <w:proofErr w:type="spellEnd"/>
      <w:proofErr w:type="gramEnd"/>
      <w:r w:rsidRPr="00635B03">
        <w:rPr>
          <w:sz w:val="25"/>
          <w:szCs w:val="25"/>
        </w:rPr>
        <w:t xml:space="preserve"> </w:t>
      </w:r>
      <w:proofErr w:type="gramStart"/>
      <w:r w:rsidRPr="00635B03">
        <w:rPr>
          <w:sz w:val="25"/>
          <w:szCs w:val="25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35B03">
        <w:rPr>
          <w:sz w:val="25"/>
          <w:szCs w:val="25"/>
        </w:rPr>
        <w:t>неполнородными</w:t>
      </w:r>
      <w:proofErr w:type="spellEnd"/>
      <w:r w:rsidRPr="00635B0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35B0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4C65" w:rsidRPr="00635B03" w:rsidRDefault="00934C65" w:rsidP="00934C65">
      <w:pPr>
        <w:autoSpaceDE w:val="0"/>
        <w:autoSpaceDN w:val="0"/>
        <w:adjustRightInd w:val="0"/>
        <w:ind w:firstLine="176"/>
        <w:jc w:val="both"/>
        <w:rPr>
          <w:sz w:val="25"/>
          <w:szCs w:val="25"/>
        </w:rPr>
      </w:pPr>
      <w:r w:rsidRPr="00635B03">
        <w:rPr>
          <w:sz w:val="25"/>
          <w:szCs w:val="25"/>
        </w:rPr>
        <w:t>8)  участник закупки не является офшорной компанией;</w:t>
      </w:r>
    </w:p>
    <w:p w:rsidR="00934C65" w:rsidRDefault="00934C65" w:rsidP="00934C65">
      <w:pPr>
        <w:autoSpaceDE w:val="0"/>
        <w:autoSpaceDN w:val="0"/>
        <w:adjustRightInd w:val="0"/>
        <w:ind w:firstLine="176"/>
        <w:jc w:val="both"/>
        <w:rPr>
          <w:rFonts w:eastAsia="Calibri"/>
          <w:sz w:val="25"/>
          <w:szCs w:val="25"/>
        </w:rPr>
      </w:pPr>
      <w:r w:rsidRPr="00635B03">
        <w:rPr>
          <w:rFonts w:eastAsia="Calibri"/>
          <w:sz w:val="25"/>
          <w:szCs w:val="25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635B03" w:rsidRPr="00635B03" w:rsidRDefault="00635B03" w:rsidP="00934C65">
      <w:pPr>
        <w:autoSpaceDE w:val="0"/>
        <w:autoSpaceDN w:val="0"/>
        <w:adjustRightInd w:val="0"/>
        <w:ind w:firstLine="176"/>
        <w:jc w:val="both"/>
        <w:rPr>
          <w:rFonts w:eastAsia="Calibri"/>
          <w:sz w:val="25"/>
          <w:szCs w:val="25"/>
        </w:rPr>
      </w:pPr>
    </w:p>
    <w:p w:rsidR="00DF462E" w:rsidRPr="00635B03" w:rsidRDefault="00DF462E" w:rsidP="00DF462E">
      <w:pPr>
        <w:jc w:val="both"/>
        <w:rPr>
          <w:sz w:val="25"/>
          <w:szCs w:val="25"/>
        </w:rPr>
      </w:pPr>
      <w:r w:rsidRPr="00635B03">
        <w:rPr>
          <w:sz w:val="25"/>
          <w:szCs w:val="25"/>
        </w:rPr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F462E" w:rsidRPr="00635B03" w:rsidRDefault="00DF462E" w:rsidP="00DF462E">
      <w:pPr>
        <w:jc w:val="both"/>
        <w:rPr>
          <w:sz w:val="25"/>
          <w:szCs w:val="25"/>
        </w:rPr>
      </w:pPr>
    </w:p>
    <w:p w:rsidR="00DF462E" w:rsidRPr="00635B03" w:rsidRDefault="00DF462E" w:rsidP="00DF462E">
      <w:pPr>
        <w:jc w:val="both"/>
        <w:rPr>
          <w:sz w:val="25"/>
          <w:szCs w:val="25"/>
        </w:rPr>
      </w:pPr>
      <w:r w:rsidRPr="00635B03">
        <w:rPr>
          <w:b/>
          <w:i/>
          <w:sz w:val="25"/>
          <w:szCs w:val="25"/>
        </w:rPr>
        <w:t>Указанные требования предъявляются в равной мере ко всем участникам закупки</w:t>
      </w:r>
      <w:r w:rsidRPr="00635B03">
        <w:rPr>
          <w:sz w:val="25"/>
          <w:szCs w:val="25"/>
        </w:rPr>
        <w:t>.</w:t>
      </w:r>
    </w:p>
    <w:sectPr w:rsidR="00DF462E" w:rsidRPr="00635B03" w:rsidSect="00DF4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8"/>
    <w:rsid w:val="00635B03"/>
    <w:rsid w:val="006A0923"/>
    <w:rsid w:val="007D63DF"/>
    <w:rsid w:val="007F7DEC"/>
    <w:rsid w:val="008C61BA"/>
    <w:rsid w:val="00934C65"/>
    <w:rsid w:val="00997905"/>
    <w:rsid w:val="00DF462E"/>
    <w:rsid w:val="00EF1138"/>
    <w:rsid w:val="00F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87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87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10</cp:revision>
  <cp:lastPrinted>2020-12-18T06:36:00Z</cp:lastPrinted>
  <dcterms:created xsi:type="dcterms:W3CDTF">2020-01-20T04:00:00Z</dcterms:created>
  <dcterms:modified xsi:type="dcterms:W3CDTF">2020-12-18T06:38:00Z</dcterms:modified>
</cp:coreProperties>
</file>