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 xml:space="preserve">ребования, предъявляемые к участникам </w:t>
      </w:r>
      <w:r w:rsidR="00A26398">
        <w:rPr>
          <w:rFonts w:ascii="Times New Roman" w:eastAsia="Times New Roman" w:hAnsi="Times New Roman" w:cs="Times New Roman"/>
          <w:b/>
          <w:bCs/>
          <w:kern w:val="1"/>
          <w:sz w:val="24"/>
          <w:szCs w:val="24"/>
          <w:lang w:eastAsia="ar-SA"/>
        </w:rPr>
        <w:t>конкурса</w:t>
      </w:r>
      <w:r w:rsidRPr="001119CE">
        <w:rPr>
          <w:rFonts w:ascii="Times New Roman" w:eastAsia="Times New Roman" w:hAnsi="Times New Roman" w:cs="Times New Roman"/>
          <w:b/>
          <w:bCs/>
          <w:kern w:val="1"/>
          <w:sz w:val="24"/>
          <w:szCs w:val="24"/>
          <w:lang w:eastAsia="ar-SA"/>
        </w:rPr>
        <w:t xml:space="preserve">, и исчерпывающий перечень документов, которые должны быть представлены участниками </w:t>
      </w:r>
      <w:r w:rsidR="002863A1">
        <w:rPr>
          <w:rFonts w:ascii="Times New Roman" w:eastAsia="Times New Roman" w:hAnsi="Times New Roman" w:cs="Times New Roman"/>
          <w:b/>
          <w:bCs/>
          <w:kern w:val="1"/>
          <w:sz w:val="24"/>
          <w:szCs w:val="24"/>
          <w:lang w:eastAsia="ar-SA"/>
        </w:rPr>
        <w:t>конкурса</w:t>
      </w:r>
      <w:r w:rsidRPr="001119CE">
        <w:rPr>
          <w:rFonts w:ascii="Times New Roman" w:eastAsia="Times New Roman" w:hAnsi="Times New Roman" w:cs="Times New Roman"/>
          <w:b/>
          <w:bCs/>
          <w:kern w:val="1"/>
          <w:sz w:val="24"/>
          <w:szCs w:val="24"/>
          <w:lang w:eastAsia="ar-SA"/>
        </w:rPr>
        <w:t xml:space="preserve"> в соответствии с пунктом 1 части 1 и частями 2, 2.1 (при наличии таких требований) статьи 31 Федерального закона от 05.04.2013 № 44-ФЗ, а также требован</w:t>
      </w:r>
      <w:r w:rsidR="002863A1">
        <w:rPr>
          <w:rFonts w:ascii="Times New Roman" w:eastAsia="Times New Roman" w:hAnsi="Times New Roman" w:cs="Times New Roman"/>
          <w:b/>
          <w:bCs/>
          <w:kern w:val="1"/>
          <w:sz w:val="24"/>
          <w:szCs w:val="24"/>
          <w:lang w:eastAsia="ar-SA"/>
        </w:rPr>
        <w:t>ие, предъявляемое к участникам конкурса</w:t>
      </w:r>
      <w:bookmarkStart w:id="0" w:name="_GoBack"/>
      <w:bookmarkEnd w:id="0"/>
      <w:r w:rsidRPr="001119CE">
        <w:rPr>
          <w:rFonts w:ascii="Times New Roman" w:eastAsia="Times New Roman" w:hAnsi="Times New Roman" w:cs="Times New Roman"/>
          <w:b/>
          <w:bCs/>
          <w:kern w:val="1"/>
          <w:sz w:val="24"/>
          <w:szCs w:val="24"/>
          <w:lang w:eastAsia="ar-SA"/>
        </w:rPr>
        <w:t xml:space="preserve">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0"/>
      <w:bookmarkEnd w:id="1"/>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не</w:t>
      </w:r>
      <w:r w:rsidR="003C119F">
        <w:rPr>
          <w:rFonts w:ascii="Times New Roman" w:eastAsia="Times New Roman" w:hAnsi="Times New Roman" w:cs="Times New Roman"/>
          <w:kern w:val="1"/>
          <w:sz w:val="24"/>
          <w:szCs w:val="24"/>
          <w:lang w:eastAsia="ar-SA"/>
        </w:rPr>
        <w:t xml:space="preserve"> </w:t>
      </w:r>
      <w:r w:rsidRPr="001119CE">
        <w:rPr>
          <w:rFonts w:ascii="Times New Roman" w:eastAsia="Times New Roman" w:hAnsi="Times New Roman" w:cs="Times New Roman"/>
          <w:kern w:val="1"/>
          <w:sz w:val="24"/>
          <w:szCs w:val="24"/>
          <w:lang w:eastAsia="ar-S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не</w:t>
      </w:r>
      <w:r w:rsidR="003C119F">
        <w:rPr>
          <w:rFonts w:ascii="Times New Roman" w:eastAsia="Times New Roman" w:hAnsi="Times New Roman" w:cs="Times New Roman"/>
          <w:kern w:val="1"/>
          <w:sz w:val="24"/>
          <w:szCs w:val="24"/>
          <w:lang w:eastAsia="ar-SA"/>
        </w:rPr>
        <w:t xml:space="preserve"> </w:t>
      </w:r>
      <w:r w:rsidRPr="001119CE">
        <w:rPr>
          <w:rFonts w:ascii="Times New Roman" w:eastAsia="Times New Roman" w:hAnsi="Times New Roman" w:cs="Times New Roman"/>
          <w:kern w:val="1"/>
          <w:sz w:val="24"/>
          <w:szCs w:val="24"/>
          <w:lang w:eastAsia="ar-SA"/>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2" w:name="Par542"/>
      <w:bookmarkEnd w:id="2"/>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 w:name="Par543"/>
      <w:bookmarkStart w:id="4" w:name="Par544"/>
      <w:bookmarkEnd w:id="3"/>
      <w:bookmarkEnd w:id="4"/>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5" w:name="Par546"/>
      <w:bookmarkEnd w:id="5"/>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119CE">
        <w:rPr>
          <w:rFonts w:ascii="Times New Roman" w:eastAsia="Times New Roman" w:hAnsi="Times New Roman" w:cs="Times New Roman"/>
          <w:kern w:val="1"/>
          <w:sz w:val="24"/>
          <w:szCs w:val="24"/>
          <w:lang w:eastAsia="ar-SA"/>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xml:space="preserve">) </w:t>
      </w:r>
      <w:r w:rsidR="00F32B33">
        <w:rPr>
          <w:rFonts w:ascii="Times New Roman CYR" w:eastAsia="Times New Roman CYR" w:hAnsi="Times New Roman CYR" w:cs="Times New Roman CYR"/>
          <w:kern w:val="1"/>
          <w:sz w:val="24"/>
          <w:szCs w:val="24"/>
          <w:lang w:eastAsia="ar-SA"/>
        </w:rPr>
        <w:t>о</w:t>
      </w:r>
      <w:r w:rsidR="00C40A3B" w:rsidRPr="001119CE">
        <w:rPr>
          <w:rFonts w:ascii="Times New Roman CYR" w:eastAsia="Times New Roman CYR" w:hAnsi="Times New Roman CYR" w:cs="Times New Roman CYR"/>
          <w:kern w:val="1"/>
          <w:sz w:val="24"/>
          <w:szCs w:val="24"/>
          <w:lang w:eastAsia="ar-SA"/>
        </w:rPr>
        <w:t>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2863A1"/>
    <w:rsid w:val="003C119F"/>
    <w:rsid w:val="005F7A7A"/>
    <w:rsid w:val="0079769E"/>
    <w:rsid w:val="00A26398"/>
    <w:rsid w:val="00A75AF9"/>
    <w:rsid w:val="00AA68FD"/>
    <w:rsid w:val="00C40A3B"/>
    <w:rsid w:val="00F3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Березнюк Александр Сергеевич</cp:lastModifiedBy>
  <cp:revision>6</cp:revision>
  <dcterms:created xsi:type="dcterms:W3CDTF">2021-02-09T05:21:00Z</dcterms:created>
  <dcterms:modified xsi:type="dcterms:W3CDTF">2021-04-22T07:07:00Z</dcterms:modified>
</cp:coreProperties>
</file>