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71" w:rsidRPr="005F3471" w:rsidRDefault="005F3471" w:rsidP="005F3471">
      <w:pPr>
        <w:widowControl w:val="0"/>
        <w:tabs>
          <w:tab w:val="left" w:pos="629"/>
        </w:tabs>
        <w:spacing w:after="0" w:line="240" w:lineRule="auto"/>
        <w:ind w:firstLine="266"/>
        <w:jc w:val="center"/>
        <w:rPr>
          <w:rFonts w:ascii="Times New Roman" w:eastAsia="Times New Roman" w:hAnsi="Times New Roman" w:cs="Times New Roman"/>
          <w:b/>
          <w:kern w:val="1"/>
          <w:sz w:val="26"/>
          <w:szCs w:val="26"/>
          <w:lang w:eastAsia="ru-RU" w:bidi="ru-RU"/>
        </w:rPr>
      </w:pPr>
      <w:r w:rsidRPr="005F3471">
        <w:rPr>
          <w:rFonts w:ascii="Times New Roman" w:eastAsia="Times New Roman" w:hAnsi="Times New Roman" w:cs="Times New Roman"/>
          <w:b/>
          <w:kern w:val="1"/>
          <w:sz w:val="26"/>
          <w:szCs w:val="26"/>
          <w:lang w:eastAsia="ru-RU" w:bidi="ru-RU"/>
        </w:rPr>
        <w:t>Требования к участникам Аукциона</w:t>
      </w:r>
    </w:p>
    <w:p w:rsid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К участникам закупки устанавливаются следующие единые требования (ч.1 ст. 31 Закона № 44-ФЗ):</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i/>
          <w:color w:val="0000CC"/>
          <w:kern w:val="1"/>
          <w:lang w:eastAsia="ru-RU" w:bidi="ru-RU"/>
        </w:rPr>
      </w:pPr>
      <w:r w:rsidRPr="005F3471">
        <w:rPr>
          <w:rFonts w:ascii="Times New Roman" w:eastAsia="Times New Roman" w:hAnsi="Times New Roman" w:cs="Times New Roman"/>
          <w:i/>
          <w:color w:val="0000CC"/>
          <w:kern w:val="1"/>
          <w:lang w:eastAsia="ru-RU" w:bidi="ru-RU"/>
        </w:rPr>
        <w:t>организации, оказывающие санаторно-курортные услуги, должны иметь действующие лицензии на право осуществления медицинской деятельности при оказании медицинской помощи при санаторно-курортном лечении по: кардиологии, травматологии и ортопедии, гастроэнтерологии, эндокринологии, пульмонологии, неврологии, урологии, психотерапии, выданные лицензирующим органом в соответствии с федеральным законодательством о лицензировании отдельных видов деятельности. Порядок организации санаторно-курортного лечения должен осуществляться в соответствии с приказом Минздрава России от 05.05.2016 № 279н «Об утверждении порядка организации санаторно-курортного лечения»;</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2)</w:t>
      </w:r>
      <w:r w:rsidRPr="005F3471">
        <w:rPr>
          <w:rFonts w:ascii="Times New Roman" w:eastAsia="Times New Roman" w:hAnsi="Times New Roman" w:cs="Times New Roman"/>
          <w:kern w:val="1"/>
          <w:lang w:eastAsia="ru-RU" w:bidi="ru-RU"/>
        </w:rPr>
        <w:tab/>
      </w:r>
      <w:proofErr w:type="spellStart"/>
      <w:r w:rsidRPr="005F3471">
        <w:rPr>
          <w:rFonts w:ascii="Times New Roman" w:eastAsia="Times New Roman" w:hAnsi="Times New Roman" w:cs="Times New Roman"/>
          <w:kern w:val="1"/>
          <w:lang w:eastAsia="ru-RU" w:bidi="ru-RU"/>
        </w:rPr>
        <w:t>непроведение</w:t>
      </w:r>
      <w:proofErr w:type="spellEnd"/>
      <w:r w:rsidRPr="005F3471">
        <w:rPr>
          <w:rFonts w:ascii="Times New Roman" w:eastAsia="Times New Roman" w:hAnsi="Times New Roman" w:cs="Times New Roman"/>
          <w:kern w:val="1"/>
          <w:lang w:eastAsia="ru-RU" w:bidi="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w:t>
      </w:r>
      <w:bookmarkStart w:id="0" w:name="_GoBack"/>
      <w:bookmarkEnd w:id="0"/>
      <w:r w:rsidRPr="005F3471">
        <w:rPr>
          <w:rFonts w:ascii="Times New Roman" w:eastAsia="Times New Roman" w:hAnsi="Times New Roman" w:cs="Times New Roman"/>
          <w:kern w:val="1"/>
          <w:lang w:eastAsia="ru-RU" w:bidi="ru-RU"/>
        </w:rPr>
        <w:t>ьного предпринимателя несостоятельным (банкротом) и об открытии конкурсного производства;</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3)</w:t>
      </w:r>
      <w:r w:rsidRPr="005F3471">
        <w:rPr>
          <w:rFonts w:ascii="Times New Roman" w:eastAsia="Times New Roman" w:hAnsi="Times New Roman" w:cs="Times New Roman"/>
          <w:kern w:val="1"/>
          <w:lang w:eastAsia="ru-RU" w:bidi="ru-RU"/>
        </w:rPr>
        <w:tab/>
      </w:r>
      <w:proofErr w:type="spellStart"/>
      <w:r w:rsidRPr="005F3471">
        <w:rPr>
          <w:rFonts w:ascii="Times New Roman" w:eastAsia="Times New Roman" w:hAnsi="Times New Roman" w:cs="Times New Roman"/>
          <w:kern w:val="1"/>
          <w:lang w:eastAsia="ru-RU" w:bidi="ru-RU"/>
        </w:rPr>
        <w:t>неприостановление</w:t>
      </w:r>
      <w:proofErr w:type="spellEnd"/>
      <w:r w:rsidRPr="005F3471">
        <w:rPr>
          <w:rFonts w:ascii="Times New Roman" w:eastAsia="Times New Roman" w:hAnsi="Times New Roman" w:cs="Times New Roman"/>
          <w:kern w:val="1"/>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4)</w:t>
      </w:r>
      <w:r w:rsidRPr="005F3471">
        <w:rPr>
          <w:rFonts w:ascii="Times New Roman" w:eastAsia="Times New Roman" w:hAnsi="Times New Roman" w:cs="Times New Roman"/>
          <w:kern w:val="1"/>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5)</w:t>
      </w:r>
      <w:r w:rsidRPr="005F3471">
        <w:rPr>
          <w:rFonts w:ascii="Times New Roman" w:eastAsia="Times New Roman" w:hAnsi="Times New Roman" w:cs="Times New Roman"/>
          <w:kern w:val="1"/>
          <w:lang w:eastAsia="ru-RU" w:bidi="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7)</w:t>
      </w:r>
      <w:r w:rsidRPr="005F3471">
        <w:rPr>
          <w:rFonts w:ascii="Times New Roman" w:eastAsia="Times New Roman" w:hAnsi="Times New Roman" w:cs="Times New Roman"/>
          <w:kern w:val="1"/>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3471">
        <w:rPr>
          <w:rFonts w:ascii="Times New Roman" w:eastAsia="Times New Roman" w:hAnsi="Times New Roman" w:cs="Times New Roman"/>
          <w:kern w:val="1"/>
          <w:lang w:eastAsia="ru-RU" w:bidi="ru-RU"/>
        </w:rPr>
        <w:t>неполнородными</w:t>
      </w:r>
      <w:proofErr w:type="spellEnd"/>
      <w:r w:rsidRPr="005F3471">
        <w:rPr>
          <w:rFonts w:ascii="Times New Roman" w:eastAsia="Times New Roman" w:hAnsi="Times New Roman" w:cs="Times New Roman"/>
          <w:kern w:val="1"/>
          <w:lang w:eastAsia="ru-RU"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5F3471">
        <w:rPr>
          <w:rFonts w:ascii="Times New Roman" w:eastAsia="Times New Roman" w:hAnsi="Times New Roman" w:cs="Times New Roman"/>
          <w:kern w:val="1"/>
          <w:lang w:eastAsia="ru-RU" w:bidi="ru-RU"/>
        </w:rPr>
        <w:lastRenderedPageBreak/>
        <w:t>процентов в уставном капитале хозяйственного общества;</w:t>
      </w:r>
    </w:p>
    <w:p w:rsidR="005F3471" w:rsidRPr="005F3471" w:rsidRDefault="005F3471" w:rsidP="005F3471">
      <w:pPr>
        <w:widowControl w:val="0"/>
        <w:tabs>
          <w:tab w:val="left" w:pos="629"/>
        </w:tabs>
        <w:spacing w:after="0" w:line="240" w:lineRule="auto"/>
        <w:ind w:firstLine="266"/>
        <w:jc w:val="both"/>
        <w:rPr>
          <w:rFonts w:ascii="Times New Roman" w:eastAsia="Times New Roman" w:hAnsi="Times New Roman" w:cs="Times New Roman"/>
          <w:kern w:val="1"/>
          <w:lang w:eastAsia="ru-RU" w:bidi="ru-RU"/>
        </w:rPr>
      </w:pPr>
      <w:r w:rsidRPr="005F3471">
        <w:rPr>
          <w:rFonts w:ascii="Times New Roman" w:eastAsia="Times New Roman" w:hAnsi="Times New Roman" w:cs="Times New Roman"/>
          <w:kern w:val="1"/>
          <w:lang w:eastAsia="ru-RU" w:bidi="ru-RU"/>
        </w:rPr>
        <w:t>8) участник закупки не является офшорной компанией;</w:t>
      </w:r>
    </w:p>
    <w:p w:rsidR="007A3D3E" w:rsidRDefault="005F3471" w:rsidP="005F3471">
      <w:r w:rsidRPr="005F3471">
        <w:rPr>
          <w:rFonts w:ascii="Times New Roman" w:eastAsia="Lucida Sans Unicode" w:hAnsi="Times New Roman" w:cs="Times New Roman"/>
          <w:kern w:val="2"/>
          <w:lang w:eastAsia="ar-SA" w:bidi="ru-RU"/>
        </w:rPr>
        <w:t>Заказчиком установлено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 44-ФЗ.</w:t>
      </w:r>
    </w:p>
    <w:sectPr w:rsidR="007A3D3E" w:rsidSect="005F347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5F3471"/>
    <w:rsid w:val="007A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EDCCD-9F65-4750-844F-6C24D5E8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Мосягина Клавдия Николаевна</cp:lastModifiedBy>
  <cp:revision>1</cp:revision>
  <dcterms:created xsi:type="dcterms:W3CDTF">2021-06-30T11:06:00Z</dcterms:created>
  <dcterms:modified xsi:type="dcterms:W3CDTF">2021-06-30T11:07:00Z</dcterms:modified>
</cp:coreProperties>
</file>