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9" w:type="dxa"/>
        <w:tblInd w:w="-176" w:type="dxa"/>
        <w:tblLayout w:type="fixed"/>
        <w:tblLook w:val="04A0" w:firstRow="1" w:lastRow="0" w:firstColumn="1" w:lastColumn="0" w:noHBand="0" w:noVBand="1"/>
      </w:tblPr>
      <w:tblGrid>
        <w:gridCol w:w="3805"/>
        <w:gridCol w:w="6544"/>
      </w:tblGrid>
      <w:tr w:rsidR="00A2622F" w:rsidRPr="00640C02" w:rsidTr="00D64D5C">
        <w:trPr>
          <w:trHeight w:val="448"/>
        </w:trPr>
        <w:tc>
          <w:tcPr>
            <w:tcW w:w="3805" w:type="dxa"/>
            <w:vAlign w:val="center"/>
          </w:tcPr>
          <w:p w:rsidR="00A2622F" w:rsidRPr="00640C02" w:rsidRDefault="00A2622F" w:rsidP="00451BF7">
            <w:pPr>
              <w:widowControl w:val="0"/>
              <w:jc w:val="center"/>
              <w:rPr>
                <w:sz w:val="22"/>
                <w:szCs w:val="22"/>
              </w:rPr>
            </w:pPr>
            <w:r w:rsidRPr="00640C02">
              <w:rPr>
                <w:sz w:val="22"/>
                <w:szCs w:val="22"/>
              </w:rPr>
              <w:t>Ограничение участия в определении поставщика (подрядчика, исполнителя)</w:t>
            </w:r>
          </w:p>
        </w:tc>
        <w:tc>
          <w:tcPr>
            <w:tcW w:w="6544" w:type="dxa"/>
            <w:vAlign w:val="center"/>
          </w:tcPr>
          <w:p w:rsidR="00A2622F" w:rsidRPr="00640C02" w:rsidRDefault="0051580D" w:rsidP="00451BF7">
            <w:pPr>
              <w:widowControl w:val="0"/>
              <w:snapToGrid w:val="0"/>
              <w:rPr>
                <w:color w:val="000000" w:themeColor="text1"/>
                <w:sz w:val="22"/>
                <w:szCs w:val="22"/>
              </w:rPr>
            </w:pPr>
            <w:r w:rsidRPr="00640C02">
              <w:rPr>
                <w:rFonts w:cs="Calibri"/>
                <w:color w:val="000000"/>
                <w:spacing w:val="3"/>
                <w:sz w:val="22"/>
                <w:szCs w:val="22"/>
                <w:lang w:eastAsia="ar-SA"/>
              </w:rPr>
              <w:t>Не установлено</w:t>
            </w:r>
          </w:p>
        </w:tc>
      </w:tr>
      <w:tr w:rsidR="00A2622F" w:rsidRPr="00640C02" w:rsidTr="00D64D5C">
        <w:trPr>
          <w:trHeight w:val="448"/>
        </w:trPr>
        <w:tc>
          <w:tcPr>
            <w:tcW w:w="3805" w:type="dxa"/>
            <w:vAlign w:val="center"/>
          </w:tcPr>
          <w:p w:rsidR="00A2622F" w:rsidRPr="00640C02" w:rsidRDefault="00A2622F" w:rsidP="00451BF7">
            <w:pPr>
              <w:widowControl w:val="0"/>
              <w:jc w:val="center"/>
              <w:rPr>
                <w:sz w:val="22"/>
                <w:szCs w:val="22"/>
              </w:rPr>
            </w:pPr>
            <w:r w:rsidRPr="00640C0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44" w:type="dxa"/>
            <w:vAlign w:val="center"/>
          </w:tcPr>
          <w:p w:rsidR="00A2622F" w:rsidRPr="00640C02" w:rsidRDefault="00A2622F" w:rsidP="00451BF7">
            <w:pPr>
              <w:widowControl w:val="0"/>
              <w:snapToGrid w:val="0"/>
              <w:rPr>
                <w:color w:val="000000" w:themeColor="text1"/>
                <w:sz w:val="22"/>
                <w:szCs w:val="22"/>
              </w:rPr>
            </w:pPr>
            <w:r w:rsidRPr="00640C02">
              <w:rPr>
                <w:rFonts w:cs="Calibri"/>
                <w:color w:val="000000"/>
                <w:spacing w:val="3"/>
                <w:sz w:val="22"/>
                <w:szCs w:val="22"/>
                <w:lang w:eastAsia="ar-SA"/>
              </w:rPr>
              <w:t>Не установлено</w:t>
            </w:r>
          </w:p>
        </w:tc>
      </w:tr>
      <w:tr w:rsidR="00A2622F" w:rsidRPr="00640C02" w:rsidTr="00D64D5C">
        <w:trPr>
          <w:trHeight w:val="448"/>
        </w:trPr>
        <w:tc>
          <w:tcPr>
            <w:tcW w:w="3805" w:type="dxa"/>
            <w:vAlign w:val="center"/>
          </w:tcPr>
          <w:p w:rsidR="00A2622F" w:rsidRPr="00640C02" w:rsidRDefault="00A2622F" w:rsidP="00451BF7">
            <w:pPr>
              <w:widowControl w:val="0"/>
              <w:jc w:val="center"/>
              <w:rPr>
                <w:sz w:val="22"/>
                <w:szCs w:val="22"/>
              </w:rPr>
            </w:pPr>
            <w:r w:rsidRPr="00640C02">
              <w:rPr>
                <w:sz w:val="22"/>
                <w:szCs w:val="22"/>
              </w:rPr>
              <w:t>Преимущества, предоставляемые Заказчиком в соответствии со ст. 28 и ст. 29 Федерального закона №44-ФЗ</w:t>
            </w:r>
          </w:p>
        </w:tc>
        <w:tc>
          <w:tcPr>
            <w:tcW w:w="6544" w:type="dxa"/>
            <w:vAlign w:val="center"/>
          </w:tcPr>
          <w:p w:rsidR="00A2622F" w:rsidRPr="00640C02" w:rsidRDefault="00165E30" w:rsidP="00451BF7">
            <w:pPr>
              <w:widowControl w:val="0"/>
              <w:snapToGrid w:val="0"/>
              <w:rPr>
                <w:color w:val="000000" w:themeColor="text1"/>
                <w:sz w:val="22"/>
                <w:szCs w:val="22"/>
              </w:rPr>
            </w:pPr>
            <w:r w:rsidRPr="00640C02">
              <w:rPr>
                <w:rFonts w:cs="Calibri"/>
                <w:color w:val="000000"/>
                <w:spacing w:val="3"/>
                <w:sz w:val="22"/>
                <w:szCs w:val="22"/>
                <w:lang w:eastAsia="ar-SA"/>
              </w:rPr>
              <w:t>Не установлено</w:t>
            </w:r>
          </w:p>
        </w:tc>
      </w:tr>
      <w:tr w:rsidR="00A2622F" w:rsidRPr="00640C02" w:rsidTr="00D64D5C">
        <w:trPr>
          <w:trHeight w:val="448"/>
        </w:trPr>
        <w:tc>
          <w:tcPr>
            <w:tcW w:w="3805" w:type="dxa"/>
            <w:vAlign w:val="center"/>
            <w:hideMark/>
          </w:tcPr>
          <w:p w:rsidR="00A2622F" w:rsidRPr="00640C02" w:rsidRDefault="00A2622F" w:rsidP="00451BF7">
            <w:pPr>
              <w:widowControl w:val="0"/>
              <w:jc w:val="center"/>
              <w:rPr>
                <w:rFonts w:cs="Calibri"/>
                <w:sz w:val="22"/>
                <w:szCs w:val="22"/>
                <w:lang w:eastAsia="ar-SA"/>
              </w:rPr>
            </w:pPr>
            <w:r w:rsidRPr="00640C02">
              <w:rPr>
                <w:sz w:val="22"/>
                <w:szCs w:val="22"/>
              </w:rPr>
              <w:t>Условия, запреты и ограничения или группы иностранных государств, работ, услуг, соответственно выполняемых, оказываемых иностранными лицами</w:t>
            </w:r>
          </w:p>
        </w:tc>
        <w:tc>
          <w:tcPr>
            <w:tcW w:w="6544" w:type="dxa"/>
            <w:vAlign w:val="center"/>
          </w:tcPr>
          <w:p w:rsidR="00A2622F" w:rsidRPr="00640C02" w:rsidRDefault="00D64D5C" w:rsidP="0051580D">
            <w:pPr>
              <w:autoSpaceDE w:val="0"/>
              <w:autoSpaceDN w:val="0"/>
              <w:adjustRightInd w:val="0"/>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w:t>
            </w:r>
            <w:r>
              <w:rPr>
                <w:rFonts w:eastAsiaTheme="minorHAnsi"/>
                <w:lang w:eastAsia="en-US"/>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w:t>
            </w:r>
            <w:bookmarkStart w:id="0" w:name="_GoBack"/>
            <w:bookmarkEnd w:id="0"/>
          </w:p>
        </w:tc>
      </w:tr>
      <w:tr w:rsidR="00A2622F" w:rsidRPr="00640C02" w:rsidTr="00D64D5C">
        <w:trPr>
          <w:trHeight w:val="448"/>
        </w:trPr>
        <w:tc>
          <w:tcPr>
            <w:tcW w:w="3805" w:type="dxa"/>
            <w:vAlign w:val="center"/>
            <w:hideMark/>
          </w:tcPr>
          <w:p w:rsidR="00A2622F" w:rsidRPr="00640C02" w:rsidRDefault="00A2622F" w:rsidP="00451BF7">
            <w:pPr>
              <w:widowControl w:val="0"/>
              <w:jc w:val="center"/>
              <w:rPr>
                <w:b/>
                <w:sz w:val="22"/>
                <w:szCs w:val="22"/>
                <w:lang w:eastAsia="ar-SA"/>
              </w:rPr>
            </w:pPr>
            <w:r w:rsidRPr="00640C02">
              <w:rPr>
                <w:sz w:val="22"/>
                <w:szCs w:val="22"/>
              </w:rPr>
              <w:t>Требования к участникам Аукциона</w:t>
            </w:r>
          </w:p>
        </w:tc>
        <w:tc>
          <w:tcPr>
            <w:tcW w:w="6544" w:type="dxa"/>
            <w:vAlign w:val="center"/>
          </w:tcPr>
          <w:p w:rsidR="00A2622F" w:rsidRPr="00640C02" w:rsidRDefault="00A2622F" w:rsidP="00451BF7">
            <w:pPr>
              <w:widowControl w:val="0"/>
              <w:autoSpaceDE w:val="0"/>
              <w:autoSpaceDN w:val="0"/>
              <w:adjustRightInd w:val="0"/>
              <w:ind w:firstLine="176"/>
              <w:outlineLvl w:val="1"/>
              <w:rPr>
                <w:sz w:val="22"/>
                <w:szCs w:val="22"/>
              </w:rPr>
            </w:pPr>
            <w:r w:rsidRPr="00640C02">
              <w:rPr>
                <w:sz w:val="22"/>
                <w:szCs w:val="22"/>
              </w:rPr>
              <w:t>К участникам закупки устанавливаются следующие единые требования:</w:t>
            </w:r>
          </w:p>
          <w:p w:rsidR="00A2622F" w:rsidRPr="00640C02" w:rsidRDefault="00A2622F" w:rsidP="00451BF7">
            <w:pPr>
              <w:autoSpaceDE w:val="0"/>
              <w:autoSpaceDN w:val="0"/>
              <w:adjustRightInd w:val="0"/>
              <w:ind w:firstLine="176"/>
              <w:rPr>
                <w:sz w:val="22"/>
                <w:szCs w:val="22"/>
              </w:rPr>
            </w:pPr>
            <w:r w:rsidRPr="00640C02">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p>
          <w:p w:rsidR="00A2622F" w:rsidRPr="00640C02" w:rsidRDefault="00A2622F" w:rsidP="00451BF7">
            <w:pPr>
              <w:autoSpaceDE w:val="0"/>
              <w:autoSpaceDN w:val="0"/>
              <w:adjustRightInd w:val="0"/>
              <w:ind w:firstLine="176"/>
              <w:rPr>
                <w:sz w:val="22"/>
                <w:szCs w:val="22"/>
              </w:rPr>
            </w:pPr>
            <w:r w:rsidRPr="00640C02">
              <w:rPr>
                <w:sz w:val="22"/>
                <w:szCs w:val="22"/>
              </w:rPr>
              <w:t xml:space="preserve">2) </w:t>
            </w:r>
            <w:proofErr w:type="spellStart"/>
            <w:r w:rsidRPr="00640C02">
              <w:rPr>
                <w:sz w:val="22"/>
                <w:szCs w:val="22"/>
              </w:rPr>
              <w:t>непроведение</w:t>
            </w:r>
            <w:proofErr w:type="spellEnd"/>
            <w:r w:rsidRPr="00640C0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622F" w:rsidRPr="00640C02" w:rsidRDefault="00A2622F" w:rsidP="00451BF7">
            <w:pPr>
              <w:autoSpaceDE w:val="0"/>
              <w:autoSpaceDN w:val="0"/>
              <w:adjustRightInd w:val="0"/>
              <w:ind w:firstLine="176"/>
              <w:rPr>
                <w:sz w:val="22"/>
                <w:szCs w:val="22"/>
              </w:rPr>
            </w:pPr>
            <w:r w:rsidRPr="00640C02">
              <w:rPr>
                <w:sz w:val="22"/>
                <w:szCs w:val="22"/>
              </w:rPr>
              <w:t xml:space="preserve">3) </w:t>
            </w:r>
            <w:proofErr w:type="spellStart"/>
            <w:r w:rsidRPr="00640C02">
              <w:rPr>
                <w:sz w:val="22"/>
                <w:szCs w:val="22"/>
              </w:rPr>
              <w:t>неприостановление</w:t>
            </w:r>
            <w:proofErr w:type="spellEnd"/>
            <w:r w:rsidRPr="00640C0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622F" w:rsidRPr="00640C02" w:rsidRDefault="00A2622F" w:rsidP="00451BF7">
            <w:pPr>
              <w:autoSpaceDE w:val="0"/>
              <w:autoSpaceDN w:val="0"/>
              <w:adjustRightInd w:val="0"/>
              <w:ind w:firstLine="176"/>
              <w:rPr>
                <w:sz w:val="22"/>
                <w:szCs w:val="22"/>
              </w:rPr>
            </w:pPr>
            <w:r w:rsidRPr="00640C02">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622F" w:rsidRPr="00640C02" w:rsidRDefault="00A2622F" w:rsidP="00451BF7">
            <w:pPr>
              <w:autoSpaceDE w:val="0"/>
              <w:autoSpaceDN w:val="0"/>
              <w:adjustRightInd w:val="0"/>
              <w:ind w:firstLine="176"/>
              <w:rPr>
                <w:sz w:val="22"/>
                <w:szCs w:val="22"/>
              </w:rPr>
            </w:pPr>
            <w:r w:rsidRPr="00640C02">
              <w:rPr>
                <w:sz w:val="22"/>
                <w:szCs w:val="22"/>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622F" w:rsidRPr="00640C02" w:rsidRDefault="00A2622F" w:rsidP="00451BF7">
            <w:pPr>
              <w:autoSpaceDE w:val="0"/>
              <w:autoSpaceDN w:val="0"/>
              <w:adjustRightInd w:val="0"/>
              <w:ind w:firstLine="176"/>
              <w:rPr>
                <w:sz w:val="22"/>
                <w:szCs w:val="22"/>
              </w:rPr>
            </w:pPr>
            <w:r w:rsidRPr="00640C0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622F" w:rsidRPr="00640C02" w:rsidRDefault="00A2622F" w:rsidP="00451BF7">
            <w:pPr>
              <w:autoSpaceDE w:val="0"/>
              <w:autoSpaceDN w:val="0"/>
              <w:adjustRightInd w:val="0"/>
              <w:ind w:firstLine="176"/>
              <w:rPr>
                <w:sz w:val="22"/>
                <w:szCs w:val="22"/>
              </w:rPr>
            </w:pPr>
            <w:r w:rsidRPr="00640C02">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F9346B">
              <w:rPr>
                <w:sz w:val="22"/>
                <w:szCs w:val="22"/>
              </w:rPr>
              <w:t>не установлено</w:t>
            </w:r>
            <w:r w:rsidRPr="00640C02">
              <w:rPr>
                <w:sz w:val="22"/>
                <w:szCs w:val="22"/>
              </w:rPr>
              <w:t>;</w:t>
            </w:r>
          </w:p>
          <w:p w:rsidR="00A2622F" w:rsidRPr="00640C02" w:rsidRDefault="00A2622F" w:rsidP="00451BF7">
            <w:pPr>
              <w:autoSpaceDE w:val="0"/>
              <w:autoSpaceDN w:val="0"/>
              <w:adjustRightInd w:val="0"/>
              <w:ind w:firstLine="176"/>
              <w:rPr>
                <w:sz w:val="22"/>
                <w:szCs w:val="22"/>
              </w:rPr>
            </w:pPr>
            <w:r w:rsidRPr="00640C0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C02">
              <w:rPr>
                <w:sz w:val="22"/>
                <w:szCs w:val="22"/>
              </w:rPr>
              <w:t>неполнородными</w:t>
            </w:r>
            <w:proofErr w:type="spellEnd"/>
            <w:r w:rsidRPr="00640C0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622F" w:rsidRPr="00640C02" w:rsidRDefault="00A2622F" w:rsidP="00451BF7">
            <w:pPr>
              <w:autoSpaceDE w:val="0"/>
              <w:autoSpaceDN w:val="0"/>
              <w:adjustRightInd w:val="0"/>
              <w:ind w:firstLine="176"/>
              <w:rPr>
                <w:sz w:val="22"/>
                <w:szCs w:val="22"/>
              </w:rPr>
            </w:pPr>
            <w:r w:rsidRPr="00640C02">
              <w:rPr>
                <w:sz w:val="22"/>
                <w:szCs w:val="22"/>
              </w:rPr>
              <w:t>8) участник закупки не является офшорной компанией;</w:t>
            </w:r>
          </w:p>
          <w:p w:rsidR="00A2622F" w:rsidRPr="00640C02" w:rsidRDefault="00A2622F" w:rsidP="00451BF7">
            <w:pPr>
              <w:autoSpaceDE w:val="0"/>
              <w:autoSpaceDN w:val="0"/>
              <w:adjustRightInd w:val="0"/>
              <w:ind w:firstLine="176"/>
              <w:rPr>
                <w:rFonts w:eastAsia="Calibri"/>
                <w:sz w:val="22"/>
                <w:szCs w:val="22"/>
              </w:rPr>
            </w:pPr>
            <w:r w:rsidRPr="00640C02">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2622F" w:rsidRPr="00640C02" w:rsidRDefault="00A2622F" w:rsidP="00451BF7">
            <w:pPr>
              <w:autoSpaceDE w:val="0"/>
              <w:autoSpaceDN w:val="0"/>
              <w:adjustRightInd w:val="0"/>
              <w:ind w:firstLine="176"/>
              <w:rPr>
                <w:sz w:val="22"/>
                <w:szCs w:val="22"/>
              </w:rPr>
            </w:pPr>
            <w:r w:rsidRPr="00640C02">
              <w:rPr>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2622F" w:rsidRPr="00640C02" w:rsidTr="00D64D5C">
        <w:tc>
          <w:tcPr>
            <w:tcW w:w="3805" w:type="dxa"/>
            <w:vAlign w:val="center"/>
            <w:hideMark/>
          </w:tcPr>
          <w:p w:rsidR="00A2622F" w:rsidRPr="00640C02" w:rsidRDefault="00A2622F" w:rsidP="00451BF7">
            <w:pPr>
              <w:widowControl w:val="0"/>
              <w:jc w:val="center"/>
              <w:rPr>
                <w:rFonts w:cs="Calibri"/>
                <w:color w:val="000000"/>
                <w:spacing w:val="3"/>
                <w:sz w:val="22"/>
                <w:szCs w:val="22"/>
                <w:lang w:eastAsia="ar-SA"/>
              </w:rPr>
            </w:pPr>
            <w:r w:rsidRPr="00640C02">
              <w:rPr>
                <w:rFonts w:cs="Calibri"/>
                <w:color w:val="000000"/>
                <w:spacing w:val="3"/>
                <w:sz w:val="22"/>
                <w:szCs w:val="22"/>
                <w:lang w:eastAsia="ar-SA"/>
              </w:rPr>
              <w:lastRenderedPageBreak/>
              <w:t>Дополнительные требования к участникам Аукциона</w:t>
            </w:r>
          </w:p>
        </w:tc>
        <w:tc>
          <w:tcPr>
            <w:tcW w:w="6544" w:type="dxa"/>
            <w:vAlign w:val="center"/>
          </w:tcPr>
          <w:p w:rsidR="00A2622F" w:rsidRPr="00640C02" w:rsidRDefault="00A2622F" w:rsidP="00451BF7">
            <w:pPr>
              <w:widowControl w:val="0"/>
              <w:shd w:val="clear" w:color="auto" w:fill="FFFFFF"/>
              <w:snapToGrid w:val="0"/>
              <w:rPr>
                <w:rFonts w:cs="Calibri"/>
                <w:color w:val="000000"/>
                <w:sz w:val="22"/>
                <w:szCs w:val="22"/>
                <w:lang w:eastAsia="ar-SA"/>
              </w:rPr>
            </w:pPr>
            <w:r w:rsidRPr="00640C02">
              <w:rPr>
                <w:rFonts w:cs="Calibri"/>
                <w:color w:val="000000"/>
                <w:sz w:val="22"/>
                <w:szCs w:val="22"/>
                <w:lang w:eastAsia="ar-SA"/>
              </w:rPr>
              <w:t>Не установлены</w:t>
            </w:r>
          </w:p>
        </w:tc>
      </w:tr>
      <w:tr w:rsidR="00A2622F" w:rsidRPr="00640C02" w:rsidTr="00D64D5C">
        <w:tc>
          <w:tcPr>
            <w:tcW w:w="3805" w:type="dxa"/>
            <w:vAlign w:val="center"/>
            <w:hideMark/>
          </w:tcPr>
          <w:p w:rsidR="00A2622F" w:rsidRPr="00640C02" w:rsidRDefault="00A2622F" w:rsidP="00451BF7">
            <w:pPr>
              <w:widowControl w:val="0"/>
              <w:jc w:val="center"/>
              <w:rPr>
                <w:rFonts w:cs="Calibri"/>
                <w:sz w:val="22"/>
                <w:szCs w:val="22"/>
                <w:lang w:eastAsia="ar-SA"/>
              </w:rPr>
            </w:pPr>
            <w:r w:rsidRPr="00640C02">
              <w:rPr>
                <w:rFonts w:cs="Calibri"/>
                <w:sz w:val="22"/>
                <w:szCs w:val="22"/>
                <w:lang w:eastAsia="ar-SA"/>
              </w:rPr>
              <w:t>Перечень документов, которые подтверждают соответствие участников закупок единым требованиям</w:t>
            </w:r>
          </w:p>
        </w:tc>
        <w:tc>
          <w:tcPr>
            <w:tcW w:w="6544" w:type="dxa"/>
            <w:vAlign w:val="center"/>
          </w:tcPr>
          <w:p w:rsidR="00A2622F" w:rsidRPr="00640C02" w:rsidRDefault="00A2622F" w:rsidP="00451BF7">
            <w:pPr>
              <w:widowControl w:val="0"/>
              <w:rPr>
                <w:bCs/>
                <w:sz w:val="22"/>
                <w:szCs w:val="22"/>
              </w:rPr>
            </w:pPr>
            <w:r>
              <w:t>Не установлено</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0F6E98"/>
    <w:rsid w:val="00115DE8"/>
    <w:rsid w:val="00165E30"/>
    <w:rsid w:val="002463A8"/>
    <w:rsid w:val="0051580D"/>
    <w:rsid w:val="00A15862"/>
    <w:rsid w:val="00A2622F"/>
    <w:rsid w:val="00AA5A68"/>
    <w:rsid w:val="00B22767"/>
    <w:rsid w:val="00D12996"/>
    <w:rsid w:val="00D33783"/>
    <w:rsid w:val="00D64D5C"/>
    <w:rsid w:val="00D67DD5"/>
    <w:rsid w:val="00F6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14563-A3AB-4DB3-A793-706FD8E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ev.nishanova.13</cp:lastModifiedBy>
  <cp:revision>14</cp:revision>
  <dcterms:created xsi:type="dcterms:W3CDTF">2018-07-27T05:05:00Z</dcterms:created>
  <dcterms:modified xsi:type="dcterms:W3CDTF">2021-08-16T12:17:00Z</dcterms:modified>
</cp:coreProperties>
</file>