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84"/>
        <w:pBdr/>
        <w:spacing w:after="0" w:afterAutospacing="0" w:before="0" w:beforeAutospacing="0"/>
        <w:ind/>
        <w:jc w:val="right"/>
        <w:rPr>
          <w:bCs/>
        </w:rPr>
      </w:pPr>
      <w:r>
        <w:rPr>
          <w:bCs/>
        </w:rPr>
        <w:t xml:space="preserve">Приложение 1</w:t>
      </w:r>
      <w:r>
        <w:rPr>
          <w:bCs/>
        </w:rPr>
      </w:r>
      <w:r>
        <w:rPr>
          <w:bCs/>
        </w:rPr>
      </w:r>
    </w:p>
    <w:p>
      <w:pPr>
        <w:pStyle w:val="884"/>
        <w:pBdr/>
        <w:spacing w:after="0" w:afterAutospacing="0" w:before="0" w:beforeAutospacing="0"/>
        <w:ind/>
        <w:jc w:val="right"/>
        <w:rPr>
          <w:bCs/>
        </w:rPr>
      </w:pPr>
      <w:r>
        <w:rPr>
          <w:bCs/>
        </w:rPr>
        <w:t xml:space="preserve">к извещению об аукционе</w:t>
      </w:r>
      <w:r>
        <w:rPr>
          <w:bCs/>
        </w:rPr>
      </w:r>
      <w:r>
        <w:rPr>
          <w:bCs/>
        </w:rPr>
      </w:r>
    </w:p>
    <w:p>
      <w:pPr>
        <w:pStyle w:val="844"/>
        <w:pBdr/>
        <w:spacing/>
        <w:ind/>
        <w:jc w:val="both"/>
        <w:rPr>
          <w:sz w:val="20"/>
          <w:szCs w:val="20"/>
        </w:rPr>
      </w:pPr>
      <w:r>
        <w:rPr>
          <w:sz w:val="20"/>
          <w:szCs w:val="20"/>
        </w:rPr>
      </w:r>
      <w:r>
        <w:rPr>
          <w:sz w:val="20"/>
          <w:szCs w:val="20"/>
        </w:rPr>
      </w:r>
      <w:r>
        <w:rPr>
          <w:sz w:val="20"/>
          <w:szCs w:val="20"/>
        </w:rPr>
      </w:r>
    </w:p>
    <w:p>
      <w:pPr>
        <w:pStyle w:val="844"/>
        <w:pBdr/>
        <w:spacing/>
        <w:ind/>
        <w:jc w:val="both"/>
        <w:rPr>
          <w:sz w:val="20"/>
          <w:szCs w:val="20"/>
        </w:rPr>
      </w:pPr>
      <w:r>
        <w:rPr>
          <w:sz w:val="20"/>
          <w:szCs w:val="20"/>
        </w:rPr>
      </w:r>
      <w:r>
        <w:rPr>
          <w:sz w:val="20"/>
          <w:szCs w:val="20"/>
        </w:rPr>
      </w:r>
      <w:r>
        <w:rPr>
          <w:sz w:val="20"/>
          <w:szCs w:val="20"/>
        </w:rPr>
      </w:r>
    </w:p>
    <w:p>
      <w:pPr>
        <w:pStyle w:val="844"/>
        <w:pBdr/>
        <w:spacing/>
        <w:ind w:firstLine="709"/>
        <w:jc w:val="both"/>
        <w:rPr/>
      </w:pPr>
      <w:r>
        <w:t xml:space="preserve">ОСФР по Чувашской Республике – Чувашии (далее – Заказчик), руководствуясь статьей 33 Федерального закона от 5 апреля 2013 </w:t>
      </w:r>
      <w:r>
        <w:t xml:space="preserve">г. № 44-ФЗ "О контрактной системе в сфере закупок товаров, работ, услуг для государственных и муниципальных нужд", устанавливает для всех участников закупки, без предоставления кому-либо приоритета, единые требования, связанные с определением соответствия </w:t>
      </w:r>
      <w:r>
        <w:rPr>
          <w:color w:val="7030a0"/>
        </w:rPr>
        <w:t xml:space="preserve">Товара</w:t>
      </w:r>
      <w:r>
        <w:t xml:space="preserve"> потребностям Заказчика, не менее тех параметров, установленных (указанных) в описании объекта закупки.</w:t>
      </w:r>
      <w:r/>
    </w:p>
    <w:p>
      <w:pPr>
        <w:pStyle w:val="844"/>
        <w:pBdr/>
        <w:spacing/>
        <w:ind w:firstLine="720"/>
        <w:jc w:val="both"/>
        <w:rPr/>
      </w:pPr>
      <w:r>
        <w:t xml:space="preserve">В иных случаях, в связи с</w:t>
      </w:r>
      <w:r>
        <w:t xml:space="preserve">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 требований, условных обеспечений и терминологий, настоящее описание закупки, в целях закупки </w:t>
      </w:r>
      <w:r>
        <w:rPr>
          <w:i/>
          <w:color w:val="0000ff"/>
        </w:rPr>
        <w:t xml:space="preserve">Товара</w:t>
      </w:r>
      <w:r>
        <w:t xml:space="preserve">, соответствующих потребностям Заказчика, содержит иные (общепринятые) показатели, требования, условные обозначения и терминологии, которые применяются исполнителями услуг, являющихся предметом настоящей закупки.</w:t>
      </w:r>
      <w:r/>
    </w:p>
    <w:p>
      <w:pPr>
        <w:pStyle w:val="844"/>
        <w:pBdr/>
        <w:spacing/>
        <w:ind w:firstLine="720"/>
        <w:jc w:val="both"/>
        <w:rPr/>
      </w:pPr>
      <w:r/>
      <w:r/>
    </w:p>
    <w:p>
      <w:pPr>
        <w:pStyle w:val="1_904"/>
        <w:pBdr/>
        <w:spacing w:after="0" w:afterAutospacing="0" w:beforeAutospacing="0"/>
        <w:ind/>
        <w:jc w:val="center"/>
        <w:rPr>
          <w:b/>
          <w:bCs/>
        </w:rPr>
      </w:pPr>
      <w:r>
        <w:rPr>
          <w:b/>
          <w:bCs/>
        </w:rPr>
        <w:t xml:space="preserve">ОПИСАНИЕ ОБЪЕКТА ЗАКУПКИ</w:t>
      </w:r>
      <w:r>
        <w:rPr>
          <w:b/>
          <w:bCs/>
        </w:rPr>
      </w:r>
      <w:r>
        <w:rPr>
          <w:b/>
          <w:bCs/>
        </w:rPr>
      </w:r>
    </w:p>
    <w:p>
      <w:pPr>
        <w:pBdr/>
        <w:spacing w:line="240" w:lineRule="auto"/>
        <w:ind/>
        <w:jc w:val="center"/>
        <w:rPr>
          <w:rStyle w:val="861"/>
          <w:rFonts w:eastAsia="Times New Roman CYR"/>
          <w:b/>
          <w:sz w:val="24"/>
        </w:rPr>
      </w:pPr>
      <w:r>
        <w:rPr>
          <w:rFonts w:ascii="Times New Roman" w:hAnsi="Times New Roman" w:cs="Times New Roman"/>
          <w:b/>
        </w:rPr>
        <w:t xml:space="preserve">(</w:t>
      </w:r>
      <w:r>
        <w:rPr>
          <w:rFonts w:ascii="Times New Roman" w:hAnsi="Times New Roman" w:cs="Times New Roman"/>
          <w:b/>
        </w:rPr>
        <w:t xml:space="preserve">техническое задание</w:t>
      </w:r>
      <w:r>
        <w:rPr>
          <w:rFonts w:ascii="Times New Roman" w:hAnsi="Times New Roman" w:cs="Times New Roman"/>
          <w:b/>
        </w:rPr>
        <w:t xml:space="preserve"> </w:t>
      </w:r>
      <w:r>
        <w:rPr>
          <w:rFonts w:ascii="Times New Roman" w:hAnsi="Times New Roman" w:cs="Times New Roman"/>
          <w:b/>
        </w:rPr>
        <w:t xml:space="preserve">на </w:t>
      </w:r>
      <w:r>
        <w:rPr>
          <w:rFonts w:ascii="Times New Roman" w:hAnsi="Times New Roman" w:cs="Times New Roman"/>
          <w:b/>
        </w:rPr>
        <w:t xml:space="preserve">поставку </w:t>
      </w:r>
      <w:r>
        <w:rPr>
          <w:rStyle w:val="861"/>
          <w:rFonts w:eastAsia="Times New Roman CYR"/>
          <w:b/>
          <w:sz w:val="24"/>
        </w:rPr>
        <w:t xml:space="preserve">технических средств реабилитации – специальных устройств для чтения «говорящих» </w:t>
      </w:r>
      <w:r>
        <w:rPr>
          <w:rStyle w:val="861"/>
          <w:rFonts w:eastAsia="Times New Roman CYR"/>
          <w:b/>
          <w:sz w:val="24"/>
        </w:rPr>
      </w:r>
      <w:r>
        <w:rPr>
          <w:rStyle w:val="861"/>
          <w:rFonts w:eastAsia="Times New Roman CYR"/>
          <w:b/>
          <w:sz w:val="24"/>
        </w:rPr>
      </w:r>
    </w:p>
    <w:p>
      <w:pPr>
        <w:pBdr/>
        <w:spacing w:line="240" w:lineRule="auto"/>
        <w:ind/>
        <w:jc w:val="center"/>
        <w:rPr>
          <w:rFonts w:ascii="Times New Roman" w:hAnsi="Times New Roman" w:cs="Times New Roman"/>
          <w:b/>
        </w:rPr>
      </w:pPr>
      <w:r>
        <w:rPr>
          <w:rStyle w:val="861"/>
          <w:rFonts w:eastAsia="Times New Roman CYR"/>
          <w:b/>
          <w:sz w:val="24"/>
        </w:rPr>
        <w:t xml:space="preserve">книг на </w:t>
      </w:r>
      <w:r>
        <w:rPr>
          <w:rStyle w:val="861"/>
          <w:rFonts w:eastAsia="Times New Roman CYR"/>
          <w:b/>
          <w:sz w:val="24"/>
        </w:rPr>
        <w:t xml:space="preserve">флеш</w:t>
      </w:r>
      <w:r>
        <w:rPr>
          <w:rStyle w:val="861"/>
          <w:rFonts w:eastAsia="Times New Roman CYR"/>
          <w:b/>
          <w:sz w:val="24"/>
        </w:rPr>
        <w:t xml:space="preserve">-картах в </w:t>
      </w:r>
      <w:r>
        <w:rPr>
          <w:rStyle w:val="861"/>
          <w:rFonts w:eastAsia="Times New Roman CYR"/>
          <w:b/>
          <w:sz w:val="24"/>
        </w:rPr>
        <w:t xml:space="preserve"> целях социального  обеспечения  граждан  в </w:t>
      </w:r>
      <w:r>
        <w:rPr>
          <w:rStyle w:val="861"/>
          <w:rFonts w:eastAsia="Times New Roman CYR"/>
          <w:b/>
          <w:sz w:val="24"/>
        </w:rPr>
        <w:t xml:space="preserve">202</w:t>
      </w:r>
      <w:r>
        <w:rPr>
          <w:rStyle w:val="861"/>
          <w:rFonts w:eastAsia="Times New Roman CYR"/>
          <w:b/>
          <w:sz w:val="24"/>
        </w:rPr>
        <w:t xml:space="preserve">5</w:t>
      </w:r>
      <w:r>
        <w:rPr>
          <w:rStyle w:val="861"/>
          <w:rFonts w:eastAsia="Times New Roman CYR"/>
          <w:b/>
          <w:sz w:val="24"/>
        </w:rPr>
        <w:t xml:space="preserve"> году</w:t>
      </w:r>
      <w:r>
        <w:rPr>
          <w:rFonts w:ascii="Times New Roman" w:hAnsi="Times New Roman" w:cs="Times New Roman"/>
          <w:b/>
        </w:rPr>
        <w:t xml:space="preserve">)</w:t>
      </w:r>
      <w:r>
        <w:rPr>
          <w:rFonts w:ascii="Times New Roman" w:hAnsi="Times New Roman" w:cs="Times New Roman"/>
          <w:b/>
        </w:rPr>
      </w:r>
      <w:r>
        <w:rPr>
          <w:rFonts w:ascii="Times New Roman" w:hAnsi="Times New Roman" w:cs="Times New Roman"/>
          <w:b/>
        </w:rPr>
      </w:r>
    </w:p>
    <w:p>
      <w:pPr>
        <w:pBdr/>
        <w:spacing w:line="240" w:lineRule="auto"/>
        <w:ind/>
        <w:jc w:val="center"/>
        <w:rPr>
          <w:rFonts w:ascii="Times New Roman" w:hAnsi="Times New Roman" w:cs="Times New Roman"/>
          <w:b/>
          <w:sz w:val="20"/>
          <w:szCs w:val="20"/>
        </w:rPr>
      </w:pPr>
      <w:r>
        <w:rPr>
          <w:rFonts w:ascii="Times New Roman" w:hAnsi="Times New Roman" w:cs="Times New Roman"/>
          <w:b/>
          <w:sz w:val="20"/>
          <w:szCs w:val="20"/>
        </w:rPr>
      </w:r>
      <w:r>
        <w:rPr>
          <w:rFonts w:ascii="Times New Roman" w:hAnsi="Times New Roman" w:cs="Times New Roman"/>
          <w:b/>
          <w:sz w:val="20"/>
          <w:szCs w:val="20"/>
        </w:rPr>
      </w:r>
      <w:r>
        <w:rPr>
          <w:rFonts w:ascii="Times New Roman" w:hAnsi="Times New Roman" w:cs="Times New Roman"/>
          <w:b/>
          <w:sz w:val="20"/>
          <w:szCs w:val="20"/>
        </w:rPr>
      </w:r>
    </w:p>
    <w:tbl>
      <w:tblPr>
        <w:tblStyle w:val="667"/>
        <w:tblW w:w="10348" w:type="dxa"/>
        <w:tblInd w:w="-601" w:type="dxa"/>
        <w:tblBorders/>
        <w:tblLayout w:type="fixed"/>
        <w:tblLook w:val="04A0" w:firstRow="1" w:lastRow="0" w:firstColumn="1" w:lastColumn="0" w:noHBand="0" w:noVBand="1"/>
      </w:tblPr>
      <w:tblGrid>
        <w:gridCol w:w="1135"/>
        <w:gridCol w:w="708"/>
        <w:gridCol w:w="851"/>
        <w:gridCol w:w="1701"/>
        <w:gridCol w:w="1134"/>
        <w:gridCol w:w="3685"/>
        <w:gridCol w:w="1134"/>
      </w:tblGrid>
      <w:tr>
        <w:trPr>
          <w:trHeight w:val="1288"/>
        </w:trPr>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pBdr/>
              <w:spacing/>
              <w:ind/>
              <w:jc w:val="center"/>
              <w:rPr>
                <w:rFonts w:ascii="Times New Roman" w:hAnsi="Times New Roman" w:cs="Times New Roman"/>
                <w:bCs/>
                <w:sz w:val="20"/>
                <w:szCs w:val="20"/>
              </w:rPr>
            </w:pPr>
            <w:r>
              <w:rPr>
                <w:rFonts w:ascii="Times New Roman" w:hAnsi="Times New Roman" w:cs="Times New Roman"/>
                <w:bCs/>
                <w:sz w:val="20"/>
                <w:szCs w:val="20"/>
              </w:rPr>
              <w:t xml:space="preserve">Наименование товара</w:t>
            </w:r>
            <w:r>
              <w:rPr>
                <w:rFonts w:ascii="Times New Roman" w:hAnsi="Times New Roman" w:cs="Times New Roman"/>
                <w:bCs/>
                <w:sz w:val="20"/>
                <w:szCs w:val="20"/>
              </w:rPr>
            </w:r>
            <w:r>
              <w:rPr>
                <w:rFonts w:ascii="Times New Roman" w:hAnsi="Times New Roman" w:cs="Times New Roman"/>
                <w:bCs/>
                <w:sz w:val="20"/>
                <w:szCs w:val="20"/>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Bdr/>
              <w:spacing/>
              <w:ind/>
              <w:jc w:val="center"/>
              <w:rPr>
                <w:rFonts w:ascii="Times New Roman" w:hAnsi="Times New Roman" w:cs="Times New Roman"/>
                <w:bCs/>
                <w:sz w:val="20"/>
                <w:szCs w:val="20"/>
              </w:rPr>
            </w:pPr>
            <w:r>
              <w:rPr>
                <w:rFonts w:ascii="Times New Roman" w:hAnsi="Times New Roman" w:cs="Times New Roman"/>
                <w:bCs/>
                <w:sz w:val="20"/>
                <w:szCs w:val="20"/>
              </w:rPr>
              <w:t xml:space="preserve">ОКПД</w:t>
            </w:r>
            <w:r>
              <w:rPr>
                <w:rFonts w:ascii="Times New Roman" w:hAnsi="Times New Roman" w:cs="Times New Roman"/>
                <w:bCs/>
                <w:sz w:val="20"/>
                <w:szCs w:val="20"/>
              </w:rPr>
              <w:t xml:space="preserve">2</w:t>
            </w:r>
            <w:r>
              <w:rPr>
                <w:rFonts w:ascii="Times New Roman" w:hAnsi="Times New Roman" w:cs="Times New Roman"/>
                <w:bCs/>
                <w:sz w:val="20"/>
                <w:szCs w:val="20"/>
              </w:rPr>
              <w:t xml:space="preserve">/</w:t>
            </w:r>
            <w:r>
              <w:rPr>
                <w:rFonts w:ascii="Times New Roman" w:hAnsi="Times New Roman" w:cs="Times New Roman"/>
                <w:bCs/>
                <w:sz w:val="20"/>
                <w:szCs w:val="20"/>
              </w:rPr>
            </w:r>
            <w:r>
              <w:rPr>
                <w:rFonts w:ascii="Times New Roman" w:hAnsi="Times New Roman" w:cs="Times New Roman"/>
                <w:bCs/>
                <w:sz w:val="20"/>
                <w:szCs w:val="20"/>
              </w:rPr>
            </w:r>
          </w:p>
          <w:p>
            <w:pPr>
              <w:pBdr/>
              <w:spacing/>
              <w:ind/>
              <w:jc w:val="center"/>
              <w:rPr>
                <w:rFonts w:ascii="Times New Roman" w:hAnsi="Times New Roman" w:cs="Times New Roman"/>
                <w:bCs/>
                <w:sz w:val="20"/>
                <w:szCs w:val="20"/>
              </w:rPr>
            </w:pPr>
            <w:r>
              <w:rPr>
                <w:rFonts w:ascii="Times New Roman" w:hAnsi="Times New Roman" w:cs="Times New Roman"/>
                <w:bCs/>
                <w:sz w:val="20"/>
                <w:szCs w:val="20"/>
              </w:rPr>
              <w:t xml:space="preserve">КТРУ</w:t>
            </w:r>
            <w:r>
              <w:rPr>
                <w:rFonts w:ascii="Times New Roman" w:hAnsi="Times New Roman" w:cs="Times New Roman"/>
                <w:bCs/>
                <w:sz w:val="20"/>
                <w:szCs w:val="20"/>
              </w:rPr>
            </w:r>
            <w:r>
              <w:rPr>
                <w:rFonts w:ascii="Times New Roman" w:hAnsi="Times New Roman" w:cs="Times New Roman"/>
                <w:bCs/>
                <w:sz w:val="20"/>
                <w:szCs w:val="20"/>
              </w:rPr>
            </w:r>
          </w:p>
        </w:tc>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Bdr/>
              <w:spacing/>
              <w:ind/>
              <w:jc w:val="center"/>
              <w:rPr>
                <w:rFonts w:ascii="Times New Roman" w:hAnsi="Times New Roman" w:cs="Times New Roman"/>
                <w:bCs/>
                <w:sz w:val="20"/>
                <w:szCs w:val="20"/>
              </w:rPr>
            </w:pPr>
            <w:r>
              <w:rPr>
                <w:rFonts w:ascii="Times New Roman" w:hAnsi="Times New Roman" w:cs="Times New Roman"/>
                <w:bCs/>
                <w:sz w:val="20"/>
                <w:szCs w:val="20"/>
              </w:rPr>
              <w:t xml:space="preserve">Кол-во</w:t>
            </w:r>
            <w:r>
              <w:rPr>
                <w:rFonts w:ascii="Times New Roman" w:hAnsi="Times New Roman" w:cs="Times New Roman"/>
                <w:bCs/>
                <w:sz w:val="20"/>
                <w:szCs w:val="20"/>
              </w:rPr>
            </w:r>
            <w:r>
              <w:rPr>
                <w:rFonts w:ascii="Times New Roman" w:hAnsi="Times New Roman" w:cs="Times New Roman"/>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bCs/>
                <w:sz w:val="20"/>
                <w:szCs w:val="20"/>
              </w:rPr>
            </w:pPr>
            <w:r>
              <w:rPr>
                <w:rFonts w:ascii="Times New Roman" w:hAnsi="Times New Roman" w:cs="Times New Roman"/>
                <w:bCs/>
                <w:sz w:val="20"/>
                <w:szCs w:val="20"/>
              </w:rPr>
              <w:t xml:space="preserve">Наименование характеристики</w:t>
            </w:r>
            <w:r>
              <w:rPr>
                <w:rFonts w:ascii="Times New Roman" w:hAnsi="Times New Roman" w:cs="Times New Roman"/>
                <w:bCs/>
                <w:sz w:val="20"/>
                <w:szCs w:val="20"/>
              </w:rPr>
            </w:r>
            <w:r>
              <w:rPr>
                <w:rFonts w:ascii="Times New Roman" w:hAnsi="Times New Roman" w:cs="Times New Roman"/>
                <w:bCs/>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bCs/>
                <w:sz w:val="20"/>
                <w:szCs w:val="20"/>
              </w:rPr>
            </w:pPr>
            <w:r>
              <w:rPr>
                <w:rFonts w:ascii="Times New Roman" w:hAnsi="Times New Roman" w:cs="Times New Roman"/>
                <w:bCs/>
                <w:sz w:val="20"/>
                <w:szCs w:val="20"/>
              </w:rPr>
              <w:t xml:space="preserve">Тип характеристики</w:t>
            </w:r>
            <w:r>
              <w:rPr>
                <w:rFonts w:ascii="Times New Roman" w:hAnsi="Times New Roman" w:cs="Times New Roman"/>
                <w:bCs/>
                <w:sz w:val="20"/>
                <w:szCs w:val="20"/>
              </w:rPr>
            </w:r>
            <w:r>
              <w:rPr>
                <w:rFonts w:ascii="Times New Roman" w:hAnsi="Times New Roman" w:cs="Times New Roman"/>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bCs/>
                <w:sz w:val="20"/>
                <w:szCs w:val="20"/>
              </w:rPr>
            </w:pPr>
            <w:r>
              <w:rPr>
                <w:rFonts w:ascii="Times New Roman" w:hAnsi="Times New Roman" w:cs="Times New Roman"/>
                <w:bCs/>
                <w:sz w:val="20"/>
                <w:szCs w:val="20"/>
              </w:rPr>
              <w:t xml:space="preserve">Значение характеристики</w:t>
            </w:r>
            <w:r>
              <w:rPr>
                <w:rFonts w:ascii="Times New Roman" w:hAnsi="Times New Roman" w:cs="Times New Roman"/>
                <w:bCs/>
                <w:sz w:val="20"/>
                <w:szCs w:val="20"/>
              </w:rPr>
            </w:r>
            <w:r>
              <w:rPr>
                <w:rFonts w:ascii="Times New Roman" w:hAnsi="Times New Roman" w:cs="Times New Roman"/>
                <w:bCs/>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bCs/>
                <w:sz w:val="20"/>
                <w:szCs w:val="20"/>
              </w:rPr>
            </w:pPr>
            <w:r>
              <w:rPr>
                <w:rFonts w:ascii="Times New Roman" w:hAnsi="Times New Roman" w:cs="Times New Roman"/>
                <w:bCs/>
                <w:sz w:val="20"/>
                <w:szCs w:val="20"/>
              </w:rPr>
              <w:t xml:space="preserve">Инструкция </w:t>
            </w:r>
            <w:r>
              <w:rPr>
                <w:rFonts w:ascii="Times New Roman" w:hAnsi="Times New Roman" w:cs="Times New Roman"/>
                <w:bCs/>
                <w:sz w:val="20"/>
                <w:szCs w:val="20"/>
              </w:rPr>
              <w:br/>
              <w:t xml:space="preserve">по заполнению характеристики в заявке</w:t>
            </w:r>
            <w:r>
              <w:rPr>
                <w:rFonts w:ascii="Times New Roman" w:hAnsi="Times New Roman" w:cs="Times New Roman"/>
                <w:bCs/>
                <w:sz w:val="20"/>
                <w:szCs w:val="20"/>
              </w:rPr>
            </w:r>
            <w:r>
              <w:rPr>
                <w:rFonts w:ascii="Times New Roman" w:hAnsi="Times New Roman" w:cs="Times New Roman"/>
                <w:bCs/>
                <w:sz w:val="20"/>
                <w:szCs w:val="20"/>
              </w:rPr>
            </w:r>
          </w:p>
        </w:tc>
      </w:tr>
      <w:tr>
        <w:trPr/>
        <w:tc>
          <w:tcPr>
            <w:tcBorders>
              <w:top w:val="single" w:color="000000" w:sz="4" w:space="0"/>
              <w:left w:val="single" w:color="000000" w:sz="4" w:space="0"/>
              <w:right w:val="single" w:color="000000" w:sz="4" w:space="0"/>
            </w:tcBorders>
            <w:tcW w:w="1135" w:type="dxa"/>
            <w:vAlign w:val="center"/>
            <w:vMerge w:val="restart"/>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Специальное устройство для чтения "говорящих книг" на флэш-картах</w:t>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right w:val="single" w:color="000000" w:sz="4" w:space="0"/>
            </w:tcBorders>
            <w:tcW w:w="708" w:type="dxa"/>
            <w:vMerge w:val="restart"/>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26.40.31.190</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right w:val="single" w:color="000000" w:sz="4" w:space="0"/>
            </w:tcBorders>
            <w:tcW w:w="851" w:type="dxa"/>
            <w:vMerge w:val="restart"/>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Не возможно</w:t>
            </w:r>
            <w:r>
              <w:rPr>
                <w:rFonts w:ascii="Times New Roman" w:hAnsi="Times New Roman" w:cs="Times New Roman"/>
                <w:sz w:val="20"/>
                <w:szCs w:val="20"/>
              </w:rPr>
              <w:t xml:space="preserve">  определить</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t xml:space="preserve">1.Описание устройства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Специальное устройство для чтения «говорящих» книг на </w:t>
            </w:r>
            <w:r>
              <w:rPr>
                <w:rFonts w:ascii="Times New Roman" w:hAnsi="Times New Roman" w:cs="Times New Roman"/>
                <w:sz w:val="20"/>
                <w:szCs w:val="20"/>
              </w:rPr>
              <w:t xml:space="preserve">флеш</w:t>
            </w:r>
            <w:r>
              <w:rPr>
                <w:rFonts w:ascii="Times New Roman" w:hAnsi="Times New Roman" w:cs="Times New Roman"/>
                <w:sz w:val="20"/>
                <w:szCs w:val="20"/>
              </w:rPr>
              <w:t xml:space="preserve">-картах предназначено для воспроизведения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t xml:space="preserve">. Электронная аудиокнига, записанная в </w:t>
            </w:r>
            <w:r>
              <w:rPr>
                <w:rFonts w:ascii="Times New Roman" w:hAnsi="Times New Roman" w:cs="Times New Roman"/>
                <w:sz w:val="20"/>
                <w:szCs w:val="20"/>
              </w:rPr>
              <w:t xml:space="preserve">цифровом</w:t>
            </w:r>
            <w:r>
              <w:rPr>
                <w:rFonts w:ascii="Times New Roman" w:hAnsi="Times New Roman" w:cs="Times New Roman"/>
                <w:sz w:val="20"/>
                <w:szCs w:val="20"/>
              </w:rPr>
              <w:t xml:space="preserve"> </w:t>
            </w:r>
            <w:r>
              <w:rPr>
                <w:rFonts w:ascii="Times New Roman" w:hAnsi="Times New Roman" w:cs="Times New Roman"/>
                <w:sz w:val="20"/>
                <w:szCs w:val="20"/>
              </w:rPr>
              <w:t xml:space="preserve">криптозащищенном</w:t>
            </w:r>
            <w:r>
              <w:rPr>
                <w:rFonts w:ascii="Times New Roman" w:hAnsi="Times New Roman" w:cs="Times New Roman"/>
                <w:sz w:val="20"/>
                <w:szCs w:val="20"/>
              </w:rPr>
              <w:t xml:space="preserve"> </w:t>
            </w:r>
            <w:r>
              <w:rPr>
                <w:rFonts w:ascii="Times New Roman" w:hAnsi="Times New Roman" w:cs="Times New Roman"/>
                <w:sz w:val="20"/>
                <w:szCs w:val="20"/>
              </w:rPr>
              <w:t xml:space="preserve">аудиоформате</w:t>
            </w:r>
            <w:r>
              <w:rPr>
                <w:rFonts w:ascii="Times New Roman" w:hAnsi="Times New Roman" w:cs="Times New Roman"/>
                <w:sz w:val="20"/>
                <w:szCs w:val="20"/>
              </w:rPr>
              <w:t xml:space="preserve"> для прослушивания на </w:t>
            </w:r>
            <w:r>
              <w:rPr>
                <w:rFonts w:ascii="Times New Roman" w:hAnsi="Times New Roman" w:cs="Times New Roman"/>
                <w:sz w:val="20"/>
                <w:szCs w:val="20"/>
              </w:rPr>
              <w:t xml:space="preserve">тифлофлешплеере</w:t>
            </w:r>
            <w:r>
              <w:rPr>
                <w:rFonts w:ascii="Times New Roman" w:hAnsi="Times New Roman" w:cs="Times New Roman"/>
                <w:sz w:val="20"/>
                <w:szCs w:val="20"/>
              </w:rPr>
              <w:t xml:space="preserve">,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w:t>
            </w:r>
            <w:r>
              <w:rPr>
                <w:rFonts w:ascii="Times New Roman" w:hAnsi="Times New Roman" w:cs="Times New Roman"/>
                <w:sz w:val="20"/>
                <w:szCs w:val="20"/>
              </w:rPr>
              <w:t xml:space="preserve">Данный формат утвержден пос</w:t>
            </w:r>
            <w:r>
              <w:rPr>
                <w:rFonts w:ascii="Times New Roman" w:hAnsi="Times New Roman" w:cs="Times New Roman"/>
                <w:sz w:val="20"/>
                <w:szCs w:val="20"/>
              </w:rPr>
              <w:t xml:space="preserve">тановлением Правительства Российской Федерации от 5 ноября 2022 года № 1999 «Об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w:t>
            </w:r>
            <w:r>
              <w:rPr>
                <w:rFonts w:ascii="Times New Roman" w:hAnsi="Times New Roman" w:cs="Times New Roman"/>
                <w:sz w:val="20"/>
                <w:szCs w:val="20"/>
              </w:rPr>
              <w:t xml:space="preserve">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показаний, при наличии которых лица с ограниченными способностями воспринимать печатную</w:t>
            </w:r>
            <w:r>
              <w:rPr>
                <w:rFonts w:ascii="Times New Roman" w:hAnsi="Times New Roman" w:cs="Times New Roman"/>
                <w:sz w:val="20"/>
                <w:szCs w:val="20"/>
              </w:rPr>
              <w:t xml:space="preserve"> </w:t>
            </w:r>
            <w:r>
              <w:rPr>
                <w:rFonts w:ascii="Times New Roman" w:hAnsi="Times New Roman" w:cs="Times New Roman"/>
                <w:sz w:val="20"/>
                <w:szCs w:val="20"/>
              </w:rPr>
              <w:t xml:space="preserve">информацию могут использовать экземпляры произведений, созданные в таких форматах, и библиотек и иных организаций, предоставляющих доступ через информационно-телекоммун</w:t>
            </w:r>
            <w:r>
              <w:rPr>
                <w:rFonts w:ascii="Times New Roman" w:hAnsi="Times New Roman" w:cs="Times New Roman"/>
                <w:sz w:val="20"/>
                <w:szCs w:val="20"/>
              </w:rPr>
              <w:t xml:space="preserve">икационные сети к экземплярам произведений, созданным в таких форматах, и имеющих право осуществлять трансграничный обмен экземплярами произведений, созданными в таких форматах, а также порядка предоставления такого доступа и осуществления трансграничного </w:t>
            </w:r>
            <w:r>
              <w:rPr>
                <w:rFonts w:ascii="Times New Roman" w:hAnsi="Times New Roman" w:cs="Times New Roman"/>
                <w:sz w:val="20"/>
                <w:szCs w:val="20"/>
              </w:rPr>
              <w:t xml:space="preserve">обмена этими экземплярами и о признании утратившим силу постановления Правительства Российской Федерации от</w:t>
            </w:r>
            <w:r>
              <w:rPr>
                <w:rFonts w:ascii="Times New Roman" w:hAnsi="Times New Roman" w:cs="Times New Roman"/>
                <w:sz w:val="20"/>
                <w:szCs w:val="20"/>
              </w:rPr>
              <w:t xml:space="preserve"> 23 января 2016 г. № 32»</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12"/>
        </w:trPr>
        <w:tc>
          <w:tcPr>
            <w:tcBorders>
              <w:left w:val="single" w:color="000000" w:sz="4" w:space="0"/>
              <w:right w:val="single" w:color="000000" w:sz="4" w:space="0"/>
            </w:tcBorders>
            <w:tcW w:w="1135" w:type="dxa"/>
            <w:vAlign w:val="center"/>
            <w:vMerge w:val="continue"/>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2. Описание устройства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Устройство воспроизводит «говорящие» книги, находящиеся в фондах специальных библиотек для слепых, способствует компенсации ограничений способности к обучению, общению, трудовой деятельности</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674"/>
        </w:trPr>
        <w:tc>
          <w:tcPr>
            <w:tcBorders>
              <w:left w:val="single" w:color="000000" w:sz="4" w:space="0"/>
              <w:right w:val="single" w:color="000000" w:sz="4" w:space="0"/>
            </w:tcBorders>
            <w:tcW w:w="1135" w:type="dxa"/>
            <w:vMerge w:val="continue"/>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3.Описание устройства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Устройство отвечает требованиям к безопасности и электромагнитной совместимости товара в соответствии с техническими регламентами Таможенного союза: - </w:t>
            </w:r>
            <w:r>
              <w:rPr>
                <w:rFonts w:ascii="Times New Roman" w:hAnsi="Times New Roman" w:cs="Times New Roman"/>
                <w:sz w:val="20"/>
                <w:szCs w:val="20"/>
              </w:rPr>
              <w:t xml:space="preserve">ТР</w:t>
            </w:r>
            <w:r>
              <w:rPr>
                <w:rFonts w:ascii="Times New Roman" w:hAnsi="Times New Roman" w:cs="Times New Roman"/>
                <w:sz w:val="20"/>
                <w:szCs w:val="20"/>
              </w:rPr>
              <w:t xml:space="preserve"> ТС 004/2011 «О безопасности низковольтного оборудования»; - ТР ТС 020/2011 «Электромагнитная совместимость технических средств»</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4.Описание устройства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Устройство соответствует всем требованиям для носимого типа </w:t>
            </w:r>
            <w:r>
              <w:rPr>
                <w:rFonts w:ascii="Times New Roman" w:hAnsi="Times New Roman" w:cs="Times New Roman"/>
                <w:sz w:val="20"/>
                <w:szCs w:val="20"/>
              </w:rPr>
              <w:t xml:space="preserve">тифлофлешплеера</w:t>
            </w:r>
            <w:r>
              <w:rPr>
                <w:rFonts w:ascii="Times New Roman" w:hAnsi="Times New Roman" w:cs="Times New Roman"/>
                <w:sz w:val="20"/>
                <w:szCs w:val="20"/>
              </w:rPr>
              <w:t xml:space="preserve">, указанным в национальном стандарте ГОСТ </w:t>
            </w:r>
            <w:r>
              <w:rPr>
                <w:rFonts w:ascii="Times New Roman" w:hAnsi="Times New Roman" w:cs="Times New Roman"/>
                <w:sz w:val="20"/>
                <w:szCs w:val="20"/>
              </w:rPr>
              <w:t xml:space="preserve">Р</w:t>
            </w:r>
            <w:r>
              <w:rPr>
                <w:rFonts w:ascii="Times New Roman" w:hAnsi="Times New Roman" w:cs="Times New Roman"/>
                <w:sz w:val="20"/>
                <w:szCs w:val="20"/>
              </w:rPr>
              <w:t xml:space="preserve"> 58510-2019 «Специальные устройства для чтения «говорящих» книг на </w:t>
            </w:r>
            <w:r>
              <w:rPr>
                <w:rFonts w:ascii="Times New Roman" w:hAnsi="Times New Roman" w:cs="Times New Roman"/>
                <w:sz w:val="20"/>
                <w:szCs w:val="20"/>
              </w:rPr>
              <w:t xml:space="preserve">флешкартах</w:t>
            </w:r>
            <w:r>
              <w:rPr>
                <w:rFonts w:ascii="Times New Roman" w:hAnsi="Times New Roman" w:cs="Times New Roman"/>
                <w:sz w:val="20"/>
                <w:szCs w:val="20"/>
              </w:rPr>
              <w:t xml:space="preserve">. Технические требования и методы испытаний»</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c>
          <w:tcPr>
            <w:tcBorders>
              <w:left w:val="single" w:color="000000" w:sz="4" w:space="0"/>
              <w:right w:val="single" w:color="000000" w:sz="4" w:space="0"/>
            </w:tcBorders>
            <w:tcW w:w="1135" w:type="dxa"/>
            <w:vMerge w:val="continue"/>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5.Описание устройства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Устройство воспроизводит «говорящие» книги, аудиофайлы и электронные текстовые файлы формата: 1. «Говорящие» книги </w:t>
            </w:r>
            <w:r>
              <w:rPr>
                <w:rFonts w:ascii="Times New Roman" w:hAnsi="Times New Roman" w:cs="Times New Roman"/>
                <w:sz w:val="20"/>
                <w:szCs w:val="20"/>
              </w:rPr>
              <w:t xml:space="preserve">тифлоформата</w:t>
            </w:r>
            <w:r>
              <w:rPr>
                <w:rFonts w:ascii="Times New Roman" w:hAnsi="Times New Roman" w:cs="Times New Roman"/>
                <w:sz w:val="20"/>
                <w:szCs w:val="20"/>
              </w:rPr>
              <w:t xml:space="preserve">. 2. «Говорящие» книги формата DAISY (2.0, 2.02, 3.0) 3. Аудиофайлы формата МРЗ (.mp3), </w:t>
            </w:r>
            <w:r>
              <w:rPr>
                <w:rFonts w:ascii="Times New Roman" w:hAnsi="Times New Roman" w:cs="Times New Roman"/>
                <w:sz w:val="20"/>
                <w:szCs w:val="20"/>
              </w:rPr>
              <w:t xml:space="preserve">Vorbis</w:t>
            </w:r>
            <w:r>
              <w:rPr>
                <w:rFonts w:ascii="Times New Roman" w:hAnsi="Times New Roman" w:cs="Times New Roman"/>
                <w:sz w:val="20"/>
                <w:szCs w:val="20"/>
              </w:rPr>
              <w:t xml:space="preserve"> (.</w:t>
            </w:r>
            <w:r>
              <w:rPr>
                <w:rFonts w:ascii="Times New Roman" w:hAnsi="Times New Roman" w:cs="Times New Roman"/>
                <w:sz w:val="20"/>
                <w:szCs w:val="20"/>
              </w:rPr>
              <w:t xml:space="preserve">ogg</w:t>
            </w:r>
            <w:r>
              <w:rPr>
                <w:rFonts w:ascii="Times New Roman" w:hAnsi="Times New Roman" w:cs="Times New Roman"/>
                <w:sz w:val="20"/>
                <w:szCs w:val="20"/>
              </w:rPr>
              <w:t xml:space="preserve">), FLAC (.</w:t>
            </w:r>
            <w:r>
              <w:rPr>
                <w:rFonts w:ascii="Times New Roman" w:hAnsi="Times New Roman" w:cs="Times New Roman"/>
                <w:sz w:val="20"/>
                <w:szCs w:val="20"/>
              </w:rPr>
              <w:t xml:space="preserve">flac</w:t>
            </w:r>
            <w:r>
              <w:rPr>
                <w:rFonts w:ascii="Times New Roman" w:hAnsi="Times New Roman" w:cs="Times New Roman"/>
                <w:sz w:val="20"/>
                <w:szCs w:val="20"/>
              </w:rPr>
              <w:t xml:space="preserve">), WAVE (.</w:t>
            </w:r>
            <w:r>
              <w:rPr>
                <w:rFonts w:ascii="Times New Roman" w:hAnsi="Times New Roman" w:cs="Times New Roman"/>
                <w:sz w:val="20"/>
                <w:szCs w:val="20"/>
              </w:rPr>
              <w:t xml:space="preserve">wav</w:t>
            </w:r>
            <w:r>
              <w:rPr>
                <w:rFonts w:ascii="Times New Roman" w:hAnsi="Times New Roman" w:cs="Times New Roman"/>
                <w:sz w:val="20"/>
                <w:szCs w:val="20"/>
              </w:rPr>
              <w:t xml:space="preserve">), AAC (.</w:t>
            </w:r>
            <w:r>
              <w:rPr>
                <w:rFonts w:ascii="Times New Roman" w:hAnsi="Times New Roman" w:cs="Times New Roman"/>
                <w:sz w:val="20"/>
                <w:szCs w:val="20"/>
              </w:rPr>
              <w:t xml:space="preserve">aac</w:t>
            </w:r>
            <w:r>
              <w:rPr>
                <w:rFonts w:ascii="Times New Roman" w:hAnsi="Times New Roman" w:cs="Times New Roman"/>
                <w:sz w:val="20"/>
                <w:szCs w:val="20"/>
              </w:rPr>
              <w:t xml:space="preserve">, .m4a, .mp4) 4. </w:t>
            </w:r>
            <w:r>
              <w:rPr>
                <w:rFonts w:ascii="Times New Roman" w:hAnsi="Times New Roman" w:cs="Times New Roman"/>
                <w:sz w:val="20"/>
                <w:szCs w:val="20"/>
              </w:rPr>
              <w:t xml:space="preserve">Электронные текстовые файлы формата TXT (.</w:t>
            </w:r>
            <w:r>
              <w:rPr>
                <w:rFonts w:ascii="Times New Roman" w:hAnsi="Times New Roman" w:cs="Times New Roman"/>
                <w:sz w:val="20"/>
                <w:szCs w:val="20"/>
              </w:rPr>
              <w:t xml:space="preserve">txt</w:t>
            </w:r>
            <w:r>
              <w:rPr>
                <w:rFonts w:ascii="Times New Roman" w:hAnsi="Times New Roman" w:cs="Times New Roman"/>
                <w:sz w:val="20"/>
                <w:szCs w:val="20"/>
              </w:rPr>
              <w:t xml:space="preserve"> в кодировках Windows-1251, UTF-8, UTF-16BE, UTF-16LE, KOI8-R, </w:t>
            </w:r>
            <w:r>
              <w:rPr>
                <w:rFonts w:ascii="Times New Roman" w:hAnsi="Times New Roman" w:cs="Times New Roman"/>
                <w:sz w:val="20"/>
                <w:szCs w:val="20"/>
              </w:rPr>
              <w:t xml:space="preserve">MacCyrillic</w:t>
            </w:r>
            <w:r>
              <w:rPr>
                <w:rFonts w:ascii="Times New Roman" w:hAnsi="Times New Roman" w:cs="Times New Roman"/>
                <w:sz w:val="20"/>
                <w:szCs w:val="20"/>
              </w:rPr>
              <w:t xml:space="preserve">, ISO 8859-5, CP866), RTF (.</w:t>
            </w:r>
            <w:r>
              <w:rPr>
                <w:rFonts w:ascii="Times New Roman" w:hAnsi="Times New Roman" w:cs="Times New Roman"/>
                <w:sz w:val="20"/>
                <w:szCs w:val="20"/>
              </w:rPr>
              <w:t xml:space="preserve">rtf</w:t>
            </w:r>
            <w:r>
              <w:rPr>
                <w:rFonts w:ascii="Times New Roman" w:hAnsi="Times New Roman" w:cs="Times New Roman"/>
                <w:sz w:val="20"/>
                <w:szCs w:val="20"/>
              </w:rPr>
              <w:t xml:space="preserve">), </w:t>
            </w:r>
            <w:r>
              <w:rPr>
                <w:rFonts w:ascii="Times New Roman" w:hAnsi="Times New Roman" w:cs="Times New Roman"/>
                <w:sz w:val="20"/>
                <w:szCs w:val="20"/>
              </w:rPr>
              <w:t xml:space="preserve">Microsoft</w:t>
            </w:r>
            <w:r>
              <w:rPr>
                <w:rFonts w:ascii="Times New Roman" w:hAnsi="Times New Roman" w:cs="Times New Roman"/>
                <w:sz w:val="20"/>
                <w:szCs w:val="20"/>
              </w:rPr>
              <w:t xml:space="preserve"> </w:t>
            </w:r>
            <w:r>
              <w:rPr>
                <w:rFonts w:ascii="Times New Roman" w:hAnsi="Times New Roman" w:cs="Times New Roman"/>
                <w:sz w:val="20"/>
                <w:szCs w:val="20"/>
              </w:rPr>
              <w:t xml:space="preserve">Word</w:t>
            </w:r>
            <w:r>
              <w:rPr>
                <w:rFonts w:ascii="Times New Roman" w:hAnsi="Times New Roman" w:cs="Times New Roman"/>
                <w:sz w:val="20"/>
                <w:szCs w:val="20"/>
              </w:rPr>
              <w:t xml:space="preserve"> (.</w:t>
            </w:r>
            <w:r>
              <w:rPr>
                <w:rFonts w:ascii="Times New Roman" w:hAnsi="Times New Roman" w:cs="Times New Roman"/>
                <w:sz w:val="20"/>
                <w:szCs w:val="20"/>
              </w:rPr>
              <w:t xml:space="preserve">doc</w:t>
            </w:r>
            <w:r>
              <w:rPr>
                <w:rFonts w:ascii="Times New Roman" w:hAnsi="Times New Roman" w:cs="Times New Roman"/>
                <w:sz w:val="20"/>
                <w:szCs w:val="20"/>
              </w:rPr>
              <w:t xml:space="preserve">, .</w:t>
            </w:r>
            <w:r>
              <w:rPr>
                <w:rFonts w:ascii="Times New Roman" w:hAnsi="Times New Roman" w:cs="Times New Roman"/>
                <w:sz w:val="20"/>
                <w:szCs w:val="20"/>
              </w:rPr>
              <w:t xml:space="preserve">docx</w:t>
            </w:r>
            <w:r>
              <w:rPr>
                <w:rFonts w:ascii="Times New Roman" w:hAnsi="Times New Roman" w:cs="Times New Roman"/>
                <w:sz w:val="20"/>
                <w:szCs w:val="20"/>
              </w:rPr>
              <w:t xml:space="preserve">), ODF (.</w:t>
            </w:r>
            <w:r>
              <w:rPr>
                <w:rFonts w:ascii="Times New Roman" w:hAnsi="Times New Roman" w:cs="Times New Roman"/>
                <w:sz w:val="20"/>
                <w:szCs w:val="20"/>
              </w:rPr>
              <w:t xml:space="preserve">odt</w:t>
            </w:r>
            <w:r>
              <w:rPr>
                <w:rFonts w:ascii="Times New Roman" w:hAnsi="Times New Roman" w:cs="Times New Roman"/>
                <w:sz w:val="20"/>
                <w:szCs w:val="20"/>
              </w:rPr>
              <w:t xml:space="preserve">), HTML (.</w:t>
            </w:r>
            <w:r>
              <w:rPr>
                <w:rFonts w:ascii="Times New Roman" w:hAnsi="Times New Roman" w:cs="Times New Roman"/>
                <w:sz w:val="20"/>
                <w:szCs w:val="20"/>
              </w:rPr>
              <w:t xml:space="preserve">htm</w:t>
            </w:r>
            <w:r>
              <w:rPr>
                <w:rFonts w:ascii="Times New Roman" w:hAnsi="Times New Roman" w:cs="Times New Roman"/>
                <w:sz w:val="20"/>
                <w:szCs w:val="20"/>
              </w:rPr>
              <w:t xml:space="preserve">, .</w:t>
            </w:r>
            <w:r>
              <w:rPr>
                <w:rFonts w:ascii="Times New Roman" w:hAnsi="Times New Roman" w:cs="Times New Roman"/>
                <w:sz w:val="20"/>
                <w:szCs w:val="20"/>
              </w:rPr>
              <w:t xml:space="preserve">html</w:t>
            </w:r>
            <w:r>
              <w:rPr>
                <w:rFonts w:ascii="Times New Roman" w:hAnsi="Times New Roman" w:cs="Times New Roman"/>
                <w:sz w:val="20"/>
                <w:szCs w:val="20"/>
              </w:rPr>
              <w:t xml:space="preserve">), XML (.</w:t>
            </w:r>
            <w:r>
              <w:rPr>
                <w:rFonts w:ascii="Times New Roman" w:hAnsi="Times New Roman" w:cs="Times New Roman"/>
                <w:sz w:val="20"/>
                <w:szCs w:val="20"/>
              </w:rPr>
              <w:t xml:space="preserve">xml</w:t>
            </w:r>
            <w:r>
              <w:rPr>
                <w:rFonts w:ascii="Times New Roman" w:hAnsi="Times New Roman" w:cs="Times New Roman"/>
                <w:sz w:val="20"/>
                <w:szCs w:val="20"/>
              </w:rPr>
              <w:t xml:space="preserve">), PDF (.</w:t>
            </w:r>
            <w:r>
              <w:rPr>
                <w:rFonts w:ascii="Times New Roman" w:hAnsi="Times New Roman" w:cs="Times New Roman"/>
                <w:sz w:val="20"/>
                <w:szCs w:val="20"/>
              </w:rPr>
              <w:t xml:space="preserve">pdf</w:t>
            </w:r>
            <w:r>
              <w:rPr>
                <w:rFonts w:ascii="Times New Roman" w:hAnsi="Times New Roman" w:cs="Times New Roman"/>
                <w:sz w:val="20"/>
                <w:szCs w:val="20"/>
              </w:rPr>
              <w:t xml:space="preserve">), </w:t>
            </w:r>
            <w:r>
              <w:rPr>
                <w:rFonts w:ascii="Times New Roman" w:hAnsi="Times New Roman" w:cs="Times New Roman"/>
                <w:sz w:val="20"/>
                <w:szCs w:val="20"/>
              </w:rPr>
              <w:t xml:space="preserve">FictionBook</w:t>
            </w:r>
            <w:r>
              <w:rPr>
                <w:rFonts w:ascii="Times New Roman" w:hAnsi="Times New Roman" w:cs="Times New Roman"/>
                <w:sz w:val="20"/>
                <w:szCs w:val="20"/>
              </w:rPr>
              <w:t xml:space="preserve"> (.fb2) и EPUB 2.0 (.</w:t>
            </w:r>
            <w:r>
              <w:rPr>
                <w:rFonts w:ascii="Times New Roman" w:hAnsi="Times New Roman" w:cs="Times New Roman"/>
                <w:sz w:val="20"/>
                <w:szCs w:val="20"/>
              </w:rPr>
              <w:t xml:space="preserve">epub</w:t>
            </w:r>
            <w:r>
              <w:rPr>
                <w:rFonts w:ascii="Times New Roman" w:hAnsi="Times New Roman" w:cs="Times New Roman"/>
                <w:sz w:val="20"/>
                <w:szCs w:val="20"/>
              </w:rPr>
              <w:t xml:space="preserve">) при наличии текстового слоя в файле и при помощи встроенного русскоязычного синтезатора речи</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1. Функции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Озвученная ускоренная перемотка в пределах всей книги в прямом и обратном направлениях (первые два изменения позиции воспроизведения равны 15 </w:t>
            </w:r>
            <w:r>
              <w:rPr>
                <w:rFonts w:ascii="Times New Roman" w:hAnsi="Times New Roman" w:cs="Times New Roman"/>
                <w:sz w:val="20"/>
                <w:szCs w:val="20"/>
              </w:rPr>
              <w:t xml:space="preserve">с</w:t>
            </w:r>
            <w:r>
              <w:rPr>
                <w:rFonts w:ascii="Times New Roman" w:hAnsi="Times New Roman" w:cs="Times New Roman"/>
                <w:sz w:val="20"/>
                <w:szCs w:val="20"/>
              </w:rPr>
              <w:t xml:space="preserve">, следующие два по 30 с, а остальные по одной минуте)</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2 Функции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Прогрессивная перемотка в пределах всей книги в прямом и обратном направлениях (интервалы времени для изменения позиции </w:t>
            </w:r>
            <w:r>
              <w:rPr>
                <w:rFonts w:ascii="Times New Roman" w:hAnsi="Times New Roman" w:cs="Times New Roman"/>
                <w:sz w:val="20"/>
                <w:szCs w:val="20"/>
              </w:rPr>
              <w:t xml:space="preserve">воспроизведения</w:t>
            </w:r>
            <w:r>
              <w:rPr>
                <w:rFonts w:ascii="Times New Roman" w:hAnsi="Times New Roman" w:cs="Times New Roman"/>
                <w:sz w:val="20"/>
                <w:szCs w:val="20"/>
              </w:rPr>
              <w:t xml:space="preserve"> при прогрессивной перемотке следующие: 10 с, 20 с, 30 с, 1 мин, 2 мин, 5 мин, 10 мин, 15 мин, 20 мин, 30 мин, 40 мин, 50 мин, 1 ч, 1,5 ч, 2 ч, 3 ч, 4 ч и далее по часу)</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3 Функции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для каждой книги (отдельный </w:t>
            </w:r>
            <w:r>
              <w:rPr>
                <w:rFonts w:ascii="Times New Roman" w:hAnsi="Times New Roman" w:cs="Times New Roman"/>
                <w:sz w:val="20"/>
                <w:szCs w:val="20"/>
              </w:rPr>
              <w:t xml:space="preserve">список для каждой книги)</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Количество «электронных закладок» для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t xml:space="preserve"> (для каждой книги)</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количественная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 50</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УЗ указывает конкретное значение хар-ки</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bookmarkStart w:id="0" w:name="_GoBack"/>
            <w:r/>
            <w:bookmarkEnd w:id="0"/>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Требования к питанию устройства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p>
            <w:pPr>
              <w:pBdr/>
              <w:spacing/>
              <w:ind/>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Питание устройства комбинированное: от сети 220</w:t>
            </w:r>
            <w:r>
              <w:rPr>
                <w:rFonts w:ascii="Times New Roman" w:hAnsi="Times New Roman" w:cs="Times New Roman"/>
                <w:sz w:val="20"/>
                <w:szCs w:val="20"/>
              </w:rPr>
              <w:t xml:space="preserve"> В</w:t>
            </w:r>
            <w:r>
              <w:rPr>
                <w:rFonts w:ascii="Times New Roman" w:hAnsi="Times New Roman" w:cs="Times New Roman"/>
                <w:sz w:val="20"/>
                <w:szCs w:val="20"/>
              </w:rPr>
              <w:t xml:space="preserve">, 50 Гц и от встроенного аккумулятора.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Регулировка скорости воспроизведения без изменения тембра голоса в сторону уменьшения для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количественная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 2</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УЗ указывает конкретное значение хар-ки</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Регулировка скорости воспроизведения без изменения тембра голоса в сторону увеличения для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количественная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 3</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УЗ указывает конкретное значение хар-ки</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Регулировка скорости воспроизведения без изменения тембра голоса для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Плавная / ступенчатая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УЗ указывает конкретное значение хар-ки</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Количество градаций регулировки скорости воспроизведения без изменения тембра голоса для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количественная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 16</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УЗ указывает конкретное значение хар-ки</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4. Функции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Команда перехода к нормальной скорости воспроизведения - наличие</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5. Функции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Озвученная речевая навигация в прямом и обратном направлениях по книгам, фрагментам, закладкам - наличие</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6.Функции устройства с воспроизведением «Говорящих» книг </w:t>
            </w:r>
            <w:r>
              <w:rPr>
                <w:rFonts w:ascii="Times New Roman" w:hAnsi="Times New Roman" w:cs="Times New Roman"/>
                <w:sz w:val="20"/>
                <w:szCs w:val="20"/>
              </w:rPr>
              <w:t xml:space="preserve">тифлоформата</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Команда перехода на начало текущего фрагмента – наличие</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1.Функции устройства с воспроизведением аудиофайлов формата МРЗ (.mp3), </w:t>
            </w:r>
            <w:r>
              <w:rPr>
                <w:rFonts w:ascii="Times New Roman" w:hAnsi="Times New Roman" w:cs="Times New Roman"/>
                <w:sz w:val="20"/>
                <w:szCs w:val="20"/>
              </w:rPr>
              <w:t xml:space="preserve">Vorbis</w:t>
            </w:r>
            <w:r>
              <w:rPr>
                <w:rFonts w:ascii="Times New Roman" w:hAnsi="Times New Roman" w:cs="Times New Roman"/>
                <w:sz w:val="20"/>
                <w:szCs w:val="20"/>
              </w:rPr>
              <w:t xml:space="preserve"> (.</w:t>
            </w:r>
            <w:r>
              <w:rPr>
                <w:rFonts w:ascii="Times New Roman" w:hAnsi="Times New Roman" w:cs="Times New Roman"/>
                <w:sz w:val="20"/>
                <w:szCs w:val="20"/>
              </w:rPr>
              <w:t xml:space="preserve">ogg</w:t>
            </w:r>
            <w:r>
              <w:rPr>
                <w:rFonts w:ascii="Times New Roman" w:hAnsi="Times New Roman" w:cs="Times New Roman"/>
                <w:sz w:val="20"/>
                <w:szCs w:val="20"/>
              </w:rPr>
              <w:t xml:space="preserve">), FLAC (.</w:t>
            </w:r>
            <w:r>
              <w:rPr>
                <w:rFonts w:ascii="Times New Roman" w:hAnsi="Times New Roman" w:cs="Times New Roman"/>
                <w:sz w:val="20"/>
                <w:szCs w:val="20"/>
              </w:rPr>
              <w:t xml:space="preserve">flac</w:t>
            </w:r>
            <w:r>
              <w:rPr>
                <w:rFonts w:ascii="Times New Roman" w:hAnsi="Times New Roman" w:cs="Times New Roman"/>
                <w:sz w:val="20"/>
                <w:szCs w:val="20"/>
              </w:rPr>
              <w:t xml:space="preserve">), WAVE (.</w:t>
            </w:r>
            <w:r>
              <w:rPr>
                <w:rFonts w:ascii="Times New Roman" w:hAnsi="Times New Roman" w:cs="Times New Roman"/>
                <w:sz w:val="20"/>
                <w:szCs w:val="20"/>
              </w:rPr>
              <w:t xml:space="preserve">wav</w:t>
            </w:r>
            <w:r>
              <w:rPr>
                <w:rFonts w:ascii="Times New Roman" w:hAnsi="Times New Roman" w:cs="Times New Roman"/>
                <w:sz w:val="20"/>
                <w:szCs w:val="20"/>
              </w:rPr>
              <w:t xml:space="preserve">), AAC (.</w:t>
            </w:r>
            <w:r>
              <w:rPr>
                <w:rFonts w:ascii="Times New Roman" w:hAnsi="Times New Roman" w:cs="Times New Roman"/>
                <w:sz w:val="20"/>
                <w:szCs w:val="20"/>
              </w:rPr>
              <w:t xml:space="preserve">aac</w:t>
            </w:r>
            <w:r>
              <w:rPr>
                <w:rFonts w:ascii="Times New Roman" w:hAnsi="Times New Roman" w:cs="Times New Roman"/>
                <w:sz w:val="20"/>
                <w:szCs w:val="20"/>
              </w:rPr>
              <w:t xml:space="preserve">, .m4a, .mp4)</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Озвученная ускоренная перемотка в пределах папки в прямом и обратном направлениях (все изменения позиции воспроизведения в пределах от 15 до 30 с)</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2.Функции устройства с воспроизведением аудиофайлов формата МРЗ (.mp3), </w:t>
            </w:r>
            <w:r>
              <w:rPr>
                <w:rFonts w:ascii="Times New Roman" w:hAnsi="Times New Roman" w:cs="Times New Roman"/>
                <w:sz w:val="20"/>
                <w:szCs w:val="20"/>
              </w:rPr>
              <w:t xml:space="preserve">Vorbis</w:t>
            </w:r>
            <w:r>
              <w:rPr>
                <w:rFonts w:ascii="Times New Roman" w:hAnsi="Times New Roman" w:cs="Times New Roman"/>
                <w:sz w:val="20"/>
                <w:szCs w:val="20"/>
              </w:rPr>
              <w:t xml:space="preserve"> (.</w:t>
            </w:r>
            <w:r>
              <w:rPr>
                <w:rFonts w:ascii="Times New Roman" w:hAnsi="Times New Roman" w:cs="Times New Roman"/>
                <w:sz w:val="20"/>
                <w:szCs w:val="20"/>
              </w:rPr>
              <w:t xml:space="preserve">ogg</w:t>
            </w:r>
            <w:r>
              <w:rPr>
                <w:rFonts w:ascii="Times New Roman" w:hAnsi="Times New Roman" w:cs="Times New Roman"/>
                <w:sz w:val="20"/>
                <w:szCs w:val="20"/>
              </w:rPr>
              <w:t xml:space="preserve">), FLAC (.</w:t>
            </w:r>
            <w:r>
              <w:rPr>
                <w:rFonts w:ascii="Times New Roman" w:hAnsi="Times New Roman" w:cs="Times New Roman"/>
                <w:sz w:val="20"/>
                <w:szCs w:val="20"/>
              </w:rPr>
              <w:t xml:space="preserve">flac</w:t>
            </w:r>
            <w:r>
              <w:rPr>
                <w:rFonts w:ascii="Times New Roman" w:hAnsi="Times New Roman" w:cs="Times New Roman"/>
                <w:sz w:val="20"/>
                <w:szCs w:val="20"/>
              </w:rPr>
              <w:t xml:space="preserve">), WAVE (.</w:t>
            </w:r>
            <w:r>
              <w:rPr>
                <w:rFonts w:ascii="Times New Roman" w:hAnsi="Times New Roman" w:cs="Times New Roman"/>
                <w:sz w:val="20"/>
                <w:szCs w:val="20"/>
              </w:rPr>
              <w:t xml:space="preserve">wav</w:t>
            </w:r>
            <w:r>
              <w:rPr>
                <w:rFonts w:ascii="Times New Roman" w:hAnsi="Times New Roman" w:cs="Times New Roman"/>
                <w:sz w:val="20"/>
                <w:szCs w:val="20"/>
              </w:rPr>
              <w:t xml:space="preserve">), AAC (.</w:t>
            </w:r>
            <w:r>
              <w:rPr>
                <w:rFonts w:ascii="Times New Roman" w:hAnsi="Times New Roman" w:cs="Times New Roman"/>
                <w:sz w:val="20"/>
                <w:szCs w:val="20"/>
              </w:rPr>
              <w:t xml:space="preserve">aac</w:t>
            </w:r>
            <w:r>
              <w:rPr>
                <w:rFonts w:ascii="Times New Roman" w:hAnsi="Times New Roman" w:cs="Times New Roman"/>
                <w:sz w:val="20"/>
                <w:szCs w:val="20"/>
              </w:rPr>
              <w:t xml:space="preserve">, .m4a, .mp4)</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качественная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для каждой папки (отдельный список для каждой папки)</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Значение хар-ки не может меняться</w:t>
            </w:r>
            <w:r>
              <w:rPr>
                <w:rFonts w:ascii="Times New Roman" w:hAnsi="Times New Roman" w:cs="Times New Roman"/>
                <w:sz w:val="20"/>
                <w:szCs w:val="20"/>
              </w:rPr>
            </w:r>
            <w:r>
              <w:rPr>
                <w:rFonts w:ascii="Times New Roman" w:hAnsi="Times New Roman" w:cs="Times New Roman"/>
                <w:sz w:val="20"/>
                <w:szCs w:val="20"/>
              </w:rPr>
            </w:r>
          </w:p>
        </w:tc>
      </w:tr>
      <w:tr>
        <w:trPr>
          <w:trHeight w:val="466"/>
        </w:trPr>
        <w:tc>
          <w:tcPr>
            <w:tcBorders>
              <w:left w:val="single" w:color="000000" w:sz="4" w:space="0"/>
              <w:right w:val="single" w:color="000000" w:sz="4" w:space="0"/>
            </w:tcBorders>
            <w:tcW w:w="1135"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708"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left w:val="single" w:color="000000" w:sz="4" w:space="0"/>
              <w:right w:val="single" w:color="000000" w:sz="4" w:space="0"/>
            </w:tcBorders>
            <w:tcW w:w="851" w:type="dxa"/>
            <w:vMerge w:val="continue"/>
            <w:textDirection w:val="lrTb"/>
            <w:noWrap w:val="false"/>
          </w:tcPr>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Количество «электронных закладок» для устройства с воспроизведением аудиофайлов формата МРЗ (.mp3), </w:t>
            </w:r>
            <w:r>
              <w:rPr>
                <w:rFonts w:ascii="Times New Roman" w:hAnsi="Times New Roman" w:cs="Times New Roman"/>
                <w:sz w:val="20"/>
                <w:szCs w:val="20"/>
              </w:rPr>
              <w:t xml:space="preserve">Vorbis</w:t>
            </w:r>
            <w:r>
              <w:rPr>
                <w:rFonts w:ascii="Times New Roman" w:hAnsi="Times New Roman" w:cs="Times New Roman"/>
                <w:sz w:val="20"/>
                <w:szCs w:val="20"/>
              </w:rPr>
              <w:t xml:space="preserve"> (.</w:t>
            </w:r>
            <w:r>
              <w:rPr>
                <w:rFonts w:ascii="Times New Roman" w:hAnsi="Times New Roman" w:cs="Times New Roman"/>
                <w:sz w:val="20"/>
                <w:szCs w:val="20"/>
              </w:rPr>
              <w:t xml:space="preserve">ogg</w:t>
            </w:r>
            <w:r>
              <w:rPr>
                <w:rFonts w:ascii="Times New Roman" w:hAnsi="Times New Roman" w:cs="Times New Roman"/>
                <w:sz w:val="20"/>
                <w:szCs w:val="20"/>
              </w:rPr>
              <w:t xml:space="preserve">), FLAC (.</w:t>
            </w:r>
            <w:r>
              <w:rPr>
                <w:rFonts w:ascii="Times New Roman" w:hAnsi="Times New Roman" w:cs="Times New Roman"/>
                <w:sz w:val="20"/>
                <w:szCs w:val="20"/>
              </w:rPr>
              <w:t xml:space="preserve">flac</w:t>
            </w:r>
            <w:r>
              <w:rPr>
                <w:rFonts w:ascii="Times New Roman" w:hAnsi="Times New Roman" w:cs="Times New Roman"/>
                <w:sz w:val="20"/>
                <w:szCs w:val="20"/>
              </w:rPr>
              <w:t xml:space="preserve">), WAVE (.</w:t>
            </w:r>
            <w:r>
              <w:rPr>
                <w:rFonts w:ascii="Times New Roman" w:hAnsi="Times New Roman" w:cs="Times New Roman"/>
                <w:sz w:val="20"/>
                <w:szCs w:val="20"/>
              </w:rPr>
              <w:t xml:space="preserve">wav</w:t>
            </w:r>
            <w:r>
              <w:rPr>
                <w:rFonts w:ascii="Times New Roman" w:hAnsi="Times New Roman" w:cs="Times New Roman"/>
                <w:sz w:val="20"/>
                <w:szCs w:val="20"/>
              </w:rPr>
              <w:t xml:space="preserve">), AAC (.</w:t>
            </w:r>
            <w:r>
              <w:rPr>
                <w:rFonts w:ascii="Times New Roman" w:hAnsi="Times New Roman" w:cs="Times New Roman"/>
                <w:sz w:val="20"/>
                <w:szCs w:val="20"/>
              </w:rPr>
              <w:t xml:space="preserve">aac</w:t>
            </w:r>
            <w:r>
              <w:rPr>
                <w:rFonts w:ascii="Times New Roman" w:hAnsi="Times New Roman" w:cs="Times New Roman"/>
                <w:sz w:val="20"/>
                <w:szCs w:val="20"/>
              </w:rPr>
              <w:t xml:space="preserve">, .m4a, .mp4) (для каждой папки)</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количественная</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 50</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20"/>
                <w:szCs w:val="20"/>
              </w:rPr>
            </w:pPr>
            <w:r>
              <w:rPr>
                <w:rFonts w:ascii="Times New Roman" w:hAnsi="Times New Roman" w:cs="Times New Roman"/>
                <w:sz w:val="20"/>
                <w:szCs w:val="20"/>
              </w:rPr>
              <w:t xml:space="preserve">УЗ указывает конкретное значение хар-ки</w:t>
            </w:r>
            <w:r>
              <w:rPr>
                <w:rFonts w:ascii="Times New Roman" w:hAnsi="Times New Roman" w:cs="Times New Roman"/>
                <w:sz w:val="20"/>
                <w:szCs w:val="20"/>
              </w:rPr>
            </w:r>
            <w:r>
              <w:rPr>
                <w:rFonts w:ascii="Times New Roman" w:hAnsi="Times New Roman" w:cs="Times New Roman"/>
                <w:sz w:val="20"/>
                <w:szCs w:val="20"/>
              </w:rPr>
            </w:r>
          </w:p>
        </w:tc>
      </w:tr>
    </w:tbl>
    <w:p>
      <w:pPr>
        <w:widowControl w:val="true"/>
        <w:pBdr/>
        <w:spacing w:line="240" w:lineRule="auto"/>
        <w:ind w:left="-851"/>
        <w:contextualSpacing w:val="true"/>
        <w:jc w:val="both"/>
        <w:rPr>
          <w:rFonts w:ascii="Times New Roman" w:hAnsi="Times New Roman" w:eastAsia="Lucida Sans Unicode"/>
          <w:b/>
          <w:bCs/>
          <w:lang w:eastAsia="ar-SA"/>
        </w:rPr>
      </w:pPr>
      <w:r>
        <w:rPr>
          <w:rFonts w:ascii="Times New Roman" w:hAnsi="Times New Roman" w:eastAsia="Lucida Sans Unicode"/>
          <w:b/>
          <w:bCs/>
          <w:lang w:eastAsia="ar-SA"/>
        </w:rPr>
      </w:r>
      <w:r>
        <w:rPr>
          <w:rFonts w:ascii="Times New Roman" w:hAnsi="Times New Roman" w:eastAsia="Lucida Sans Unicode"/>
          <w:b/>
          <w:bCs/>
          <w:lang w:eastAsia="ar-SA"/>
        </w:rPr>
      </w:r>
      <w:r>
        <w:rPr>
          <w:rFonts w:ascii="Times New Roman" w:hAnsi="Times New Roman" w:eastAsia="Lucida Sans Unicode"/>
          <w:b/>
          <w:bCs/>
          <w:lang w:eastAsia="ar-SA"/>
        </w:rPr>
      </w:r>
    </w:p>
    <w:p>
      <w:pPr>
        <w:widowControl w:val="true"/>
        <w:pBdr/>
        <w:spacing w:line="240" w:lineRule="auto"/>
        <w:ind w:firstLine="708"/>
        <w:contextualSpacing w:val="true"/>
        <w:jc w:val="both"/>
        <w:rPr>
          <w:rFonts w:ascii="Times New Roman" w:hAnsi="Times New Roman" w:eastAsia="Times New Roman" w:cs="Times New Roman"/>
          <w:color w:val="000000"/>
          <w:lang w:bidi="ar-SA"/>
        </w:rPr>
      </w:pPr>
      <w:r>
        <w:rPr>
          <w:rFonts w:ascii="Times New Roman" w:hAnsi="Times New Roman" w:eastAsia="Lucida Sans Unicode"/>
          <w:b/>
          <w:bCs/>
          <w:lang w:eastAsia="ar-SA"/>
        </w:rPr>
        <w:t xml:space="preserve">Участники закупки указывают значения показателей технического задания в пределах значений показателей (минимальных, максимальных, диапазона значений), а также значений показателей, которые не подлежат изменению, в соответствии с </w:t>
      </w:r>
      <w:r>
        <w:rPr>
          <w:rFonts w:ascii="Times New Roman" w:hAnsi="Times New Roman"/>
          <w:b/>
        </w:rPr>
        <w:t xml:space="preserve">Техническим заданием.</w:t>
      </w:r>
      <w:r>
        <w:rPr>
          <w:rFonts w:ascii="Times New Roman" w:hAnsi="Times New Roman" w:eastAsia="Times New Roman" w:cs="Times New Roman"/>
          <w:color w:val="000000"/>
          <w:lang w:bidi="ar-SA"/>
        </w:rPr>
      </w:r>
      <w:r>
        <w:rPr>
          <w:rFonts w:ascii="Times New Roman" w:hAnsi="Times New Roman" w:eastAsia="Times New Roman" w:cs="Times New Roman"/>
          <w:color w:val="000000"/>
          <w:lang w:bidi="ar-SA"/>
        </w:rPr>
      </w:r>
    </w:p>
    <w:p>
      <w:pPr>
        <w:widowControl w:val="true"/>
        <w:pBdr/>
        <w:spacing w:line="240" w:lineRule="auto"/>
        <w:ind/>
        <w:contextualSpacing w:val="true"/>
        <w:rPr>
          <w:rFonts w:ascii="Times New Roman" w:hAnsi="Times New Roman" w:eastAsia="Times New Roman" w:cs="Times New Roman"/>
          <w:color w:val="000000"/>
          <w:lang w:bidi="ar-SA"/>
        </w:rPr>
      </w:pPr>
      <w:r>
        <w:rPr>
          <w:rFonts w:ascii="Times New Roman" w:hAnsi="Times New Roman" w:eastAsia="Times New Roman" w:cs="Times New Roman"/>
          <w:color w:val="000000"/>
          <w:lang w:bidi="ar-SA"/>
        </w:rPr>
      </w:r>
      <w:r>
        <w:rPr>
          <w:rFonts w:ascii="Times New Roman" w:hAnsi="Times New Roman" w:eastAsia="Times New Roman" w:cs="Times New Roman"/>
          <w:color w:val="000000"/>
          <w:lang w:bidi="ar-SA"/>
        </w:rPr>
      </w:r>
      <w:r>
        <w:rPr>
          <w:rFonts w:ascii="Times New Roman" w:hAnsi="Times New Roman" w:eastAsia="Times New Roman" w:cs="Times New Roman"/>
          <w:color w:val="000000"/>
          <w:lang w:bidi="ar-SA"/>
        </w:rPr>
      </w:r>
    </w:p>
    <w:p>
      <w:pPr>
        <w:widowControl w:val="true"/>
        <w:pBdr/>
        <w:spacing w:line="240" w:lineRule="auto"/>
        <w:ind w:left="1083"/>
        <w:contextualSpacing w:val="true"/>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t xml:space="preserve">Требование к маркировке, комплектации, упаковке и отгрузке товара</w:t>
      </w:r>
      <w:r>
        <w:rPr>
          <w:rFonts w:ascii="Times New Roman" w:hAnsi="Times New Roman" w:eastAsia="Times New Roman" w:cs="Times New Roman"/>
          <w:b/>
          <w:bCs/>
          <w:color w:val="000000"/>
          <w:lang w:bidi="ar-SA"/>
        </w:rPr>
      </w:r>
      <w:r>
        <w:rPr>
          <w:rFonts w:ascii="Times New Roman" w:hAnsi="Times New Roman" w:eastAsia="Times New Roman" w:cs="Times New Roman"/>
          <w:b/>
          <w:bCs/>
          <w:color w:val="000000"/>
          <w:lang w:bidi="ar-SA"/>
        </w:rPr>
      </w:r>
    </w:p>
    <w:p>
      <w:pPr>
        <w:pBdr/>
        <w:spacing/>
        <w:ind w:firstLine="851"/>
        <w:jc w:val="both"/>
        <w:rPr>
          <w:rFonts w:ascii="Times New Roman" w:hAnsi="Times New Roman" w:eastAsia="Lucida Sans Unicode" w:cs="Times New Roman"/>
          <w:bCs/>
        </w:rPr>
      </w:pPr>
      <w:r>
        <w:rPr>
          <w:rFonts w:ascii="Times New Roman" w:hAnsi="Times New Roman" w:eastAsia="Lucida Sans Unicode" w:cs="Times New Roman"/>
          <w:bCs/>
        </w:rPr>
        <w:t xml:space="preserve">Упаковка, маркировка, транспортирование и хранение специальных устройств для чтения «говорящих книг» осуществляются с соблюдением требований ГОСТ </w:t>
      </w:r>
      <w:r>
        <w:rPr>
          <w:rFonts w:ascii="Times New Roman" w:hAnsi="Times New Roman" w:eastAsia="Lucida Sans Unicode" w:cs="Times New Roman"/>
          <w:bCs/>
        </w:rPr>
        <w:t xml:space="preserve">Р</w:t>
      </w:r>
      <w:r>
        <w:rPr>
          <w:rFonts w:ascii="Times New Roman" w:hAnsi="Times New Roman" w:eastAsia="Lucida Sans Unicode" w:cs="Times New Roman"/>
          <w:bCs/>
        </w:rPr>
        <w:t xml:space="preserve"> 28594-90 «Аппаратура радиоэлектронная бытовая. Упаковка, маркировка, транспортирование и хранение»</w:t>
      </w:r>
      <w:r>
        <w:rPr>
          <w:rFonts w:ascii="Times New Roman" w:hAnsi="Times New Roman" w:eastAsia="Lucida Sans Unicode" w:cs="Times New Roman"/>
          <w:bCs/>
        </w:rPr>
      </w:r>
      <w:r>
        <w:rPr>
          <w:rFonts w:ascii="Times New Roman" w:hAnsi="Times New Roman" w:eastAsia="Lucida Sans Unicode" w:cs="Times New Roman"/>
          <w:bCs/>
        </w:rPr>
      </w:r>
    </w:p>
    <w:p>
      <w:pPr>
        <w:pBdr/>
        <w:spacing/>
        <w:ind w:firstLine="851"/>
        <w:jc w:val="both"/>
        <w:rPr>
          <w:rFonts w:ascii="Times New Roman" w:hAnsi="Times New Roman" w:eastAsia="Lucida Sans Unicode" w:cs="Times New Roman"/>
          <w:bCs/>
        </w:rPr>
      </w:pPr>
      <w:r>
        <w:rPr>
          <w:rFonts w:ascii="Times New Roman" w:hAnsi="Times New Roman" w:eastAsia="Lucida Sans Unicode" w:cs="Times New Roman"/>
          <w:bCs/>
        </w:rPr>
        <w:t xml:space="preserve">Уп</w:t>
      </w:r>
      <w:r>
        <w:rPr>
          <w:rFonts w:ascii="Times New Roman" w:hAnsi="Times New Roman" w:eastAsia="Lucida Sans Unicode" w:cs="Times New Roman"/>
          <w:bCs/>
        </w:rPr>
        <w:t xml:space="preserve">аковка специальных устрой</w:t>
      </w:r>
      <w:r>
        <w:rPr>
          <w:rFonts w:ascii="Times New Roman" w:hAnsi="Times New Roman" w:eastAsia="Lucida Sans Unicode" w:cs="Times New Roman"/>
          <w:bCs/>
        </w:rPr>
        <w:t xml:space="preserve">ств </w:t>
      </w:r>
      <w:r>
        <w:rPr>
          <w:rFonts w:ascii="Times New Roman" w:hAnsi="Times New Roman" w:eastAsia="Lucida Sans Unicode" w:cs="Times New Roman"/>
          <w:bCs/>
        </w:rPr>
        <w:t xml:space="preserve">дл</w:t>
      </w:r>
      <w:r>
        <w:rPr>
          <w:rFonts w:ascii="Times New Roman" w:hAnsi="Times New Roman" w:eastAsia="Lucida Sans Unicode" w:cs="Times New Roman"/>
          <w:bCs/>
        </w:rPr>
        <w:t xml:space="preserve">я чтения «говорящих книг» обеспечивает защиту от повреждений, порчи (изнашивания) или загрязнения во время хранения и транспортировки к месту использования по назначению. </w:t>
      </w:r>
      <w:r>
        <w:rPr>
          <w:rFonts w:ascii="Times New Roman" w:hAnsi="Times New Roman" w:eastAsia="Lucida Sans Unicode" w:cs="Times New Roman"/>
          <w:bCs/>
        </w:rPr>
      </w:r>
      <w:r>
        <w:rPr>
          <w:rFonts w:ascii="Times New Roman" w:hAnsi="Times New Roman" w:eastAsia="Lucida Sans Unicode" w:cs="Times New Roman"/>
          <w:bCs/>
        </w:rPr>
      </w:r>
    </w:p>
    <w:p>
      <w:pPr>
        <w:widowControl w:val="true"/>
        <w:pBdr/>
        <w:spacing w:line="240" w:lineRule="auto"/>
        <w:ind/>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r>
      <w:r>
        <w:rPr>
          <w:rFonts w:ascii="Times New Roman" w:hAnsi="Times New Roman" w:eastAsia="Times New Roman" w:cs="Times New Roman"/>
          <w:b/>
          <w:bCs/>
          <w:color w:val="000000"/>
          <w:lang w:bidi="ar-SA"/>
        </w:rPr>
      </w:r>
      <w:r>
        <w:rPr>
          <w:rFonts w:ascii="Times New Roman" w:hAnsi="Times New Roman" w:eastAsia="Times New Roman" w:cs="Times New Roman"/>
          <w:b/>
          <w:bCs/>
          <w:color w:val="000000"/>
          <w:lang w:bidi="ar-SA"/>
        </w:rPr>
      </w:r>
    </w:p>
    <w:p>
      <w:pPr>
        <w:widowControl w:val="true"/>
        <w:pBdr/>
        <w:spacing w:line="240" w:lineRule="auto"/>
        <w:ind/>
        <w:jc w:val="center"/>
        <w:rPr>
          <w:rFonts w:ascii="Times New Roman" w:hAnsi="Times New Roman" w:eastAsia="Times New Roman" w:cs="Times New Roman"/>
          <w:color w:val="000000"/>
          <w:lang w:bidi="ar-SA"/>
        </w:rPr>
      </w:pPr>
      <w:r>
        <w:rPr>
          <w:rFonts w:ascii="Times New Roman" w:hAnsi="Times New Roman" w:eastAsia="Times New Roman" w:cs="Times New Roman"/>
          <w:b/>
          <w:bCs/>
          <w:color w:val="000000"/>
          <w:lang w:bidi="ar-SA"/>
        </w:rPr>
        <w:t xml:space="preserve">Требования к сроку и (или) объему предоставленных гарантий качества товара</w:t>
      </w:r>
      <w:r>
        <w:rPr>
          <w:rFonts w:ascii="Times New Roman" w:hAnsi="Times New Roman" w:eastAsia="Times New Roman" w:cs="Times New Roman"/>
          <w:color w:val="000000"/>
          <w:lang w:bidi="ar-SA"/>
        </w:rPr>
      </w:r>
      <w:r>
        <w:rPr>
          <w:rFonts w:ascii="Times New Roman" w:hAnsi="Times New Roman" w:eastAsia="Times New Roman" w:cs="Times New Roman"/>
          <w:color w:val="000000"/>
          <w:lang w:bidi="ar-SA"/>
        </w:rPr>
      </w:r>
    </w:p>
    <w:p>
      <w:pPr>
        <w:pStyle w:val="849"/>
        <w:pBdr/>
        <w:tabs>
          <w:tab w:val="left" w:leader="none" w:pos="0"/>
        </w:tabs>
        <w:spacing/>
        <w:ind w:firstLine="567"/>
        <w:jc w:val="both"/>
        <w:rPr/>
      </w:pPr>
      <w:r>
        <w:t xml:space="preserve">Срок предоставления гарантии</w:t>
      </w:r>
      <w:r>
        <w:t xml:space="preserve"> качества на Товар составляет 12 месяцев</w:t>
      </w:r>
      <w:r>
        <w:t xml:space="preserve"> со дня подписания Акта приема-передачи Товара Получателем. Срок гарантийного ремонта со </w:t>
      </w:r>
      <w:r>
        <w:t xml:space="preserve">дня обращения инвалида не превышает 20 рабочих дней. </w:t>
      </w:r>
      <w:r/>
      <w:r/>
    </w:p>
    <w:p>
      <w:pPr>
        <w:widowControl w:val="true"/>
        <w:pBdr/>
        <w:shd w:val="clear" w:color="auto" w:fill="ffffff"/>
        <w:spacing w:line="240" w:lineRule="auto"/>
        <w:ind w:firstLine="567"/>
        <w:contextualSpacing w:val="true"/>
        <w:rPr>
          <w:rFonts w:ascii="Times New Roman" w:hAnsi="Times New Roman" w:eastAsia="Times New Roman" w:cs="Times New Roman"/>
          <w:color w:val="000000"/>
          <w:lang w:bidi="ar-SA"/>
        </w:rPr>
      </w:pPr>
      <w:r>
        <w:rPr>
          <w:rFonts w:ascii="Times New Roman" w:hAnsi="Times New Roman" w:eastAsia="Times New Roman" w:cs="Times New Roman"/>
          <w:color w:val="000000"/>
          <w:lang w:bidi="ar-SA"/>
        </w:rPr>
        <w:t xml:space="preserve"> </w:t>
      </w:r>
      <w:r>
        <w:rPr>
          <w:rFonts w:ascii="Times New Roman" w:hAnsi="Times New Roman" w:eastAsia="Times New Roman" w:cs="Times New Roman"/>
          <w:color w:val="000000"/>
          <w:lang w:bidi="ar-SA"/>
        </w:rPr>
        <w:t xml:space="preserve">Обязательно наличие гарантийных талонов, дающих право на бесплатный ремонт изделия во время гарантийного срока.</w:t>
      </w:r>
      <w:r>
        <w:rPr>
          <w:rFonts w:ascii="Times New Roman" w:hAnsi="Times New Roman" w:eastAsia="Times New Roman" w:cs="Times New Roman"/>
          <w:color w:val="000000"/>
          <w:lang w:bidi="ar-SA"/>
        </w:rPr>
      </w:r>
      <w:r>
        <w:rPr>
          <w:rFonts w:ascii="Times New Roman" w:hAnsi="Times New Roman" w:eastAsia="Times New Roman" w:cs="Times New Roman"/>
          <w:color w:val="000000"/>
          <w:lang w:bidi="ar-SA"/>
        </w:rPr>
      </w:r>
    </w:p>
    <w:p>
      <w:pPr>
        <w:widowControl w:val="true"/>
        <w:pBdr/>
        <w:shd w:val="clear" w:color="auto" w:fill="ffffff"/>
        <w:spacing w:line="240" w:lineRule="auto"/>
        <w:ind w:firstLine="567"/>
        <w:contextualSpacing w:val="true"/>
        <w:rPr>
          <w:rFonts w:ascii="Times New Roman" w:hAnsi="Times New Roman" w:eastAsia="Times New Roman" w:cs="Times New Roman"/>
          <w:color w:val="000000"/>
          <w:lang w:bidi="ar-SA"/>
        </w:rPr>
      </w:pPr>
      <w:r>
        <w:rPr>
          <w:rFonts w:ascii="Times New Roman" w:hAnsi="Times New Roman" w:eastAsia="Times New Roman" w:cs="Times New Roman"/>
          <w:color w:val="000000"/>
          <w:lang w:bidi="ar-SA"/>
        </w:rPr>
        <w:t xml:space="preserve">Обязательно указание адресов специализированных мастерских, в которые следует обращаться для гарантийного ремонта издели</w:t>
      </w:r>
      <w:r>
        <w:rPr>
          <w:rFonts w:ascii="Times New Roman" w:hAnsi="Times New Roman" w:eastAsia="Times New Roman" w:cs="Times New Roman"/>
          <w:color w:val="000000"/>
          <w:lang w:bidi="ar-SA"/>
        </w:rPr>
        <w:t xml:space="preserve">я или устранения неисправностей</w:t>
      </w:r>
      <w:r>
        <w:rPr>
          <w:rFonts w:ascii="Times New Roman" w:hAnsi="Times New Roman" w:eastAsia="Times New Roman" w:cs="Times New Roman"/>
          <w:color w:val="000000"/>
          <w:lang w:bidi="ar-SA"/>
        </w:rPr>
      </w:r>
      <w:r>
        <w:rPr>
          <w:rFonts w:ascii="Times New Roman" w:hAnsi="Times New Roman" w:eastAsia="Times New Roman" w:cs="Times New Roman"/>
          <w:color w:val="000000"/>
          <w:lang w:bidi="ar-SA"/>
        </w:rPr>
      </w:r>
    </w:p>
    <w:p>
      <w:pPr>
        <w:pBdr/>
        <w:spacing/>
        <w:ind w:firstLine="709"/>
        <w:jc w:val="both"/>
        <w:rPr>
          <w:color w:val="000000"/>
        </w:rPr>
      </w:pPr>
      <w:r>
        <w:rPr>
          <w:color w:val="000000"/>
        </w:rPr>
      </w:r>
      <w:r>
        <w:rPr>
          <w:color w:val="000000"/>
        </w:rPr>
      </w:r>
      <w:r>
        <w:rPr>
          <w:color w:val="000000"/>
        </w:rPr>
      </w:r>
    </w:p>
    <w:p>
      <w:pPr>
        <w:pBdr/>
        <w:spacing/>
        <w:ind w:firstLine="737"/>
        <w:jc w:val="center"/>
        <w:rPr>
          <w:b/>
        </w:rPr>
      </w:pPr>
      <w:r>
        <w:rPr>
          <w:b/>
        </w:rPr>
        <w:t xml:space="preserve">Требования к сроку предоставления документов, подтверждающих качество товара, и образцов товара, всего объема товара</w:t>
      </w:r>
      <w:r>
        <w:rPr>
          <w:b/>
        </w:rPr>
      </w:r>
      <w:r>
        <w:rPr>
          <w:b/>
        </w:rPr>
      </w:r>
    </w:p>
    <w:p>
      <w:pPr>
        <w:pBdr/>
        <w:spacing w:line="240" w:lineRule="auto"/>
        <w:ind w:firstLine="567"/>
        <w:jc w:val="both"/>
        <w:rPr>
          <w:rFonts w:ascii="Times New Roman" w:hAnsi="Times New Roman" w:cs="Times New Roman"/>
        </w:rPr>
      </w:pPr>
      <w:r>
        <w:rPr>
          <w:rFonts w:ascii="Times New Roman" w:hAnsi="Times New Roman" w:cs="Times New Roman"/>
        </w:rPr>
        <w:t xml:space="preserve">Поставщик обязан</w:t>
      </w:r>
      <w:r>
        <w:t xml:space="preserve"> </w:t>
      </w:r>
      <w:r>
        <w:rPr>
          <w:rFonts w:ascii="Times New Roman" w:hAnsi="Times New Roman" w:cs="Times New Roman"/>
        </w:rPr>
        <w:t xml:space="preserve">предоставить Заказчику</w:t>
      </w:r>
      <w:r>
        <w:rPr>
          <w:rFonts w:ascii="Times New Roman" w:hAnsi="Times New Roman" w:cs="Times New Roman"/>
        </w:rPr>
        <w:t xml:space="preserve"> </w:t>
      </w:r>
      <w:r>
        <w:rPr>
          <w:rFonts w:ascii="Times New Roman" w:hAnsi="Times New Roman" w:cs="Times New Roman"/>
        </w:rPr>
        <w:t xml:space="preserve">в течение 10</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десяти</w:t>
      </w:r>
      <w:r>
        <w:rPr>
          <w:rFonts w:ascii="Times New Roman" w:hAnsi="Times New Roman" w:cs="Times New Roman"/>
        </w:rPr>
        <w:t xml:space="preserve">)</w:t>
      </w:r>
      <w:r>
        <w:rPr>
          <w:rFonts w:ascii="Times New Roman" w:hAnsi="Times New Roman" w:cs="Times New Roman"/>
        </w:rPr>
        <w:t xml:space="preserve"> рабочих </w:t>
      </w:r>
      <w:r>
        <w:rPr>
          <w:rFonts w:ascii="Times New Roman" w:hAnsi="Times New Roman" w:cs="Times New Roman"/>
        </w:rPr>
        <w:t xml:space="preserve"> дне</w:t>
      </w:r>
      <w:r>
        <w:rPr>
          <w:rFonts w:ascii="Times New Roman" w:hAnsi="Times New Roman" w:cs="Times New Roman"/>
        </w:rPr>
        <w:t xml:space="preserve">й, со дня</w:t>
      </w:r>
      <w:r>
        <w:rPr>
          <w:rFonts w:ascii="Times New Roman" w:hAnsi="Times New Roman" w:cs="Times New Roman"/>
        </w:rPr>
        <w:t xml:space="preserve"> действия Государственного к</w:t>
      </w:r>
      <w:r>
        <w:rPr>
          <w:rFonts w:ascii="Times New Roman" w:hAnsi="Times New Roman" w:cs="Times New Roman"/>
        </w:rPr>
        <w:t xml:space="preserve">онтракта, </w:t>
      </w:r>
      <w:r>
        <w:rPr>
          <w:rFonts w:ascii="Times New Roman" w:hAnsi="Times New Roman" w:cs="Times New Roman"/>
        </w:rPr>
        <w:t xml:space="preserve">Товар</w:t>
      </w:r>
      <w:r>
        <w:rPr>
          <w:rFonts w:ascii="Times New Roman" w:hAnsi="Times New Roman" w:cs="Times New Roman"/>
        </w:rPr>
        <w:t xml:space="preserve"> и</w:t>
      </w:r>
      <w:r>
        <w:rPr>
          <w:rFonts w:ascii="Times New Roman" w:hAnsi="Times New Roman" w:cs="Times New Roman"/>
        </w:rPr>
        <w:t xml:space="preserve"> </w:t>
      </w:r>
      <w:r>
        <w:rPr>
          <w:rFonts w:ascii="Times New Roman" w:hAnsi="Times New Roman" w:cs="Times New Roman"/>
        </w:rPr>
        <w:t xml:space="preserve">копии документов, подтверждающих соответс</w:t>
      </w:r>
      <w:r>
        <w:rPr>
          <w:rFonts w:ascii="Times New Roman" w:hAnsi="Times New Roman" w:cs="Times New Roman"/>
        </w:rPr>
        <w:t xml:space="preserve">твие Т</w:t>
      </w:r>
      <w:r>
        <w:rPr>
          <w:rFonts w:ascii="Times New Roman" w:hAnsi="Times New Roman" w:cs="Times New Roman"/>
        </w:rPr>
        <w:t xml:space="preserve">овара (сертификат соответствия, декларация о соответствии и т.д.), в случае если законодательством Российской Федерации предусмотрено наличие таких документов.</w:t>
      </w:r>
      <w:r>
        <w:rPr>
          <w:rFonts w:ascii="Times New Roman" w:hAnsi="Times New Roman" w:cs="Times New Roman"/>
        </w:rPr>
      </w:r>
      <w:r>
        <w:rPr>
          <w:rFonts w:ascii="Times New Roman" w:hAnsi="Times New Roman" w:cs="Times New Roman"/>
        </w:rPr>
      </w:r>
    </w:p>
    <w:p>
      <w:pPr>
        <w:pBdr/>
        <w:spacing w:line="240" w:lineRule="auto"/>
        <w:ind w:firstLine="567"/>
        <w:jc w:val="both"/>
        <w:rPr>
          <w:rFonts w:ascii="Times New Roman" w:hAnsi="Times New Roman" w:cs="Times New Roman"/>
        </w:rPr>
      </w:pPr>
      <w:r>
        <w:rPr>
          <w:rFonts w:ascii="Times New Roman" w:hAnsi="Times New Roman" w:cs="Times New Roman"/>
        </w:rPr>
        <w:t xml:space="preserve">Поставщик обязан поставить весь объем Товара на территорию Чувашской Республики (г. Чебоксары, ул. </w:t>
      </w:r>
      <w:r>
        <w:rPr>
          <w:rFonts w:ascii="Times New Roman" w:hAnsi="Times New Roman" w:cs="Times New Roman"/>
        </w:rPr>
        <w:t xml:space="preserve">Ярославская</w:t>
      </w:r>
      <w:r>
        <w:rPr>
          <w:rFonts w:ascii="Times New Roman" w:hAnsi="Times New Roman" w:cs="Times New Roman"/>
        </w:rPr>
        <w:t xml:space="preserve">, д.56).</w:t>
      </w:r>
      <w:r>
        <w:rPr>
          <w:rFonts w:ascii="Times New Roman" w:hAnsi="Times New Roman" w:cs="Times New Roman"/>
        </w:rPr>
      </w:r>
      <w:r>
        <w:rPr>
          <w:rFonts w:ascii="Times New Roman" w:hAnsi="Times New Roman" w:cs="Times New Roman"/>
        </w:rPr>
      </w:r>
    </w:p>
    <w:p>
      <w:pPr>
        <w:pBdr/>
        <w:spacing w:line="240" w:lineRule="auto"/>
        <w:ind w:firstLine="567"/>
        <w:jc w:val="both"/>
        <w:rPr>
          <w:rFonts w:ascii="Times New Roman" w:hAnsi="Times New Roman" w:cs="Times New Roman"/>
        </w:rPr>
      </w:pPr>
      <w:r>
        <w:rPr>
          <w:rFonts w:ascii="Times New Roman" w:hAnsi="Times New Roman" w:cs="Times New Roman"/>
        </w:rPr>
        <w:t xml:space="preserve">Доставить Заказчику Товар собственным транспортом или с привлечением транспорта третьих лиц, выполнить погрузо-разгрузочные работы, включая работы с применением грузоподъемных средств, за свой счет.</w:t>
      </w:r>
      <w:r>
        <w:rPr>
          <w:rFonts w:ascii="Times New Roman" w:hAnsi="Times New Roman" w:cs="Times New Roman"/>
        </w:rPr>
      </w:r>
      <w:r>
        <w:rPr>
          <w:rFonts w:ascii="Times New Roman" w:hAnsi="Times New Roman" w:cs="Times New Roman"/>
        </w:rPr>
      </w:r>
    </w:p>
    <w:p>
      <w:pPr>
        <w:pBdr/>
        <w:spacing w:line="240" w:lineRule="auto"/>
        <w:ind/>
        <w:jc w:val="both"/>
        <w:rPr>
          <w:rFonts w:ascii="Times New Roman" w:hAnsi="Times New Roman" w:cs="Times New Roman"/>
        </w:rPr>
      </w:pPr>
      <w:r>
        <w:rPr>
          <w:rFonts w:ascii="Times New Roman" w:hAnsi="Times New Roman" w:cs="Times New Roman"/>
        </w:rPr>
        <w:t xml:space="preserve">          При передаче и приемке Товара обеспечить присутствие своего уполномоченного представителя, наделенного правом подписания документов, связанных с приемкой Товара.</w:t>
      </w:r>
      <w:r>
        <w:rPr>
          <w:rFonts w:ascii="Times New Roman" w:hAnsi="Times New Roman" w:cs="Times New Roman"/>
        </w:rPr>
      </w:r>
      <w:r>
        <w:rPr>
          <w:rFonts w:ascii="Times New Roman" w:hAnsi="Times New Roman" w:cs="Times New Roman"/>
        </w:rPr>
      </w:r>
    </w:p>
    <w:p>
      <w:pPr>
        <w:pBdr/>
        <w:spacing/>
        <w:ind w:firstLine="708"/>
        <w:rPr>
          <w:rFonts w:ascii="Times New Roman" w:hAnsi="Times New Roman" w:cs="Times New Roman"/>
        </w:rPr>
      </w:pPr>
      <w:r>
        <w:rPr>
          <w:rFonts w:ascii="Times New Roman" w:hAnsi="Times New Roman" w:cs="Times New Roman"/>
        </w:rPr>
        <w:t xml:space="preserve"> Контракт действует до полного исполнения Сторонами своих обязательств</w:t>
      </w:r>
      <w:r>
        <w:rPr>
          <w:rFonts w:ascii="Times New Roman" w:hAnsi="Times New Roman" w:cs="Times New Roman"/>
        </w:rPr>
        <w:t xml:space="preserve">.</w:t>
      </w:r>
      <w:r>
        <w:rPr>
          <w:rFonts w:ascii="Times New Roman" w:hAnsi="Times New Roman" w:cs="Times New Roman"/>
        </w:rPr>
      </w:r>
      <w:r>
        <w:rPr>
          <w:rFonts w:ascii="Times New Roman" w:hAnsi="Times New Roman" w:cs="Times New Roman"/>
        </w:rPr>
      </w:r>
    </w:p>
    <w:p>
      <w:pPr>
        <w:pBdr/>
        <w:spacing/>
        <w:ind/>
        <w:jc w:val="both"/>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r>
        <w:rPr>
          <w:rFonts w:ascii="Times New Roman" w:hAnsi="Times New Roman" w:cs="Times New Roman"/>
          <w:color w:val="000000"/>
        </w:rPr>
      </w:r>
    </w:p>
    <w:p>
      <w:pPr>
        <w:pStyle w:val="844"/>
        <w:pBdr/>
        <w:tabs>
          <w:tab w:val="left" w:leader="none" w:pos="0"/>
        </w:tabs>
        <w:spacing/>
        <w:ind/>
        <w:jc w:val="both"/>
        <w:rPr>
          <w:rFonts w:cs="Times New Roman"/>
        </w:rPr>
      </w:pPr>
      <w:r>
        <w:rPr>
          <w:rFonts w:cs="Times New Roman"/>
        </w:rPr>
      </w:r>
      <w:r>
        <w:rPr>
          <w:rFonts w:cs="Times New Roman"/>
        </w:rPr>
      </w:r>
    </w:p>
    <w:sectPr>
      <w:footnotePr/>
      <w:endnotePr/>
      <w:type w:val="nextPage"/>
      <w:pgSz w:h="16838" w:orient="portrait" w:w="11906"/>
      <w:pgMar w:top="1134" w:right="1558" w:bottom="1134" w:left="1134"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Tahoma">
    <w:panose1 w:val="020B0604030504040204"/>
  </w:font>
  <w:font w:name="Andale Sans UI">
    <w:panose1 w:val="05040102010807070707"/>
  </w:font>
  <w:font w:name="Segoe UI">
    <w:panose1 w:val="020B0502040504020204"/>
  </w:font>
  <w:font w:name="Calibri">
    <w:panose1 w:val="020F0502020204030204"/>
  </w:font>
  <w:font w:name="Arial">
    <w:panose1 w:val="020B0604020202020204"/>
  </w:font>
  <w:font w:name="Lucida Sans Unicode">
    <w:panose1 w:val="020B0603030804020204"/>
  </w:font>
  <w:font w:name="Mangal">
    <w:panose1 w:val="02040503050406030204"/>
  </w:font>
  <w:font w:name="Microsoft YaHei">
    <w:panose1 w:val="020B0603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Lucida Sans Unicode" w:cs="Mangal"/>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6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7">
    <w:name w:val="Table Grid"/>
    <w:basedOn w:val="66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8">
    <w:name w:val="Table Grid Light"/>
    <w:basedOn w:val="66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9">
    <w:name w:val="Plain Table 1"/>
    <w:basedOn w:val="66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0">
    <w:name w:val="Plain Table 2"/>
    <w:basedOn w:val="66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1">
    <w:name w:val="Plain Table 3"/>
    <w:basedOn w:val="66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2">
    <w:name w:val="Plain Table 4"/>
    <w:basedOn w:val="66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3">
    <w:name w:val="Plain Table 5"/>
    <w:basedOn w:val="66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4">
    <w:name w:val="Grid Table 1 Light"/>
    <w:basedOn w:val="66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5">
    <w:name w:val="Grid Table 1 Light - Accent 1"/>
    <w:basedOn w:val="66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6">
    <w:name w:val="Grid Table 1 Light - Accent 2"/>
    <w:basedOn w:val="66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7">
    <w:name w:val="Grid Table 1 Light - Accent 3"/>
    <w:basedOn w:val="66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8">
    <w:name w:val="Grid Table 1 Light - Accent 4"/>
    <w:basedOn w:val="66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9">
    <w:name w:val="Grid Table 1 Light - Accent 5"/>
    <w:basedOn w:val="66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0">
    <w:name w:val="Grid Table 1 Light - Accent 6"/>
    <w:basedOn w:val="66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1">
    <w:name w:val="Grid Table 2"/>
    <w:basedOn w:val="66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2">
    <w:name w:val="Grid Table 2 - Accent 1"/>
    <w:basedOn w:val="66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3">
    <w:name w:val="Grid Table 2 - Accent 2"/>
    <w:basedOn w:val="66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4">
    <w:name w:val="Grid Table 2 - Accent 3"/>
    <w:basedOn w:val="66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5">
    <w:name w:val="Grid Table 2 - Accent 4"/>
    <w:basedOn w:val="66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6">
    <w:name w:val="Grid Table 2 - Accent 5"/>
    <w:basedOn w:val="66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Grid Table 2 - Accent 6"/>
    <w:basedOn w:val="66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Grid Table 3"/>
    <w:basedOn w:val="66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Grid Table 3 - Accent 1"/>
    <w:basedOn w:val="66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Grid Table 3 - Accent 2"/>
    <w:basedOn w:val="66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Grid Table 3 - Accent 3"/>
    <w:basedOn w:val="66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Grid Table 3 - Accent 4"/>
    <w:basedOn w:val="66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3 - Accent 5"/>
    <w:basedOn w:val="66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3 - Accent 6"/>
    <w:basedOn w:val="66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4"/>
    <w:basedOn w:val="66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4 - Accent 1"/>
    <w:basedOn w:val="66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4 - Accent 2"/>
    <w:basedOn w:val="66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4 - Accent 4"/>
    <w:basedOn w:val="66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4 - Accent 5"/>
    <w:basedOn w:val="66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4 - Accent 6"/>
    <w:basedOn w:val="66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5 Dark"/>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5 Dark- Accent 1"/>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5 Dark - Accent 2"/>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5 Dark - Accent 3"/>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5 Dark- Accent 4"/>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5 Dark - Accent 5"/>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5 Dark - Accent 6"/>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6 Colorful"/>
    <w:basedOn w:val="66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09">
    <w:name w:val="Grid Table 6 Colorful - Accent 1"/>
    <w:basedOn w:val="66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10">
    <w:name w:val="Grid Table 6 Colorful - Accent 2"/>
    <w:basedOn w:val="66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11">
    <w:name w:val="Grid Table 6 Colorful - Accent 3"/>
    <w:basedOn w:val="66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12">
    <w:name w:val="Grid Table 6 Colorful - Accent 4"/>
    <w:basedOn w:val="66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13">
    <w:name w:val="Grid Table 6 Colorful - Accent 5"/>
    <w:basedOn w:val="66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14">
    <w:name w:val="Grid Table 6 Colorful - Accent 6"/>
    <w:basedOn w:val="66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15">
    <w:name w:val="Grid Table 7 Colorful"/>
    <w:basedOn w:val="66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7 Colorful - Accent 1"/>
    <w:basedOn w:val="66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7 Colorful - Accent 2"/>
    <w:basedOn w:val="66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7 Colorful - Accent 3"/>
    <w:basedOn w:val="66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7 Colorful - Accent 4"/>
    <w:basedOn w:val="66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7 Colorful - Accent 5"/>
    <w:basedOn w:val="66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7 Colorful - Accent 6"/>
    <w:basedOn w:val="66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List Table 1 Light"/>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List Table 1 Light - Accent 1"/>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List Table 1 Light - Accent 2"/>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List Table 1 Light - Accent 3"/>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List Table 1 Light - Accent 4"/>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List Table 1 Light - Accent 5"/>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List Table 1 Light - Accent 6"/>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List Table 2"/>
    <w:basedOn w:val="66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List Table 2 - Accent 1"/>
    <w:basedOn w:val="66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List Table 2 - Accent 2"/>
    <w:basedOn w:val="66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List Table 2 - Accent 3"/>
    <w:basedOn w:val="66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List Table 2 - Accent 4"/>
    <w:basedOn w:val="66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List Table 2 - Accent 5"/>
    <w:basedOn w:val="66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List Table 2 - Accent 6"/>
    <w:basedOn w:val="66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List Table 3"/>
    <w:basedOn w:val="66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List Table 3 - Accent 1"/>
    <w:basedOn w:val="66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List Table 3 - Accent 2"/>
    <w:basedOn w:val="66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List Table 3 - Accent 3"/>
    <w:basedOn w:val="66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List Table 3 - Accent 4"/>
    <w:basedOn w:val="66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List Table 3 - Accent 5"/>
    <w:basedOn w:val="66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3 - Accent 6"/>
    <w:basedOn w:val="66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4"/>
    <w:basedOn w:val="66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4 - Accent 1"/>
    <w:basedOn w:val="66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4 - Accent 2"/>
    <w:basedOn w:val="66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4 - Accent 3"/>
    <w:basedOn w:val="66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4 - Accent 4"/>
    <w:basedOn w:val="66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4 - Accent 5"/>
    <w:basedOn w:val="66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4 - Accent 6"/>
    <w:basedOn w:val="66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5 Dark"/>
    <w:basedOn w:val="66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1">
    <w:name w:val="List Table 5 Dark - Accent 1"/>
    <w:basedOn w:val="66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2">
    <w:name w:val="List Table 5 Dark - Accent 2"/>
    <w:basedOn w:val="66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3">
    <w:name w:val="List Table 5 Dark - Accent 3"/>
    <w:basedOn w:val="66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4">
    <w:name w:val="List Table 5 Dark - Accent 4"/>
    <w:basedOn w:val="66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5">
    <w:name w:val="List Table 5 Dark - Accent 5"/>
    <w:basedOn w:val="66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6">
    <w:name w:val="List Table 5 Dark - Accent 6"/>
    <w:basedOn w:val="66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7">
    <w:name w:val="List Table 6 Colorful"/>
    <w:basedOn w:val="66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6 Colorful - Accent 1"/>
    <w:basedOn w:val="66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6 Colorful - Accent 2"/>
    <w:basedOn w:val="66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6 Colorful - Accent 3"/>
    <w:basedOn w:val="66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6 Colorful - Accent 4"/>
    <w:basedOn w:val="66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6 Colorful - Accent 5"/>
    <w:basedOn w:val="66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6 Colorful - Accent 6"/>
    <w:basedOn w:val="66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7 Colorful"/>
    <w:basedOn w:val="66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65">
    <w:name w:val="List Table 7 Colorful - Accent 1"/>
    <w:basedOn w:val="66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766">
    <w:name w:val="List Table 7 Colorful - Accent 2"/>
    <w:basedOn w:val="66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767">
    <w:name w:val="List Table 7 Colorful - Accent 3"/>
    <w:basedOn w:val="66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768">
    <w:name w:val="List Table 7 Colorful - Accent 4"/>
    <w:basedOn w:val="66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769">
    <w:name w:val="List Table 7 Colorful - Accent 5"/>
    <w:basedOn w:val="66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770">
    <w:name w:val="List Table 7 Colorful - Accent 6"/>
    <w:basedOn w:val="66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771">
    <w:name w:val="Lined - Accent"/>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ned - Accent 1"/>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ned - Accent 2"/>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ned - Accent 3"/>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ned - Accent 4"/>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ned - Accent 5"/>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ned - Accent 6"/>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Bordered &amp; Lined - Accent"/>
    <w:basedOn w:val="66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Bordered &amp; Lined - Accent 1"/>
    <w:basedOn w:val="66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Bordered &amp; Lined - Accent 2"/>
    <w:basedOn w:val="66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Bordered &amp; Lined - Accent 3"/>
    <w:basedOn w:val="66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Bordered &amp; Lined - Accent 4"/>
    <w:basedOn w:val="66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Bordered &amp; Lined - Accent 5"/>
    <w:basedOn w:val="66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Bordered &amp; Lined - Accent 6"/>
    <w:basedOn w:val="66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Bordered"/>
    <w:basedOn w:val="66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Bordered - Accent 1"/>
    <w:basedOn w:val="66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Bordered - Accent 2"/>
    <w:basedOn w:val="66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Bordered - Accent 3"/>
    <w:basedOn w:val="66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Bordered - Accent 4"/>
    <w:basedOn w:val="66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Bordered - Accent 5"/>
    <w:basedOn w:val="66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Bordered - Accent 6"/>
    <w:basedOn w:val="66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92">
    <w:name w:val="Heading 1"/>
    <w:basedOn w:val="844"/>
    <w:next w:val="844"/>
    <w:link w:val="80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793">
    <w:name w:val="Heading 2"/>
    <w:basedOn w:val="844"/>
    <w:next w:val="844"/>
    <w:link w:val="80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794">
    <w:name w:val="Heading 3"/>
    <w:basedOn w:val="844"/>
    <w:next w:val="844"/>
    <w:link w:val="80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795">
    <w:name w:val="Heading 4"/>
    <w:basedOn w:val="844"/>
    <w:next w:val="844"/>
    <w:link w:val="80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796">
    <w:name w:val="Heading 5"/>
    <w:basedOn w:val="844"/>
    <w:next w:val="844"/>
    <w:link w:val="80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797">
    <w:name w:val="Heading 6"/>
    <w:basedOn w:val="844"/>
    <w:next w:val="844"/>
    <w:link w:val="80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798">
    <w:name w:val="Heading 7"/>
    <w:basedOn w:val="844"/>
    <w:next w:val="844"/>
    <w:link w:val="80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799">
    <w:name w:val="Heading 8"/>
    <w:basedOn w:val="844"/>
    <w:next w:val="844"/>
    <w:link w:val="81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00">
    <w:name w:val="Heading 9"/>
    <w:basedOn w:val="844"/>
    <w:next w:val="844"/>
    <w:link w:val="81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01" w:default="1">
    <w:name w:val="Default Paragraph Font"/>
    <w:uiPriority w:val="1"/>
    <w:semiHidden/>
    <w:unhideWhenUsed/>
    <w:pPr>
      <w:pBdr/>
      <w:spacing/>
      <w:ind/>
    </w:pPr>
  </w:style>
  <w:style w:type="numbering" w:styleId="802" w:default="1">
    <w:name w:val="No List"/>
    <w:uiPriority w:val="99"/>
    <w:semiHidden/>
    <w:unhideWhenUsed/>
    <w:pPr>
      <w:pBdr/>
      <w:spacing/>
      <w:ind/>
    </w:pPr>
  </w:style>
  <w:style w:type="character" w:styleId="803">
    <w:name w:val="Heading 1 Char"/>
    <w:basedOn w:val="801"/>
    <w:link w:val="792"/>
    <w:uiPriority w:val="9"/>
    <w:pPr>
      <w:pBdr/>
      <w:spacing/>
      <w:ind/>
    </w:pPr>
    <w:rPr>
      <w:rFonts w:ascii="Arial" w:hAnsi="Arial" w:eastAsia="Arial" w:cs="Arial"/>
      <w:color w:val="0f4761" w:themeColor="accent1" w:themeShade="BF"/>
      <w:sz w:val="40"/>
      <w:szCs w:val="40"/>
    </w:rPr>
  </w:style>
  <w:style w:type="character" w:styleId="804">
    <w:name w:val="Heading 2 Char"/>
    <w:basedOn w:val="801"/>
    <w:link w:val="793"/>
    <w:uiPriority w:val="9"/>
    <w:pPr>
      <w:pBdr/>
      <w:spacing/>
      <w:ind/>
    </w:pPr>
    <w:rPr>
      <w:rFonts w:ascii="Arial" w:hAnsi="Arial" w:eastAsia="Arial" w:cs="Arial"/>
      <w:color w:val="0f4761" w:themeColor="accent1" w:themeShade="BF"/>
      <w:sz w:val="32"/>
      <w:szCs w:val="32"/>
    </w:rPr>
  </w:style>
  <w:style w:type="character" w:styleId="805">
    <w:name w:val="Heading 3 Char"/>
    <w:basedOn w:val="801"/>
    <w:link w:val="794"/>
    <w:uiPriority w:val="9"/>
    <w:pPr>
      <w:pBdr/>
      <w:spacing/>
      <w:ind/>
    </w:pPr>
    <w:rPr>
      <w:rFonts w:ascii="Arial" w:hAnsi="Arial" w:eastAsia="Arial" w:cs="Arial"/>
      <w:color w:val="0f4761" w:themeColor="accent1" w:themeShade="BF"/>
      <w:sz w:val="28"/>
      <w:szCs w:val="28"/>
    </w:rPr>
  </w:style>
  <w:style w:type="character" w:styleId="806">
    <w:name w:val="Heading 4 Char"/>
    <w:basedOn w:val="801"/>
    <w:link w:val="795"/>
    <w:uiPriority w:val="9"/>
    <w:pPr>
      <w:pBdr/>
      <w:spacing/>
      <w:ind/>
    </w:pPr>
    <w:rPr>
      <w:rFonts w:ascii="Arial" w:hAnsi="Arial" w:eastAsia="Arial" w:cs="Arial"/>
      <w:i/>
      <w:iCs/>
      <w:color w:val="0f4761" w:themeColor="accent1" w:themeShade="BF"/>
    </w:rPr>
  </w:style>
  <w:style w:type="character" w:styleId="807">
    <w:name w:val="Heading 5 Char"/>
    <w:basedOn w:val="801"/>
    <w:link w:val="796"/>
    <w:uiPriority w:val="9"/>
    <w:pPr>
      <w:pBdr/>
      <w:spacing/>
      <w:ind/>
    </w:pPr>
    <w:rPr>
      <w:rFonts w:ascii="Arial" w:hAnsi="Arial" w:eastAsia="Arial" w:cs="Arial"/>
      <w:color w:val="0f4761" w:themeColor="accent1" w:themeShade="BF"/>
    </w:rPr>
  </w:style>
  <w:style w:type="character" w:styleId="808">
    <w:name w:val="Heading 6 Char"/>
    <w:basedOn w:val="801"/>
    <w:link w:val="797"/>
    <w:uiPriority w:val="9"/>
    <w:pPr>
      <w:pBdr/>
      <w:spacing/>
      <w:ind/>
    </w:pPr>
    <w:rPr>
      <w:rFonts w:ascii="Arial" w:hAnsi="Arial" w:eastAsia="Arial" w:cs="Arial"/>
      <w:i/>
      <w:iCs/>
      <w:color w:val="595959" w:themeColor="text1" w:themeTint="A6"/>
    </w:rPr>
  </w:style>
  <w:style w:type="character" w:styleId="809">
    <w:name w:val="Heading 7 Char"/>
    <w:basedOn w:val="801"/>
    <w:link w:val="798"/>
    <w:uiPriority w:val="9"/>
    <w:pPr>
      <w:pBdr/>
      <w:spacing/>
      <w:ind/>
    </w:pPr>
    <w:rPr>
      <w:rFonts w:ascii="Arial" w:hAnsi="Arial" w:eastAsia="Arial" w:cs="Arial"/>
      <w:color w:val="595959" w:themeColor="text1" w:themeTint="A6"/>
    </w:rPr>
  </w:style>
  <w:style w:type="character" w:styleId="810">
    <w:name w:val="Heading 8 Char"/>
    <w:basedOn w:val="801"/>
    <w:link w:val="799"/>
    <w:uiPriority w:val="9"/>
    <w:pPr>
      <w:pBdr/>
      <w:spacing/>
      <w:ind/>
    </w:pPr>
    <w:rPr>
      <w:rFonts w:ascii="Arial" w:hAnsi="Arial" w:eastAsia="Arial" w:cs="Arial"/>
      <w:i/>
      <w:iCs/>
      <w:color w:val="272727" w:themeColor="text1" w:themeTint="D8"/>
    </w:rPr>
  </w:style>
  <w:style w:type="character" w:styleId="811">
    <w:name w:val="Heading 9 Char"/>
    <w:basedOn w:val="801"/>
    <w:link w:val="800"/>
    <w:uiPriority w:val="9"/>
    <w:pPr>
      <w:pBdr/>
      <w:spacing/>
      <w:ind/>
    </w:pPr>
    <w:rPr>
      <w:rFonts w:ascii="Arial" w:hAnsi="Arial" w:eastAsia="Arial" w:cs="Arial"/>
      <w:i/>
      <w:iCs/>
      <w:color w:val="272727" w:themeColor="text1" w:themeTint="D8"/>
    </w:rPr>
  </w:style>
  <w:style w:type="paragraph" w:styleId="812">
    <w:name w:val="Title"/>
    <w:basedOn w:val="844"/>
    <w:next w:val="844"/>
    <w:link w:val="813"/>
    <w:uiPriority w:val="10"/>
    <w:qFormat/>
    <w:pPr>
      <w:pBdr/>
      <w:spacing w:after="80" w:line="240" w:lineRule="auto"/>
      <w:ind/>
      <w:contextualSpacing w:val="true"/>
    </w:pPr>
    <w:rPr>
      <w:rFonts w:ascii="Arial" w:hAnsi="Arial" w:eastAsia="Arial" w:cs="Arial"/>
      <w:spacing w:val="-10"/>
      <w:sz w:val="56"/>
      <w:szCs w:val="56"/>
    </w:rPr>
  </w:style>
  <w:style w:type="character" w:styleId="813">
    <w:name w:val="Title Char"/>
    <w:basedOn w:val="801"/>
    <w:link w:val="812"/>
    <w:uiPriority w:val="10"/>
    <w:pPr>
      <w:pBdr/>
      <w:spacing/>
      <w:ind/>
    </w:pPr>
    <w:rPr>
      <w:rFonts w:ascii="Arial" w:hAnsi="Arial" w:eastAsia="Arial" w:cs="Arial"/>
      <w:spacing w:val="-10"/>
      <w:sz w:val="56"/>
      <w:szCs w:val="56"/>
    </w:rPr>
  </w:style>
  <w:style w:type="paragraph" w:styleId="814">
    <w:name w:val="Subtitle"/>
    <w:basedOn w:val="844"/>
    <w:next w:val="844"/>
    <w:link w:val="815"/>
    <w:uiPriority w:val="11"/>
    <w:qFormat/>
    <w:pPr>
      <w:numPr>
        <w:ilvl w:val="1"/>
      </w:numPr>
      <w:pBdr/>
      <w:spacing/>
      <w:ind/>
    </w:pPr>
    <w:rPr>
      <w:color w:val="595959" w:themeColor="text1" w:themeTint="A6"/>
      <w:spacing w:val="15"/>
      <w:sz w:val="28"/>
      <w:szCs w:val="28"/>
    </w:rPr>
  </w:style>
  <w:style w:type="character" w:styleId="815">
    <w:name w:val="Subtitle Char"/>
    <w:basedOn w:val="801"/>
    <w:link w:val="814"/>
    <w:uiPriority w:val="11"/>
    <w:pPr>
      <w:pBdr/>
      <w:spacing/>
      <w:ind/>
    </w:pPr>
    <w:rPr>
      <w:color w:val="595959" w:themeColor="text1" w:themeTint="A6"/>
      <w:spacing w:val="15"/>
      <w:sz w:val="28"/>
      <w:szCs w:val="28"/>
    </w:rPr>
  </w:style>
  <w:style w:type="paragraph" w:styleId="816">
    <w:name w:val="Quote"/>
    <w:basedOn w:val="844"/>
    <w:next w:val="844"/>
    <w:link w:val="817"/>
    <w:uiPriority w:val="29"/>
    <w:qFormat/>
    <w:pPr>
      <w:pBdr/>
      <w:spacing w:before="160"/>
      <w:ind/>
      <w:jc w:val="center"/>
    </w:pPr>
    <w:rPr>
      <w:i/>
      <w:iCs/>
      <w:color w:val="404040" w:themeColor="text1" w:themeTint="BF"/>
    </w:rPr>
  </w:style>
  <w:style w:type="character" w:styleId="817">
    <w:name w:val="Quote Char"/>
    <w:basedOn w:val="801"/>
    <w:link w:val="816"/>
    <w:uiPriority w:val="29"/>
    <w:pPr>
      <w:pBdr/>
      <w:spacing/>
      <w:ind/>
    </w:pPr>
    <w:rPr>
      <w:i/>
      <w:iCs/>
      <w:color w:val="404040" w:themeColor="text1" w:themeTint="BF"/>
    </w:rPr>
  </w:style>
  <w:style w:type="paragraph" w:styleId="818">
    <w:name w:val="List Paragraph"/>
    <w:basedOn w:val="844"/>
    <w:uiPriority w:val="34"/>
    <w:qFormat/>
    <w:pPr>
      <w:pBdr/>
      <w:spacing/>
      <w:ind w:left="720"/>
      <w:contextualSpacing w:val="true"/>
    </w:pPr>
  </w:style>
  <w:style w:type="character" w:styleId="819">
    <w:name w:val="Intense Emphasis"/>
    <w:basedOn w:val="801"/>
    <w:uiPriority w:val="21"/>
    <w:qFormat/>
    <w:pPr>
      <w:pBdr/>
      <w:spacing/>
      <w:ind/>
    </w:pPr>
    <w:rPr>
      <w:i/>
      <w:iCs/>
      <w:color w:val="0f4761" w:themeColor="accent1" w:themeShade="BF"/>
    </w:rPr>
  </w:style>
  <w:style w:type="paragraph" w:styleId="820">
    <w:name w:val="Intense Quote"/>
    <w:basedOn w:val="844"/>
    <w:next w:val="844"/>
    <w:link w:val="82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21">
    <w:name w:val="Intense Quote Char"/>
    <w:basedOn w:val="801"/>
    <w:link w:val="820"/>
    <w:uiPriority w:val="30"/>
    <w:pPr>
      <w:pBdr/>
      <w:spacing/>
      <w:ind/>
    </w:pPr>
    <w:rPr>
      <w:i/>
      <w:iCs/>
      <w:color w:val="0f4761" w:themeColor="accent1" w:themeShade="BF"/>
    </w:rPr>
  </w:style>
  <w:style w:type="character" w:styleId="822">
    <w:name w:val="Intense Reference"/>
    <w:basedOn w:val="801"/>
    <w:uiPriority w:val="32"/>
    <w:qFormat/>
    <w:pPr>
      <w:pBdr/>
      <w:spacing/>
      <w:ind/>
    </w:pPr>
    <w:rPr>
      <w:b/>
      <w:bCs/>
      <w:smallCaps/>
      <w:color w:val="0f4761" w:themeColor="accent1" w:themeShade="BF"/>
      <w:spacing w:val="5"/>
    </w:rPr>
  </w:style>
  <w:style w:type="paragraph" w:styleId="823">
    <w:name w:val="No Spacing"/>
    <w:basedOn w:val="844"/>
    <w:uiPriority w:val="1"/>
    <w:qFormat/>
    <w:pPr>
      <w:pBdr/>
      <w:spacing w:after="0" w:line="240" w:lineRule="auto"/>
      <w:ind/>
    </w:pPr>
  </w:style>
  <w:style w:type="character" w:styleId="824">
    <w:name w:val="Subtle Emphasis"/>
    <w:basedOn w:val="801"/>
    <w:uiPriority w:val="19"/>
    <w:qFormat/>
    <w:pPr>
      <w:pBdr/>
      <w:spacing/>
      <w:ind/>
    </w:pPr>
    <w:rPr>
      <w:i/>
      <w:iCs/>
      <w:color w:val="404040" w:themeColor="text1" w:themeTint="BF"/>
    </w:rPr>
  </w:style>
  <w:style w:type="character" w:styleId="825">
    <w:name w:val="Emphasis"/>
    <w:basedOn w:val="801"/>
    <w:uiPriority w:val="20"/>
    <w:qFormat/>
    <w:pPr>
      <w:pBdr/>
      <w:spacing/>
      <w:ind/>
    </w:pPr>
    <w:rPr>
      <w:i/>
      <w:iCs/>
    </w:rPr>
  </w:style>
  <w:style w:type="character" w:styleId="826">
    <w:name w:val="Strong"/>
    <w:basedOn w:val="801"/>
    <w:uiPriority w:val="22"/>
    <w:qFormat/>
    <w:pPr>
      <w:pBdr/>
      <w:spacing/>
      <w:ind/>
    </w:pPr>
    <w:rPr>
      <w:b/>
      <w:bCs/>
    </w:rPr>
  </w:style>
  <w:style w:type="character" w:styleId="827">
    <w:name w:val="Subtle Reference"/>
    <w:basedOn w:val="801"/>
    <w:uiPriority w:val="31"/>
    <w:qFormat/>
    <w:pPr>
      <w:pBdr/>
      <w:spacing/>
      <w:ind/>
    </w:pPr>
    <w:rPr>
      <w:smallCaps/>
      <w:color w:val="5a5a5a" w:themeColor="text1" w:themeTint="A5"/>
    </w:rPr>
  </w:style>
  <w:style w:type="character" w:styleId="828">
    <w:name w:val="Book Title"/>
    <w:basedOn w:val="801"/>
    <w:uiPriority w:val="33"/>
    <w:qFormat/>
    <w:pPr>
      <w:pBdr/>
      <w:spacing/>
      <w:ind/>
    </w:pPr>
    <w:rPr>
      <w:b/>
      <w:bCs/>
      <w:i/>
      <w:iCs/>
      <w:spacing w:val="5"/>
    </w:rPr>
  </w:style>
  <w:style w:type="paragraph" w:styleId="829">
    <w:name w:val="Header"/>
    <w:basedOn w:val="844"/>
    <w:link w:val="830"/>
    <w:uiPriority w:val="99"/>
    <w:unhideWhenUsed/>
    <w:pPr>
      <w:pBdr/>
      <w:tabs>
        <w:tab w:val="center" w:leader="none" w:pos="4844"/>
        <w:tab w:val="right" w:leader="none" w:pos="9689"/>
      </w:tabs>
      <w:spacing w:after="0" w:line="240" w:lineRule="auto"/>
      <w:ind/>
    </w:pPr>
  </w:style>
  <w:style w:type="character" w:styleId="830">
    <w:name w:val="Header Char"/>
    <w:basedOn w:val="801"/>
    <w:link w:val="829"/>
    <w:uiPriority w:val="99"/>
    <w:pPr>
      <w:pBdr/>
      <w:spacing/>
      <w:ind/>
    </w:pPr>
  </w:style>
  <w:style w:type="paragraph" w:styleId="831">
    <w:name w:val="Footer"/>
    <w:basedOn w:val="844"/>
    <w:link w:val="832"/>
    <w:uiPriority w:val="99"/>
    <w:unhideWhenUsed/>
    <w:pPr>
      <w:pBdr/>
      <w:tabs>
        <w:tab w:val="center" w:leader="none" w:pos="4844"/>
        <w:tab w:val="right" w:leader="none" w:pos="9689"/>
      </w:tabs>
      <w:spacing w:after="0" w:line="240" w:lineRule="auto"/>
      <w:ind/>
    </w:pPr>
  </w:style>
  <w:style w:type="character" w:styleId="832">
    <w:name w:val="Footer Char"/>
    <w:basedOn w:val="801"/>
    <w:link w:val="831"/>
    <w:uiPriority w:val="99"/>
    <w:pPr>
      <w:pBdr/>
      <w:spacing/>
      <w:ind/>
    </w:pPr>
  </w:style>
  <w:style w:type="paragraph" w:styleId="833">
    <w:name w:val="Caption"/>
    <w:basedOn w:val="844"/>
    <w:next w:val="844"/>
    <w:uiPriority w:val="35"/>
    <w:unhideWhenUsed/>
    <w:qFormat/>
    <w:pPr>
      <w:pBdr/>
      <w:spacing w:after="200" w:line="240" w:lineRule="auto"/>
      <w:ind/>
    </w:pPr>
    <w:rPr>
      <w:i/>
      <w:iCs/>
      <w:color w:val="0e2841" w:themeColor="text2"/>
      <w:sz w:val="18"/>
      <w:szCs w:val="18"/>
    </w:rPr>
  </w:style>
  <w:style w:type="paragraph" w:styleId="834">
    <w:name w:val="footnote text"/>
    <w:basedOn w:val="844"/>
    <w:link w:val="835"/>
    <w:uiPriority w:val="99"/>
    <w:semiHidden/>
    <w:unhideWhenUsed/>
    <w:pPr>
      <w:pBdr/>
      <w:spacing w:after="0" w:line="240" w:lineRule="auto"/>
      <w:ind/>
    </w:pPr>
    <w:rPr>
      <w:sz w:val="20"/>
      <w:szCs w:val="20"/>
    </w:rPr>
  </w:style>
  <w:style w:type="character" w:styleId="835">
    <w:name w:val="Footnote Text Char"/>
    <w:basedOn w:val="801"/>
    <w:link w:val="834"/>
    <w:uiPriority w:val="99"/>
    <w:semiHidden/>
    <w:pPr>
      <w:pBdr/>
      <w:spacing/>
      <w:ind/>
    </w:pPr>
    <w:rPr>
      <w:sz w:val="20"/>
      <w:szCs w:val="20"/>
    </w:rPr>
  </w:style>
  <w:style w:type="character" w:styleId="836">
    <w:name w:val="footnote reference"/>
    <w:basedOn w:val="801"/>
    <w:uiPriority w:val="99"/>
    <w:semiHidden/>
    <w:unhideWhenUsed/>
    <w:pPr>
      <w:pBdr/>
      <w:spacing/>
      <w:ind/>
    </w:pPr>
    <w:rPr>
      <w:vertAlign w:val="superscript"/>
    </w:rPr>
  </w:style>
  <w:style w:type="paragraph" w:styleId="837">
    <w:name w:val="endnote text"/>
    <w:basedOn w:val="844"/>
    <w:link w:val="838"/>
    <w:uiPriority w:val="99"/>
    <w:semiHidden/>
    <w:unhideWhenUsed/>
    <w:pPr>
      <w:pBdr/>
      <w:spacing w:after="0" w:line="240" w:lineRule="auto"/>
      <w:ind/>
    </w:pPr>
    <w:rPr>
      <w:sz w:val="20"/>
      <w:szCs w:val="20"/>
    </w:rPr>
  </w:style>
  <w:style w:type="character" w:styleId="838">
    <w:name w:val="Endnote Text Char"/>
    <w:basedOn w:val="801"/>
    <w:link w:val="837"/>
    <w:uiPriority w:val="99"/>
    <w:semiHidden/>
    <w:pPr>
      <w:pBdr/>
      <w:spacing/>
      <w:ind/>
    </w:pPr>
    <w:rPr>
      <w:sz w:val="20"/>
      <w:szCs w:val="20"/>
    </w:rPr>
  </w:style>
  <w:style w:type="character" w:styleId="839">
    <w:name w:val="endnote reference"/>
    <w:basedOn w:val="801"/>
    <w:uiPriority w:val="99"/>
    <w:semiHidden/>
    <w:unhideWhenUsed/>
    <w:pPr>
      <w:pBdr/>
      <w:spacing/>
      <w:ind/>
    </w:pPr>
    <w:rPr>
      <w:vertAlign w:val="superscript"/>
    </w:rPr>
  </w:style>
  <w:style w:type="character" w:styleId="840">
    <w:name w:val="Hyperlink"/>
    <w:basedOn w:val="801"/>
    <w:uiPriority w:val="99"/>
    <w:unhideWhenUsed/>
    <w:pPr>
      <w:pBdr/>
      <w:spacing/>
      <w:ind/>
    </w:pPr>
    <w:rPr>
      <w:color w:val="0563c1" w:themeColor="hyperlink"/>
      <w:u w:val="single"/>
    </w:rPr>
  </w:style>
  <w:style w:type="character" w:styleId="841">
    <w:name w:val="FollowedHyperlink"/>
    <w:basedOn w:val="801"/>
    <w:uiPriority w:val="99"/>
    <w:semiHidden/>
    <w:unhideWhenUsed/>
    <w:pPr>
      <w:pBdr/>
      <w:spacing/>
      <w:ind/>
    </w:pPr>
    <w:rPr>
      <w:color w:val="954f72" w:themeColor="followedHyperlink"/>
      <w:u w:val="single"/>
    </w:rPr>
  </w:style>
  <w:style w:type="paragraph" w:styleId="842">
    <w:name w:val="TOC Heading"/>
    <w:uiPriority w:val="39"/>
    <w:unhideWhenUsed/>
    <w:pPr>
      <w:pBdr/>
      <w:spacing/>
      <w:ind/>
    </w:pPr>
  </w:style>
  <w:style w:type="paragraph" w:styleId="843">
    <w:name w:val="table of figures"/>
    <w:basedOn w:val="844"/>
    <w:next w:val="844"/>
    <w:uiPriority w:val="99"/>
    <w:unhideWhenUsed/>
    <w:pPr>
      <w:pBdr/>
      <w:spacing w:after="0" w:afterAutospacing="0"/>
      <w:ind/>
    </w:pPr>
  </w:style>
  <w:style w:type="paragraph" w:styleId="844" w:default="1">
    <w:name w:val="Normal"/>
    <w:next w:val="844"/>
    <w:link w:val="844"/>
    <w:qFormat/>
    <w:pPr>
      <w:widowControl w:val="false"/>
      <w:pBdr/>
      <w:spacing/>
      <w:ind/>
    </w:pPr>
    <w:rPr>
      <w:sz w:val="24"/>
      <w:szCs w:val="24"/>
      <w:lang w:val="ru-RU" w:eastAsia="zh-CN" w:bidi="hi-IN"/>
    </w:rPr>
  </w:style>
  <w:style w:type="paragraph" w:styleId="845">
    <w:name w:val="Заголовок 9"/>
    <w:basedOn w:val="844"/>
    <w:next w:val="844"/>
    <w:link w:val="879"/>
    <w:qFormat/>
    <w:pPr>
      <w:widowControl w:val="true"/>
      <w:pBdr/>
      <w:spacing w:after="60" w:before="240"/>
      <w:ind/>
      <w:outlineLvl w:val="8"/>
    </w:pPr>
    <w:rPr>
      <w:rFonts w:ascii="Arial" w:hAnsi="Arial" w:eastAsia="Calibri" w:cs="Times New Roman"/>
      <w:sz w:val="20"/>
      <w:szCs w:val="20"/>
      <w:lang w:eastAsia="ru-RU" w:bidi="ar-SA"/>
    </w:rPr>
  </w:style>
  <w:style w:type="character" w:styleId="846">
    <w:name w:val="Основной шрифт абзаца"/>
    <w:next w:val="846"/>
    <w:link w:val="844"/>
    <w:uiPriority w:val="1"/>
    <w:semiHidden/>
    <w:unhideWhenUsed/>
    <w:pPr>
      <w:pBdr/>
      <w:spacing/>
      <w:ind/>
    </w:pPr>
  </w:style>
  <w:style w:type="table" w:styleId="847">
    <w:name w:val="Обычная таблица"/>
    <w:next w:val="847"/>
    <w:link w:val="844"/>
    <w:uiPriority w:val="99"/>
    <w:semiHidden/>
    <w:unhideWhenUsed/>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8">
    <w:name w:val="Нет списка"/>
    <w:next w:val="848"/>
    <w:link w:val="844"/>
    <w:uiPriority w:val="99"/>
    <w:semiHidden/>
    <w:unhideWhenUsed/>
    <w:pPr>
      <w:pBdr/>
      <w:spacing/>
      <w:ind/>
    </w:pPr>
  </w:style>
  <w:style w:type="paragraph" w:styleId="849">
    <w:name w:val="Standard"/>
    <w:next w:val="849"/>
    <w:link w:val="844"/>
    <w:pPr>
      <w:widowControl w:val="false"/>
      <w:pBdr/>
      <w:spacing/>
      <w:ind/>
    </w:pPr>
    <w:rPr>
      <w:sz w:val="24"/>
      <w:szCs w:val="24"/>
      <w:lang w:val="ru-RU" w:eastAsia="zh-CN" w:bidi="hi-IN"/>
    </w:rPr>
  </w:style>
  <w:style w:type="paragraph" w:styleId="850">
    <w:name w:val="Heading"/>
    <w:basedOn w:val="849"/>
    <w:next w:val="851"/>
    <w:link w:val="844"/>
    <w:pPr>
      <w:keepNext w:val="true"/>
      <w:pBdr/>
      <w:spacing w:after="120" w:before="240"/>
      <w:ind/>
    </w:pPr>
    <w:rPr>
      <w:rFonts w:ascii="Arial" w:hAnsi="Arial" w:eastAsia="Microsoft YaHei" w:cs="Mangal"/>
      <w:sz w:val="28"/>
      <w:szCs w:val="28"/>
    </w:rPr>
  </w:style>
  <w:style w:type="paragraph" w:styleId="851">
    <w:name w:val="Text body"/>
    <w:basedOn w:val="849"/>
    <w:next w:val="851"/>
    <w:link w:val="844"/>
    <w:pPr>
      <w:pBdr/>
      <w:spacing w:after="120" w:before="0"/>
      <w:ind/>
    </w:pPr>
  </w:style>
  <w:style w:type="paragraph" w:styleId="852">
    <w:name w:val="Название"/>
    <w:basedOn w:val="849"/>
    <w:next w:val="851"/>
    <w:link w:val="844"/>
    <w:pPr>
      <w:keepNext w:val="true"/>
      <w:pBdr/>
      <w:spacing w:after="120" w:before="240"/>
      <w:ind/>
    </w:pPr>
    <w:rPr>
      <w:rFonts w:ascii="Arial" w:hAnsi="Arial" w:eastAsia="Lucida Sans Unicode" w:cs="Mangal"/>
      <w:sz w:val="28"/>
      <w:szCs w:val="28"/>
    </w:rPr>
  </w:style>
  <w:style w:type="paragraph" w:styleId="853">
    <w:name w:val="Подзаголовок"/>
    <w:basedOn w:val="852"/>
    <w:next w:val="851"/>
    <w:link w:val="844"/>
    <w:pPr>
      <w:pBdr/>
      <w:spacing/>
      <w:ind/>
      <w:jc w:val="center"/>
    </w:pPr>
    <w:rPr>
      <w:i/>
      <w:iCs/>
      <w:sz w:val="28"/>
      <w:szCs w:val="28"/>
    </w:rPr>
  </w:style>
  <w:style w:type="paragraph" w:styleId="854">
    <w:name w:val="Список"/>
    <w:basedOn w:val="851"/>
    <w:next w:val="854"/>
    <w:link w:val="844"/>
    <w:pPr>
      <w:pBdr/>
      <w:spacing/>
      <w:ind/>
    </w:pPr>
    <w:rPr>
      <w:rFonts w:cs="Mangal"/>
    </w:rPr>
  </w:style>
  <w:style w:type="paragraph" w:styleId="855">
    <w:name w:val="Название объекта"/>
    <w:basedOn w:val="849"/>
    <w:next w:val="855"/>
    <w:link w:val="844"/>
    <w:pPr>
      <w:suppressLineNumbers w:val="true"/>
      <w:pBdr/>
      <w:spacing w:after="120" w:before="120"/>
      <w:ind/>
    </w:pPr>
    <w:rPr>
      <w:rFonts w:cs="Mangal"/>
      <w:i/>
      <w:iCs/>
      <w:sz w:val="24"/>
      <w:szCs w:val="24"/>
    </w:rPr>
  </w:style>
  <w:style w:type="paragraph" w:styleId="856">
    <w:name w:val="Index"/>
    <w:basedOn w:val="849"/>
    <w:next w:val="856"/>
    <w:link w:val="844"/>
    <w:pPr>
      <w:suppressLineNumbers w:val="true"/>
      <w:pBdr/>
      <w:spacing/>
      <w:ind/>
    </w:pPr>
    <w:rPr>
      <w:rFonts w:cs="Mangal"/>
    </w:rPr>
  </w:style>
  <w:style w:type="paragraph" w:styleId="857">
    <w:name w:val="Обычный (веб)"/>
    <w:basedOn w:val="849"/>
    <w:next w:val="857"/>
    <w:link w:val="844"/>
    <w:uiPriority w:val="99"/>
    <w:qFormat/>
    <w:pPr>
      <w:pBdr/>
      <w:spacing w:after="0" w:before="0"/>
      <w:ind w:right="0" w:firstLine="489" w:left="0"/>
    </w:pPr>
    <w:rPr>
      <w:sz w:val="23"/>
      <w:szCs w:val="23"/>
    </w:rPr>
  </w:style>
  <w:style w:type="paragraph" w:styleId="858">
    <w:name w:val="Table Contents"/>
    <w:basedOn w:val="849"/>
    <w:next w:val="858"/>
    <w:link w:val="844"/>
    <w:pPr>
      <w:suppressLineNumbers w:val="true"/>
      <w:pBdr/>
      <w:spacing/>
      <w:ind/>
    </w:pPr>
  </w:style>
  <w:style w:type="paragraph" w:styleId="859">
    <w:name w:val="Quotations"/>
    <w:basedOn w:val="849"/>
    <w:next w:val="859"/>
    <w:link w:val="844"/>
    <w:pPr>
      <w:pBdr/>
      <w:spacing w:after="283" w:before="0"/>
      <w:ind w:right="567" w:firstLine="0" w:left="567"/>
    </w:pPr>
  </w:style>
  <w:style w:type="paragraph" w:styleId="860">
    <w:name w:val="Table Heading"/>
    <w:basedOn w:val="858"/>
    <w:next w:val="860"/>
    <w:link w:val="844"/>
    <w:pPr>
      <w:suppressLineNumbers w:val="true"/>
      <w:pBdr/>
      <w:spacing/>
      <w:ind/>
      <w:jc w:val="center"/>
    </w:pPr>
    <w:rPr>
      <w:b/>
      <w:bCs/>
    </w:rPr>
  </w:style>
  <w:style w:type="character" w:styleId="861">
    <w:name w:val="Font Style12"/>
    <w:next w:val="861"/>
    <w:link w:val="844"/>
    <w:pPr>
      <w:pBdr/>
      <w:spacing/>
      <w:ind/>
    </w:pPr>
    <w:rPr>
      <w:rFonts w:ascii="Times New Roman" w:hAnsi="Times New Roman" w:cs="Times New Roman"/>
      <w:sz w:val="16"/>
      <w:szCs w:val="16"/>
    </w:rPr>
  </w:style>
  <w:style w:type="table" w:styleId="862">
    <w:name w:val="Сетка таблицы"/>
    <w:basedOn w:val="847"/>
    <w:next w:val="862"/>
    <w:link w:val="844"/>
    <w:uiPriority w:val="59"/>
    <w:pPr>
      <w:pBdr/>
      <w:spacing/>
      <w:ind/>
    </w:pPr>
    <w:rPr>
      <w:rFonts w:ascii="Calibri" w:hAnsi="Calibri" w:eastAsia="Calibri" w:cs="Calibri"/>
      <w:sz w:val="22"/>
      <w:szCs w:val="22"/>
      <w:lang w:eastAsia="en-US"/>
    </w:r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63">
    <w:name w:val="Текст сноски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next w:val="863"/>
    <w:link w:val="864"/>
    <w:semiHidden/>
    <w:pPr>
      <w:pBdr/>
      <w:spacing/>
      <w:ind/>
    </w:pPr>
    <w:rPr>
      <w:rFonts w:eastAsia="Times New Roman" w:cs="Times New Roman"/>
    </w:rPr>
  </w:style>
  <w:style w:type="paragraph" w:styleId="864">
    <w:name w:val="Текст сноски,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844"/>
    <w:next w:val="864"/>
    <w:link w:val="863"/>
    <w:semiHidden/>
    <w:unhideWhenUsed/>
    <w:pPr>
      <w:widowControl w:val="true"/>
      <w:pBdr/>
      <w:spacing w:after="60"/>
      <w:ind/>
      <w:jc w:val="both"/>
    </w:pPr>
    <w:rPr>
      <w:rFonts w:eastAsia="Times New Roman" w:cs="Times New Roman"/>
      <w:sz w:val="20"/>
      <w:szCs w:val="20"/>
      <w:lang w:eastAsia="ru-RU" w:bidi="ar-SA"/>
    </w:rPr>
  </w:style>
  <w:style w:type="character" w:styleId="865">
    <w:name w:val="Текст сноски Знак1"/>
    <w:next w:val="865"/>
    <w:link w:val="844"/>
    <w:uiPriority w:val="99"/>
    <w:semiHidden/>
    <w:pPr>
      <w:pBdr/>
      <w:spacing/>
      <w:ind/>
    </w:pPr>
    <w:rPr>
      <w:szCs w:val="18"/>
      <w:lang w:eastAsia="zh-CN" w:bidi="hi-IN"/>
    </w:rPr>
  </w:style>
  <w:style w:type="character" w:styleId="866">
    <w:name w:val="Знак сноски"/>
    <w:next w:val="866"/>
    <w:link w:val="844"/>
    <w:semiHidden/>
    <w:unhideWhenUsed/>
    <w:pPr>
      <w:pBdr/>
      <w:spacing/>
      <w:ind/>
    </w:pPr>
    <w:rPr>
      <w:vertAlign w:val="superscript"/>
    </w:rPr>
  </w:style>
  <w:style w:type="character" w:styleId="867">
    <w:name w:val="Гиперссылка"/>
    <w:next w:val="867"/>
    <w:link w:val="844"/>
    <w:uiPriority w:val="99"/>
    <w:semiHidden/>
    <w:unhideWhenUsed/>
    <w:pPr>
      <w:pBdr/>
      <w:spacing/>
      <w:ind/>
    </w:pPr>
    <w:rPr>
      <w:color w:val="0000ff"/>
      <w:u w:val="single"/>
    </w:rPr>
  </w:style>
  <w:style w:type="paragraph" w:styleId="868">
    <w:name w:val="western"/>
    <w:basedOn w:val="844"/>
    <w:next w:val="868"/>
    <w:link w:val="844"/>
    <w:pPr>
      <w:widowControl w:val="true"/>
      <w:pBdr/>
      <w:spacing w:after="119" w:before="100" w:beforeAutospacing="1" w:line="198" w:lineRule="atLeast"/>
      <w:ind w:left="238"/>
    </w:pPr>
    <w:rPr>
      <w:rFonts w:eastAsia="Times New Roman" w:cs="Times New Roman"/>
      <w:color w:val="000000"/>
      <w:sz w:val="20"/>
      <w:szCs w:val="20"/>
      <w:lang w:eastAsia="ru-RU" w:bidi="ar-SA"/>
    </w:rPr>
  </w:style>
  <w:style w:type="paragraph" w:styleId="869">
    <w:name w:val="ConsPlusNormal"/>
    <w:next w:val="869"/>
    <w:link w:val="844"/>
    <w:pPr>
      <w:widowControl w:val="false"/>
      <w:pBdr/>
      <w:spacing/>
      <w:ind/>
    </w:pPr>
    <w:rPr>
      <w:rFonts w:eastAsia="Times New Roman" w:cs="Times New Roman"/>
      <w:lang w:val="ru-RU" w:eastAsia="ru-RU" w:bidi="ar-SA"/>
    </w:rPr>
  </w:style>
  <w:style w:type="paragraph" w:styleId="870">
    <w:name w:val="ConsPlusCell"/>
    <w:next w:val="870"/>
    <w:link w:val="844"/>
    <w:uiPriority w:val="99"/>
    <w:pPr>
      <w:pBdr/>
      <w:spacing/>
      <w:ind/>
    </w:pPr>
    <w:rPr>
      <w:rFonts w:eastAsia="Calibri" w:cs="Times New Roman"/>
      <w:sz w:val="24"/>
      <w:szCs w:val="24"/>
      <w:lang w:val="ru-RU" w:eastAsia="en-US" w:bidi="ar-SA"/>
    </w:rPr>
  </w:style>
  <w:style w:type="paragraph" w:styleId="871">
    <w:name w:val="Основной текст"/>
    <w:basedOn w:val="844"/>
    <w:next w:val="871"/>
    <w:link w:val="872"/>
    <w:pPr>
      <w:widowControl w:val="true"/>
      <w:pBdr/>
      <w:spacing w:after="140" w:line="288" w:lineRule="auto"/>
      <w:ind/>
    </w:pPr>
    <w:rPr>
      <w:rFonts w:ascii="Calibri" w:hAnsi="Calibri" w:eastAsia="Calibri" w:cs="Calibri"/>
      <w:color w:val="00000a"/>
      <w:sz w:val="22"/>
      <w:szCs w:val="22"/>
      <w:lang w:eastAsia="en-US" w:bidi="ar-SA"/>
    </w:rPr>
  </w:style>
  <w:style w:type="character" w:styleId="872">
    <w:name w:val="Основной текст Знак"/>
    <w:next w:val="872"/>
    <w:link w:val="871"/>
    <w:pPr>
      <w:pBdr/>
      <w:spacing/>
      <w:ind/>
    </w:pPr>
    <w:rPr>
      <w:rFonts w:ascii="Calibri" w:hAnsi="Calibri" w:eastAsia="Calibri" w:cs="Calibri"/>
      <w:color w:val="00000a"/>
      <w:sz w:val="22"/>
      <w:szCs w:val="22"/>
      <w:lang w:eastAsia="en-US"/>
    </w:rPr>
  </w:style>
  <w:style w:type="character" w:styleId="873">
    <w:name w:val="Заголовок 4 Знак"/>
    <w:next w:val="873"/>
    <w:link w:val="844"/>
    <w:pPr>
      <w:pBdr/>
      <w:spacing/>
      <w:ind/>
    </w:pPr>
    <w:rPr>
      <w:rFonts w:ascii="Times New Roman" w:hAnsi="Times New Roman" w:eastAsia="Times New Roman" w:cs="Times New Roman"/>
      <w:b/>
      <w:bCs/>
      <w:color w:val="000000"/>
      <w:sz w:val="16"/>
      <w:szCs w:val="24"/>
      <w:lang w:eastAsia="ar-SA"/>
    </w:rPr>
  </w:style>
  <w:style w:type="character" w:styleId="874">
    <w:name w:val="Основной шрифт"/>
    <w:next w:val="874"/>
    <w:link w:val="844"/>
    <w:pPr>
      <w:pBdr/>
      <w:spacing/>
      <w:ind/>
    </w:pPr>
  </w:style>
  <w:style w:type="paragraph" w:styleId="875">
    <w:name w:val="Верхний колонтитул"/>
    <w:basedOn w:val="844"/>
    <w:next w:val="875"/>
    <w:link w:val="876"/>
    <w:uiPriority w:val="99"/>
    <w:unhideWhenUsed/>
    <w:pPr>
      <w:pBdr/>
      <w:tabs>
        <w:tab w:val="center" w:leader="none" w:pos="4677"/>
        <w:tab w:val="right" w:leader="none" w:pos="9355"/>
      </w:tabs>
      <w:spacing/>
      <w:ind/>
    </w:pPr>
    <w:rPr>
      <w:szCs w:val="21"/>
    </w:rPr>
  </w:style>
  <w:style w:type="character" w:styleId="876">
    <w:name w:val="Верхний колонтитул Знак"/>
    <w:next w:val="876"/>
    <w:link w:val="875"/>
    <w:uiPriority w:val="99"/>
    <w:pPr>
      <w:pBdr/>
      <w:spacing/>
      <w:ind/>
    </w:pPr>
    <w:rPr>
      <w:sz w:val="24"/>
      <w:szCs w:val="21"/>
      <w:lang w:eastAsia="zh-CN" w:bidi="hi-IN"/>
    </w:rPr>
  </w:style>
  <w:style w:type="paragraph" w:styleId="877">
    <w:name w:val="Нижний колонтитул"/>
    <w:basedOn w:val="844"/>
    <w:next w:val="877"/>
    <w:link w:val="878"/>
    <w:uiPriority w:val="99"/>
    <w:unhideWhenUsed/>
    <w:pPr>
      <w:pBdr/>
      <w:tabs>
        <w:tab w:val="center" w:leader="none" w:pos="4677"/>
        <w:tab w:val="right" w:leader="none" w:pos="9355"/>
      </w:tabs>
      <w:spacing/>
      <w:ind/>
    </w:pPr>
    <w:rPr>
      <w:szCs w:val="21"/>
    </w:rPr>
  </w:style>
  <w:style w:type="character" w:styleId="878">
    <w:name w:val="Нижний колонтитул Знак"/>
    <w:next w:val="878"/>
    <w:link w:val="877"/>
    <w:uiPriority w:val="99"/>
    <w:pPr>
      <w:pBdr/>
      <w:spacing/>
      <w:ind/>
    </w:pPr>
    <w:rPr>
      <w:sz w:val="24"/>
      <w:szCs w:val="21"/>
      <w:lang w:eastAsia="zh-CN" w:bidi="hi-IN"/>
    </w:rPr>
  </w:style>
  <w:style w:type="character" w:styleId="879">
    <w:name w:val="Заголовок 9 Знак"/>
    <w:next w:val="879"/>
    <w:link w:val="845"/>
    <w:pPr>
      <w:pBdr/>
      <w:spacing/>
      <w:ind/>
    </w:pPr>
    <w:rPr>
      <w:rFonts w:ascii="Arial" w:hAnsi="Arial" w:eastAsia="Calibri" w:cs="Times New Roman"/>
    </w:rPr>
  </w:style>
  <w:style w:type="character" w:styleId="880">
    <w:name w:val="???????? ????? ????1"/>
    <w:next w:val="880"/>
    <w:link w:val="844"/>
    <w:pPr>
      <w:pBdr/>
      <w:spacing/>
      <w:ind/>
    </w:pPr>
    <w:rPr>
      <w:sz w:val="23"/>
      <w:szCs w:val="23"/>
      <w:lang w:val="ru-RU"/>
    </w:rPr>
  </w:style>
  <w:style w:type="paragraph" w:styleId="881">
    <w:name w:val="Текст выноски"/>
    <w:basedOn w:val="844"/>
    <w:next w:val="881"/>
    <w:link w:val="882"/>
    <w:uiPriority w:val="99"/>
    <w:semiHidden/>
    <w:unhideWhenUsed/>
    <w:pPr>
      <w:pBdr/>
      <w:spacing/>
      <w:ind/>
    </w:pPr>
    <w:rPr>
      <w:rFonts w:ascii="Segoe UI" w:hAnsi="Segoe UI"/>
      <w:sz w:val="18"/>
      <w:szCs w:val="16"/>
    </w:rPr>
  </w:style>
  <w:style w:type="character" w:styleId="882">
    <w:name w:val="Текст выноски Знак"/>
    <w:next w:val="882"/>
    <w:link w:val="881"/>
    <w:uiPriority w:val="99"/>
    <w:semiHidden/>
    <w:pPr>
      <w:pBdr/>
      <w:spacing/>
      <w:ind/>
    </w:pPr>
    <w:rPr>
      <w:rFonts w:ascii="Segoe UI" w:hAnsi="Segoe UI"/>
      <w:sz w:val="18"/>
      <w:szCs w:val="16"/>
      <w:lang w:eastAsia="zh-CN" w:bidi="hi-IN"/>
    </w:rPr>
  </w:style>
  <w:style w:type="table" w:styleId="883">
    <w:name w:val="Grid Table 4 - Accent 3"/>
    <w:basedOn w:val="847"/>
    <w:next w:val="883"/>
    <w:link w:val="884"/>
    <w:uiPriority w:val="59"/>
    <w:pPr>
      <w:pBdr/>
      <w:spacing/>
      <w:ind/>
    </w:pPr>
    <w:rPr>
      <w:rFonts w:eastAsia="Andale Sans UI" w:cs="Tahoma"/>
      <w:sz w:val="24"/>
      <w:szCs w:val="24"/>
      <w:lang w:val="de-DE" w:eastAsia="ja-JP" w:bidi="fa-IR"/>
    </w:rPr>
    <w:tblPr>
      <w:tblStyleRowBandSize w:val="1"/>
      <w:tblStyleColBandSize w:val="1"/>
      <w:tblW w:w="0" w:type="auto"/>
      <w:tblBorders>
        <w:top w:val="single" w:color="a1d8c6" w:sz="4" w:space="0"/>
        <w:left w:val="single" w:color="a1d8c6" w:sz="4" w:space="0"/>
        <w:bottom w:val="single" w:color="a1d8c6" w:sz="4" w:space="0"/>
        <w:right w:val="single" w:color="a1d8c6" w:sz="4" w:space="0"/>
        <w:insideH w:val="single" w:color="a1d8c6" w:sz="4" w:space="0"/>
        <w:insideV w:val="single" w:color="a1d8c6"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84">
    <w:name w:val="Обычный (веб)2"/>
    <w:next w:val="884"/>
    <w:link w:val="883"/>
    <w:uiPriority w:val="59"/>
    <w:unhideWhenUsed/>
    <w:pPr>
      <w:pBdr>
        <w:top w:val="none" w:color="000000" w:sz="4" w:space="0"/>
        <w:left w:val="none" w:color="000000" w:sz="4" w:space="0"/>
        <w:bottom w:val="none" w:color="000000" w:sz="4" w:space="0"/>
        <w:right w:val="none" w:color="000000" w:sz="4" w:space="0"/>
        <w:between w:val="none" w:color="000000" w:sz="4" w:space="0"/>
      </w:pBdr>
      <w:spacing w:after="100" w:afterAutospacing="1" w:before="100" w:beforeAutospacing="1"/>
      <w:ind/>
    </w:pPr>
    <w:rPr>
      <w:rFonts w:eastAsia="Times New Roman" w:cs="Times New Roman"/>
      <w:sz w:val="24"/>
      <w:szCs w:val="24"/>
      <w:lang w:val="ru-RU" w:eastAsia="ru-RU" w:bidi="ar-SA"/>
    </w:rPr>
  </w:style>
  <w:style w:type="paragraph" w:styleId="1_904" w:customStyle="1">
    <w:name w:val="Normal (Web)"/>
    <w:basedOn w:val="686"/>
    <w:uiPriority w:val="99"/>
    <w:unhideWhenUsed/>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color="000000"/>
      <w:bidi w:val="false"/>
      <w:spacing w:after="100" w:afterAutospacing="1" w:before="100" w:beforeAutospacing="1"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Жичкина Д.А.</dc:creator>
  <cp:revision>6</cp:revision>
  <dcterms:created xsi:type="dcterms:W3CDTF">2024-10-31T09:02:00Z</dcterms:created>
  <dcterms:modified xsi:type="dcterms:W3CDTF">2024-11-06T11:13:55Z</dcterms:modified>
  <cp:version>983040</cp:version>
</cp:coreProperties>
</file>