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71"/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 к извещению о проведении электронного аукциона</w:t>
      </w:r>
    </w:p>
    <w:p>
      <w:pPr>
        <w:pStyle w:val="Style71"/>
        <w:widowControl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71"/>
        <w:widowControl/>
        <w:jc w:val="center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>Наименование и описание объекта закупки</w:t>
      </w:r>
    </w:p>
    <w:p>
      <w:pPr>
        <w:pStyle w:val="Normal"/>
        <w:widowControl/>
        <w:suppressAutoHyphens w:val="true"/>
        <w:jc w:val="center"/>
        <w:rPr>
          <w:rFonts w:eastAsia="Times New Roman"/>
          <w:b/>
          <w:b/>
          <w:lang w:eastAsia="ar-SA"/>
        </w:rPr>
      </w:pPr>
      <w:r>
        <w:rPr>
          <w:rFonts w:eastAsia="Times New Roman"/>
          <w:b/>
          <w:lang w:eastAsia="ar-SA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 xml:space="preserve">Выполнение работ по обеспечению бюстгальтерами (лифами-креплениями) и/или грациями (полуграциями) для фиксации экзопротеза молочной железы в 2025 году </w:t>
      </w:r>
      <w:r>
        <w:rPr>
          <w:b/>
          <w:color w:val="000000"/>
          <w:u w:val="single"/>
        </w:rPr>
        <w:t>для граждан, в целях их социального обеспечения.</w:t>
      </w:r>
    </w:p>
    <w:p>
      <w:pPr>
        <w:pStyle w:val="Normal"/>
        <w:ind w:firstLine="709"/>
        <w:jc w:val="both"/>
        <w:rPr/>
      </w:pPr>
      <w:r>
        <w:rPr/>
      </w:r>
    </w:p>
    <w:tbl>
      <w:tblPr>
        <w:tblW w:w="1006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8"/>
        <w:gridCol w:w="6662"/>
        <w:gridCol w:w="995"/>
      </w:tblGrid>
      <w:tr>
        <w:trPr>
          <w:trHeight w:val="1578" w:hRule="atLeast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Наименование, модель поставляемого товара, страна происхождения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Описание и характеристики поставляемого товара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Кол-во,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шт.</w:t>
            </w:r>
          </w:p>
        </w:tc>
      </w:tr>
      <w:tr>
        <w:trPr>
          <w:trHeight w:val="70" w:hRule="atLeast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Бюстгальтер (лиф-крепление) и/или грация (полуграция) для фиксации экзопротеза молочной железы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ar-SA"/>
              </w:rPr>
            </w:pPr>
            <w:r>
              <w:rPr/>
              <w:t>Бюстгальтер (лиф-крепление) и/или грация(полуграция) для фиксации экзопротеза молочной железы</w:t>
            </w:r>
            <w:r>
              <w:rPr>
                <w:lang w:eastAsia="ar-SA"/>
              </w:rPr>
              <w:t xml:space="preserve"> совместимы со всеми формами </w:t>
            </w:r>
            <w:r>
              <w:rPr/>
              <w:t>экзопротезов молочной железы.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lang w:eastAsia="ar-SA"/>
              </w:rPr>
              <w:t>Бюстгальтер для экзопротеза</w:t>
            </w:r>
            <w:r>
              <w:rPr>
                <w:bCs/>
              </w:rPr>
              <w:t xml:space="preserve"> молочной железы обеспечивает надежную фиксацию.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/>
              <w:t>Бюстгальтер (лиф-крепление) и/или грация(полуграция) для фиксации экзопротеза молочной железы</w:t>
            </w:r>
            <w:r>
              <w:rPr>
                <w:lang w:eastAsia="ar-SA"/>
              </w:rPr>
              <w:t xml:space="preserve"> с чашками, </w:t>
            </w:r>
            <w:r>
              <w:rPr>
                <w:bCs/>
              </w:rPr>
              <w:t>изготовлены из антиаллергических и не раздражающим кожу материалов, с карманами, в которых размещают протезы молочной железы, подходить по размеру и плотно прилегать к телу.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 xml:space="preserve">Корсажи и бретельки мягкие, эластичные, удобные; чтобы при необходимости их объем или длину можно было регулировать. 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 xml:space="preserve">Для этого бюстгальтеры со стороны спины обеспечивается вариантами застежек. Бретельки широкие, эластичные, равномерно распределяют массу по плечевой зоне. 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bCs/>
                <w:szCs w:val="24"/>
              </w:rPr>
              <w:t xml:space="preserve">Размер </w:t>
            </w:r>
            <w:r>
              <w:rPr>
                <w:rFonts w:cs="Times New Roman" w:ascii="Times New Roman" w:hAnsi="Times New Roman"/>
                <w:szCs w:val="24"/>
              </w:rPr>
              <w:t>бюстгальтера (лиф-крепление) и/или грации (полуграции) для фиксации экзопротеза молочной железы</w:t>
            </w:r>
            <w:r>
              <w:rPr>
                <w:rFonts w:cs="Times New Roman" w:ascii="Times New Roman" w:hAnsi="Times New Roman"/>
                <w:bCs/>
                <w:szCs w:val="24"/>
              </w:rPr>
              <w:t xml:space="preserve"> подбирается в зависимости от потребности Получателя (антропометрических данных Получателя).</w:t>
            </w:r>
          </w:p>
          <w:p>
            <w:pPr>
              <w:pStyle w:val="Style17"/>
              <w:widowControl w:val="false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Cs w:val="24"/>
              </w:rPr>
              <w:t>Гарантийный срок Изделия составляет 6 (шесть) месяцев со дня подписания Получателем акта приема-передачи Изделия.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50"/>
        <w:jc w:val="both"/>
        <w:rPr>
          <w:lang w:eastAsia="ar-SA"/>
        </w:rPr>
      </w:pPr>
      <w:r>
        <w:rPr>
          <w:lang w:eastAsia="ar-SA"/>
        </w:rPr>
        <w:t>Разработка, производство, сертификация, эксплуатация, ремонт бюстгальтеров (лифов-крепления) должны отвечать требованиям ГОСТ Р15.111-2015 «Система разработки и постановки продукции на производство. Технические средства реабилитации инвалидов».</w:t>
      </w:r>
    </w:p>
    <w:p>
      <w:pPr>
        <w:pStyle w:val="Normal"/>
        <w:ind w:left="708" w:firstLine="708"/>
        <w:jc w:val="both"/>
        <w:rPr>
          <w:b/>
          <w:b/>
          <w:lang w:eastAsia="ar-SA"/>
        </w:rPr>
      </w:pPr>
      <w:r>
        <w:rPr>
          <w:b/>
          <w:lang w:eastAsia="ar-SA"/>
        </w:rPr>
        <w:t xml:space="preserve">Требования к размерам, упаковке и отгрузке товара: </w:t>
      </w:r>
    </w:p>
    <w:p>
      <w:pPr>
        <w:pStyle w:val="Normal"/>
        <w:ind w:firstLine="550"/>
        <w:jc w:val="both"/>
        <w:rPr>
          <w:lang w:eastAsia="ar-SA"/>
        </w:rPr>
      </w:pPr>
      <w:r>
        <w:rPr>
          <w:lang w:eastAsia="ar-SA"/>
        </w:rPr>
        <w:t xml:space="preserve">Упаковка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>
      <w:pPr>
        <w:pStyle w:val="Normal"/>
        <w:ind w:firstLine="708"/>
        <w:jc w:val="both"/>
        <w:rPr/>
      </w:pPr>
      <w:r>
        <w:rPr/>
        <w:t xml:space="preserve">При необходимости отправка изделий к месту нахождения инвалидов должна осуществляться с соблюдением требований ГОСТ Р 51632-2021 «Технические средства реабилитации людей с ограничениями жизнедеятельности Общие технические требования и методы испытаний» к маркировке, упаковке, хранению и транспортировке.  </w:t>
      </w:r>
    </w:p>
    <w:p>
      <w:pPr>
        <w:pStyle w:val="Normal"/>
        <w:ind w:firstLine="550"/>
        <w:jc w:val="center"/>
        <w:rPr>
          <w:b/>
          <w:b/>
          <w:lang w:eastAsia="ar-SA"/>
        </w:rPr>
      </w:pPr>
      <w:r>
        <w:rPr>
          <w:b/>
          <w:lang w:eastAsia="ar-SA"/>
        </w:rPr>
        <w:t>Требования к качеству товара:</w:t>
      </w:r>
    </w:p>
    <w:p>
      <w:pPr>
        <w:pStyle w:val="Normal"/>
        <w:ind w:firstLine="550"/>
        <w:jc w:val="both"/>
        <w:rPr>
          <w:b/>
          <w:b/>
          <w:lang w:eastAsia="ar-SA"/>
        </w:rPr>
      </w:pPr>
      <w:r>
        <w:rPr>
          <w:lang w:eastAsia="ar-SA"/>
        </w:rPr>
        <w:t xml:space="preserve">Поставка бюстгальтеров для фиксации протеза молочной железы соответствует назначениям медико-социальной экспертизы, а также врача. При поставке бюстгальтеров для фиксации протеза молочной железы осуществляется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  </w:t>
      </w:r>
    </w:p>
    <w:p>
      <w:pPr>
        <w:pStyle w:val="Normal"/>
        <w:ind w:firstLine="550"/>
        <w:jc w:val="both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ind w:left="708" w:firstLine="708"/>
        <w:jc w:val="both"/>
        <w:rPr>
          <w:lang w:eastAsia="ar-SA"/>
        </w:rPr>
      </w:pPr>
      <w:r>
        <w:rPr>
          <w:b/>
          <w:lang w:eastAsia="ar-SA"/>
        </w:rPr>
        <w:t xml:space="preserve">Требования к техническим характеристикам: </w:t>
      </w:r>
    </w:p>
    <w:p>
      <w:pPr>
        <w:pStyle w:val="Normal"/>
        <w:ind w:firstLine="550"/>
        <w:jc w:val="both"/>
        <w:rPr>
          <w:lang w:eastAsia="ar-SA"/>
        </w:rPr>
      </w:pPr>
      <w:r>
        <w:rPr>
          <w:lang w:eastAsia="ar-SA"/>
        </w:rPr>
        <w:t xml:space="preserve">Поставка включает комплекс медицинских, технических и социальных мероприятий, проводимых с Получателями, имеющими нарушения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 </w:t>
      </w:r>
    </w:p>
    <w:p>
      <w:pPr>
        <w:pStyle w:val="Normal"/>
        <w:widowControl/>
        <w:jc w:val="both"/>
        <w:rPr/>
      </w:pPr>
      <w:r>
        <w:rPr/>
        <w:t xml:space="preserve">Бюстгальтер, грация или полуграция для фиксации экзопротеза молочной железы соответствуют требованиям Межгосударственного стандарта Российской Федерации ГОСТ </w:t>
      </w:r>
      <w:r>
        <w:rPr>
          <w:lang w:val="en-US"/>
        </w:rPr>
        <w:t>ISO</w:t>
      </w:r>
      <w:r>
        <w:rPr/>
        <w:t xml:space="preserve"> 10993-1-2021 «Изделия медицинские. Оценка биологического действия медицинских изделий. Часть 1. Оценка и исследования в процессе менеджмента риска», ГОСТ </w:t>
      </w:r>
      <w:r>
        <w:rPr>
          <w:lang w:val="en-US"/>
        </w:rPr>
        <w:t>ISO</w:t>
      </w:r>
      <w:r>
        <w:rPr/>
        <w:t xml:space="preserve"> 10993-5-2023 </w:t>
      </w:r>
      <w:r>
        <w:rPr>
          <w:rFonts w:eastAsia="Calibri" w:eastAsiaTheme="minorHAnsi"/>
          <w:lang w:eastAsia="en-US"/>
        </w:rPr>
        <w:t>«Изделия медицинские. Оценка биологического действия медицинских изделий. Часть 5. Исследования на цитотоксичность методами in vitro"</w:t>
      </w:r>
      <w:r>
        <w:rPr/>
        <w:t xml:space="preserve">, ГОСТ </w:t>
      </w:r>
      <w:r>
        <w:rPr>
          <w:lang w:val="en-US"/>
        </w:rPr>
        <w:t>ISO</w:t>
      </w:r>
      <w:r>
        <w:rPr/>
        <w:t xml:space="preserve"> 10993-10-2023 «Изделия медицинские. Оценка биологического действия медицинских изделий. Ч</w:t>
      </w:r>
      <w:r>
        <w:rPr>
          <w:rFonts w:eastAsia="Calibri" w:eastAsiaTheme="minorHAnsi"/>
          <w:lang w:eastAsia="en-US"/>
        </w:rPr>
        <w:t>асть 10. Исследования сенсибилизирующего действия»,</w:t>
      </w:r>
      <w:r>
        <w:rPr/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испытаний». ГОСТ Р 52770-2023 </w:t>
      </w:r>
      <w:hyperlink r:id="rId2">
        <w:r>
          <w:rPr/>
          <w:t>Изделия медицинские. Требования безопасности. Методы санитарно-химических и токсикологических испытаний</w:t>
        </w:r>
      </w:hyperlink>
      <w:r>
        <w:rPr/>
        <w:t>.  Межгосударственному стандарту ГОСТ 29097-2015 «Изделия корсетные. Общие технические условия».</w:t>
      </w:r>
    </w:p>
    <w:p>
      <w:pPr>
        <w:pStyle w:val="Normal"/>
        <w:widowControl/>
        <w:jc w:val="both"/>
        <w:rPr>
          <w:lang w:eastAsia="ar-SA"/>
        </w:rPr>
      </w:pPr>
      <w:r>
        <w:rPr/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Требования к месту, условиям, объемам и срокам поставки Товара (выполнения </w:t>
      </w:r>
      <w:bookmarkStart w:id="0" w:name="_GoBack"/>
      <w:bookmarkEnd w:id="0"/>
      <w:r>
        <w:rPr>
          <w:b/>
        </w:rPr>
        <w:t>работ, оказания услуг):</w:t>
      </w:r>
    </w:p>
    <w:p>
      <w:pPr>
        <w:pStyle w:val="Normal"/>
        <w:ind w:firstLine="709"/>
        <w:jc w:val="both"/>
        <w:rPr/>
      </w:pPr>
      <w:r>
        <w:rPr/>
        <w:t>Производить замеры получателям осуществляется в соответствии с выбором Получателей в пределах административных границ города Севастополя:</w:t>
      </w:r>
    </w:p>
    <w:p>
      <w:pPr>
        <w:pStyle w:val="Normal"/>
        <w:ind w:firstLine="709"/>
        <w:jc w:val="both"/>
        <w:rPr/>
      </w:pPr>
      <w:r>
        <w:rPr/>
        <w:t>1.</w:t>
        <w:tab/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>
      <w:pPr>
        <w:pStyle w:val="Normal"/>
        <w:ind w:firstLine="709"/>
        <w:jc w:val="both"/>
        <w:rPr/>
      </w:pPr>
      <w:r>
        <w:rPr/>
        <w:t>2.</w:t>
        <w:tab/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  <w:t>Выдать Изделие непосредственно Получателям по месту жительства или, по согласованию с Получателями, в пункте выдачи на территории города Севастополя, в течение 60 календарных дней с даты получения Реестров Подрядчиком, на основании Направления Заказчика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15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6">
    <w:name w:val="Heading 6"/>
    <w:basedOn w:val="Normal"/>
    <w:next w:val="Normal"/>
    <w:link w:val="61"/>
    <w:qFormat/>
    <w:rsid w:val="00af4669"/>
    <w:pPr>
      <w:widowControl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63" w:customStyle="1">
    <w:name w:val="Font Style63"/>
    <w:basedOn w:val="DefaultParagraphFont"/>
    <w:uiPriority w:val="99"/>
    <w:qFormat/>
    <w:rsid w:val="00651540"/>
    <w:rPr>
      <w:rFonts w:ascii="Times New Roman" w:hAnsi="Times New Roman" w:cs="Times New Roman"/>
      <w:b/>
      <w:bCs/>
      <w:sz w:val="26"/>
      <w:szCs w:val="26"/>
    </w:rPr>
  </w:style>
  <w:style w:type="character" w:styleId="NoSpacingChar" w:customStyle="1">
    <w:name w:val="No Spacing Char"/>
    <w:link w:val="11"/>
    <w:uiPriority w:val="34"/>
    <w:qFormat/>
    <w:locked/>
    <w:rsid w:val="00651540"/>
    <w:rPr>
      <w:rFonts w:ascii="Calibri" w:hAnsi="Calibri" w:eastAsia="Times New Roman" w:cs="Calibri"/>
      <w:lang w:eastAsia="ar-SA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d062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ac531f"/>
    <w:rPr>
      <w:rFonts w:ascii="Calibri" w:hAnsi="Calibri" w:eastAsia="" w:cs="Calibri" w:eastAsiaTheme="minorEastAsia"/>
      <w:szCs w:val="20"/>
      <w:lang w:eastAsia="ru-RU"/>
    </w:rPr>
  </w:style>
  <w:style w:type="character" w:styleId="Style14" w:customStyle="1">
    <w:name w:val="Основной текст Знак"/>
    <w:qFormat/>
    <w:locked/>
    <w:rsid w:val="00f129d5"/>
    <w:rPr>
      <w:sz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f129d5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61" w:customStyle="1">
    <w:name w:val="Заголовок 6 Знак"/>
    <w:basedOn w:val="DefaultParagraphFont"/>
    <w:qFormat/>
    <w:rsid w:val="00af4669"/>
    <w:rPr>
      <w:rFonts w:ascii="Times New Roman" w:hAnsi="Times New Roman" w:eastAsia="Times New Roman" w:cs="Times New Roman"/>
      <w:b/>
      <w:bCs/>
      <w:lang w:eastAsia="ru-RU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Style14"/>
    <w:unhideWhenUsed/>
    <w:rsid w:val="00f129d5"/>
    <w:pPr>
      <w:widowControl/>
      <w:spacing w:before="0" w:after="120"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71" w:customStyle="1">
    <w:name w:val="Style7"/>
    <w:basedOn w:val="Normal"/>
    <w:qFormat/>
    <w:rsid w:val="00651540"/>
    <w:pPr/>
    <w:rPr/>
  </w:style>
  <w:style w:type="paragraph" w:styleId="Text" w:customStyle="1">
    <w:name w:val="text"/>
    <w:basedOn w:val="Normal"/>
    <w:qFormat/>
    <w:rsid w:val="00651540"/>
    <w:pPr>
      <w:widowControl/>
      <w:ind w:left="120" w:right="120" w:firstLine="150"/>
    </w:pPr>
    <w:rPr>
      <w:rFonts w:ascii="Tahoma" w:hAnsi="Tahoma" w:eastAsia="Times New Roman" w:cs="Tahoma"/>
      <w:sz w:val="18"/>
      <w:szCs w:val="18"/>
      <w:lang w:eastAsia="ar-SA"/>
    </w:rPr>
  </w:style>
  <w:style w:type="paragraph" w:styleId="11" w:customStyle="1">
    <w:name w:val="Без интервала1"/>
    <w:link w:val="NoSpacingChar"/>
    <w:uiPriority w:val="34"/>
    <w:qFormat/>
    <w:rsid w:val="006515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d062f"/>
    <w:pPr/>
    <w:rPr>
      <w:rFonts w:ascii="Segoe UI" w:hAnsi="Segoe UI" w:cs="Segoe UI"/>
      <w:sz w:val="18"/>
      <w:szCs w:val="18"/>
    </w:rPr>
  </w:style>
  <w:style w:type="paragraph" w:styleId="ConsPlusNormal1" w:customStyle="1">
    <w:name w:val="ConsPlusNormal"/>
    <w:link w:val="ConsPlusNormal"/>
    <w:qFormat/>
    <w:rsid w:val="00ac53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0406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-law.ru/gosts/gost/8405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LibreOffice/7.4.0.3$Windows_X86_64 LibreOffice_project/f85e47c08ddd19c015c0114a68350214f7066f5a</Application>
  <AppVersion>15.0000</AppVersion>
  <Pages>2</Pages>
  <Words>604</Words>
  <Characters>4664</Characters>
  <CharactersWithSpaces>5250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2024-09-18T12:27:00Z</dcterms:created>
  <dc:creator>Кривицкий Анатолий Алексеевич</dc:creator>
  <dc:description/>
  <dc:language>ru-RU</dc:language>
  <cp:lastModifiedBy/>
  <cp:lastPrinted>2021-07-21T14:40:00Z</cp:lastPrinted>
  <dcterms:modified xsi:type="dcterms:W3CDTF">2024-09-23T14:42:04Z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