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8"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Pr>
          <w:rFonts w:ascii="Times New Roman" w:hAnsi="Times New Roman" w:cs="Times New Roman"/>
          <w:b/>
          <w:color w:val="000000"/>
        </w:rPr>
        <w:t>ы</w:t>
      </w:r>
      <w:r w:rsidRPr="00014490">
        <w:rPr>
          <w:rFonts w:ascii="Times New Roman" w:hAnsi="Times New Roman" w:cs="Times New Roman"/>
          <w:b/>
          <w:color w:val="000000"/>
        </w:rPr>
        <w:t xml:space="preserve">х нужд» </w:t>
      </w:r>
    </w:p>
    <w:p w:rsidR="00F3471F" w:rsidRPr="003210BB" w:rsidRDefault="00403FA4" w:rsidP="00F3471F">
      <w:pPr>
        <w:spacing w:after="0" w:line="240" w:lineRule="auto"/>
        <w:jc w:val="center"/>
        <w:rPr>
          <w:rFonts w:ascii="Times New Roman" w:hAnsi="Times New Roman" w:cs="Times New Roman"/>
          <w:b/>
        </w:rPr>
      </w:pPr>
      <w:r w:rsidRPr="003210BB">
        <w:rPr>
          <w:rFonts w:ascii="Times New Roman" w:hAnsi="Times New Roman" w:cs="Times New Roman"/>
          <w:b/>
        </w:rPr>
        <w:t>ЭА</w:t>
      </w:r>
      <w:r w:rsidR="00C13A8D" w:rsidRPr="003210BB">
        <w:rPr>
          <w:rFonts w:ascii="Times New Roman" w:hAnsi="Times New Roman" w:cs="Times New Roman"/>
          <w:b/>
        </w:rPr>
        <w:t>.</w:t>
      </w:r>
      <w:r w:rsidR="00365C41">
        <w:rPr>
          <w:rFonts w:ascii="Times New Roman" w:hAnsi="Times New Roman" w:cs="Times New Roman"/>
          <w:b/>
        </w:rPr>
        <w:t>11</w:t>
      </w:r>
      <w:r w:rsidR="00C45623">
        <w:rPr>
          <w:rFonts w:ascii="Times New Roman" w:hAnsi="Times New Roman" w:cs="Times New Roman"/>
          <w:b/>
        </w:rPr>
        <w:t>9</w:t>
      </w:r>
      <w:r w:rsidR="00560707" w:rsidRPr="003210BB">
        <w:rPr>
          <w:rFonts w:ascii="Times New Roman" w:hAnsi="Times New Roman" w:cs="Times New Roman"/>
          <w:b/>
        </w:rPr>
        <w:t>-2</w:t>
      </w:r>
      <w:r w:rsidR="004A0589" w:rsidRPr="003210BB">
        <w:rPr>
          <w:rFonts w:ascii="Times New Roman" w:hAnsi="Times New Roman" w:cs="Times New Roman"/>
          <w:b/>
        </w:rPr>
        <w:t>4</w:t>
      </w:r>
    </w:p>
    <w:p w:rsidR="00F3471F" w:rsidRPr="002F4369" w:rsidRDefault="00F3471F" w:rsidP="00121D43">
      <w:pPr>
        <w:spacing w:after="0" w:line="240" w:lineRule="auto"/>
        <w:jc w:val="center"/>
        <w:rPr>
          <w:rFonts w:ascii="Times New Roman" w:hAnsi="Times New Roman" w:cs="Times New Roman"/>
          <w:b/>
          <w:color w:val="000000"/>
        </w:rPr>
      </w:pPr>
    </w:p>
    <w:p w:rsidR="008F27AB" w:rsidRPr="007B5A71" w:rsidRDefault="00F3471F" w:rsidP="008F27AB">
      <w:pPr>
        <w:spacing w:after="0" w:line="240" w:lineRule="auto"/>
        <w:ind w:firstLine="709"/>
        <w:jc w:val="center"/>
        <w:rPr>
          <w:rFonts w:ascii="Times New Roman" w:hAnsi="Times New Roman" w:cs="Times New Roman"/>
          <w:sz w:val="24"/>
          <w:szCs w:val="24"/>
        </w:rPr>
      </w:pPr>
      <w:r w:rsidRPr="00365C41">
        <w:rPr>
          <w:rFonts w:ascii="Times New Roman" w:eastAsia="Calibri" w:hAnsi="Times New Roman" w:cs="Times New Roman"/>
          <w:b/>
        </w:rPr>
        <w:t>Наименование объекта закупки:</w:t>
      </w:r>
      <w:r w:rsidR="00361D66" w:rsidRPr="00365C41">
        <w:rPr>
          <w:rFonts w:ascii="Times New Roman" w:hAnsi="Times New Roman" w:cs="Times New Roman"/>
        </w:rPr>
        <w:t xml:space="preserve"> </w:t>
      </w:r>
      <w:r w:rsidR="008F27AB" w:rsidRPr="007B5A71">
        <w:rPr>
          <w:rFonts w:ascii="Times New Roman" w:eastAsia="Calibri" w:hAnsi="Times New Roman" w:cs="Times New Roman"/>
          <w:color w:val="000000"/>
          <w:spacing w:val="-1"/>
          <w:sz w:val="24"/>
          <w:szCs w:val="24"/>
          <w:lang w:eastAsia="zh-CN" w:bidi="hi-IN"/>
        </w:rPr>
        <w:t>Выполнение работ по обеспечению</w:t>
      </w:r>
      <w:r w:rsidR="008F27AB" w:rsidRPr="007B5A71">
        <w:rPr>
          <w:rFonts w:ascii="Times New Roman" w:hAnsi="Times New Roman" w:cs="Times New Roman"/>
          <w:sz w:val="24"/>
          <w:szCs w:val="24"/>
        </w:rPr>
        <w:t xml:space="preserve"> в 202</w:t>
      </w:r>
      <w:r w:rsidR="008F27AB">
        <w:rPr>
          <w:rFonts w:ascii="Times New Roman" w:hAnsi="Times New Roman" w:cs="Times New Roman"/>
          <w:sz w:val="24"/>
          <w:szCs w:val="24"/>
        </w:rPr>
        <w:t>5</w:t>
      </w:r>
      <w:r w:rsidR="008F27AB" w:rsidRPr="007B5A71">
        <w:rPr>
          <w:rFonts w:ascii="Times New Roman" w:hAnsi="Times New Roman" w:cs="Times New Roman"/>
          <w:sz w:val="24"/>
          <w:szCs w:val="24"/>
        </w:rPr>
        <w:t xml:space="preserve"> году специальной одеждой </w:t>
      </w:r>
    </w:p>
    <w:tbl>
      <w:tblPr>
        <w:tblW w:w="14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1706"/>
        <w:gridCol w:w="1234"/>
      </w:tblGrid>
      <w:tr w:rsidR="008F27AB" w:rsidRPr="00205E5F" w:rsidTr="008F27AB">
        <w:trPr>
          <w:trHeight w:val="568"/>
        </w:trPr>
        <w:tc>
          <w:tcPr>
            <w:tcW w:w="1766" w:type="dxa"/>
            <w:shd w:val="clear" w:color="000000" w:fill="FFFFFF"/>
            <w:vAlign w:val="center"/>
            <w:hideMark/>
          </w:tcPr>
          <w:p w:rsidR="008F27AB" w:rsidRPr="00205E5F" w:rsidRDefault="008F27AB" w:rsidP="00963320">
            <w:pPr>
              <w:spacing w:after="0" w:line="240" w:lineRule="auto"/>
              <w:jc w:val="center"/>
              <w:rPr>
                <w:rFonts w:ascii="Times New Roman" w:eastAsia="Times New Roman" w:hAnsi="Times New Roman" w:cs="Times New Roman"/>
                <w:color w:val="000000"/>
                <w:lang w:eastAsia="ru-RU"/>
              </w:rPr>
            </w:pPr>
            <w:r w:rsidRPr="00205E5F">
              <w:rPr>
                <w:rFonts w:ascii="Times New Roman" w:eastAsia="Times New Roman" w:hAnsi="Times New Roman" w:cs="Times New Roman"/>
                <w:color w:val="000000"/>
                <w:lang w:eastAsia="ru-RU"/>
              </w:rPr>
              <w:t>Наименование Товара</w:t>
            </w:r>
          </w:p>
        </w:tc>
        <w:tc>
          <w:tcPr>
            <w:tcW w:w="11706" w:type="dxa"/>
            <w:shd w:val="clear" w:color="000000" w:fill="FFFFFF"/>
            <w:vAlign w:val="center"/>
            <w:hideMark/>
          </w:tcPr>
          <w:p w:rsidR="008F27AB" w:rsidRPr="00205E5F" w:rsidRDefault="008F27AB" w:rsidP="00963320">
            <w:pPr>
              <w:spacing w:after="0" w:line="240" w:lineRule="auto"/>
              <w:jc w:val="center"/>
              <w:rPr>
                <w:rFonts w:ascii="Times New Roman" w:eastAsia="Times New Roman" w:hAnsi="Times New Roman" w:cs="Times New Roman"/>
                <w:color w:val="000000"/>
                <w:lang w:eastAsia="ru-RU"/>
              </w:rPr>
            </w:pPr>
            <w:r w:rsidRPr="00205E5F">
              <w:rPr>
                <w:rFonts w:ascii="Times New Roman" w:eastAsia="Times New Roman" w:hAnsi="Times New Roman" w:cs="Times New Roman"/>
                <w:color w:val="000000"/>
                <w:lang w:eastAsia="ru-RU"/>
              </w:rPr>
              <w:t>Технические характеристики</w:t>
            </w:r>
          </w:p>
        </w:tc>
        <w:tc>
          <w:tcPr>
            <w:tcW w:w="1234" w:type="dxa"/>
            <w:shd w:val="clear" w:color="000000" w:fill="FFFFFF"/>
          </w:tcPr>
          <w:p w:rsidR="008F27AB" w:rsidRPr="00205E5F" w:rsidRDefault="008F27AB" w:rsidP="0096332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Единица измерения</w:t>
            </w:r>
          </w:p>
        </w:tc>
      </w:tr>
      <w:tr w:rsidR="008F27AB" w:rsidRPr="00205E5F" w:rsidTr="008F27AB">
        <w:trPr>
          <w:trHeight w:val="1123"/>
        </w:trPr>
        <w:tc>
          <w:tcPr>
            <w:tcW w:w="1766" w:type="dxa"/>
            <w:shd w:val="clear" w:color="000000" w:fill="FFFFFF"/>
          </w:tcPr>
          <w:p w:rsidR="008F27AB" w:rsidRPr="00205E5F" w:rsidRDefault="008F27AB" w:rsidP="00963320">
            <w:pPr>
              <w:spacing w:after="0" w:line="240" w:lineRule="auto"/>
              <w:jc w:val="center"/>
              <w:rPr>
                <w:rFonts w:ascii="Times New Roman" w:hAnsi="Times New Roman" w:cs="Times New Roman"/>
              </w:rPr>
            </w:pPr>
            <w:r w:rsidRPr="00205E5F">
              <w:rPr>
                <w:rFonts w:ascii="Times New Roman" w:hAnsi="Times New Roman" w:cs="Times New Roman"/>
              </w:rPr>
              <w:t>Комплект функционально-эстетической одежды для инвалидов, в том числе с парной ампутацией верхних конечностей</w:t>
            </w:r>
          </w:p>
        </w:tc>
        <w:tc>
          <w:tcPr>
            <w:tcW w:w="11706" w:type="dxa"/>
            <w:shd w:val="clear" w:color="000000" w:fill="FFFFFF"/>
          </w:tcPr>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Специальная одежда предназначена для обеспечения самообслуживания в любых условиях. Изготовление производится по индивидуальному техпроцессу модельно-макетным методом. В конструкцию одежды включаются специальные элементы и функциональные узлы, обеспечивающие действия по самообслуживанию или облегчающие действия обслуживающих лиц. Одежда обеспечивает незаметность анатомических особенностей фигуры пользователя для окружающих.</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xml:space="preserve">Зимний комплект одежды состоит из: </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для получателей мужского пола – куртки с капюшоном, брюк или/ полупальто, брюк c утеплителем.</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для получателей женского пола – полупальто, юбки утепленной или/ полупальто, брюк или/ куртки, юбки утепленной или/ куртки, брюк с утеплителем.</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Брюки включают следующие элементы и функциональные узлы:</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подвижные детали (откидной клапан, паты, бретели);</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фиксирующие элементы (специальные застежки, ремни, шнуры);</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приспособления для облегчения эксплуатации одежды (манжета-кнопка, кольца, петли).</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Пояс брюк регулируемый по ширине с помощью эластичной ленты. Застежки брюк снабжены специальной планкой для обеспечения самостоятельной эксплуатации Получателя и обслуживающих лиц.</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Юбка включает следующие функциональные элементы и функциональные узлы:</w:t>
            </w:r>
          </w:p>
          <w:p w:rsidR="008F27AB" w:rsidRPr="00205E5F" w:rsidRDefault="008F27AB" w:rsidP="00963320">
            <w:pPr>
              <w:tabs>
                <w:tab w:val="left" w:pos="213"/>
                <w:tab w:val="left" w:pos="354"/>
              </w:tabs>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xml:space="preserve">- фиксирующие элементы (специальные застежки, ремни, шнуры, петли); </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приспособления для облегчения эксплуатации одежды (манжета-кнопка, кольца, петли).</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Юбка снабжена подкладкой и функциональными петлями для фиксации подола.</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xml:space="preserve">Застежки на брюках выполнены из ленты «велькро» с имитацией пуговиц и на крючки или использованы застежки «молния», в поясах юбок (брюк) присутствует резинка, свободные петли для облегчения надевания. </w:t>
            </w:r>
            <w:r w:rsidRPr="00205E5F">
              <w:rPr>
                <w:rFonts w:ascii="Times New Roman" w:hAnsi="Times New Roman" w:cs="Times New Roman"/>
              </w:rPr>
              <w:br/>
              <w:t>Куртка содержит следующие специальные элементы и функциональные узлы: специальная застежка, специальный клапан для крепления капюшона. Рукава куртки снабжены регулируемыми застежками. Застежки куртки снабжены специальной планкой для обеспечения самостоятельного застегивания. Специальная планка застегивается на контактную ленту по типу «липучка». По рукавам куртки располагаются молнии для облегчения действий получателей и обслуживающих лиц. В рукавах изделия присутствует специальная фурнитура – грузики (для Получателя с ампутацией).</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Зимний комплект изготавливается из шерстяных или полушерстяных или плащевой тканей на подкладке, обеспечивающих тепло и ветрозащиту. Ткань, из которой изготовлена одежда устойчива к действию растворителей при химчистке и травмобезопасна при носке.  Использование в одежде утеплителя позволять эксплуатировать изделие при температуре воздуха от минус 20 градусов Цельсия.</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 xml:space="preserve">Изготовление по индивидуальным размерам Получателя с учетом его анатомо-функциональных особенностей. После стирки изделие полностью сохраняет свои теплозащитные свойства. </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Фурнитура: в качестве застежки «молния» на куртке и брюках используются молнии типа «трактор», ширина контактной ленты по типу «липучка» должна быть не менее 25 мм.</w:t>
            </w:r>
          </w:p>
        </w:tc>
        <w:tc>
          <w:tcPr>
            <w:tcW w:w="1234" w:type="dxa"/>
            <w:shd w:val="clear" w:color="000000" w:fill="FFFFFF"/>
          </w:tcPr>
          <w:p w:rsidR="008F27AB" w:rsidRPr="00205E5F" w:rsidRDefault="008F27AB" w:rsidP="008F27AB">
            <w:pPr>
              <w:autoSpaceDE w:val="0"/>
              <w:snapToGrid w:val="0"/>
              <w:spacing w:after="0" w:line="240" w:lineRule="auto"/>
              <w:ind w:right="87"/>
              <w:jc w:val="center"/>
              <w:rPr>
                <w:rFonts w:ascii="Times New Roman" w:hAnsi="Times New Roman" w:cs="Times New Roman"/>
              </w:rPr>
            </w:pPr>
            <w:r>
              <w:rPr>
                <w:rFonts w:ascii="Times New Roman" w:hAnsi="Times New Roman" w:cs="Times New Roman"/>
              </w:rPr>
              <w:t>штуки</w:t>
            </w:r>
          </w:p>
        </w:tc>
      </w:tr>
      <w:tr w:rsidR="008F27AB" w:rsidRPr="00205E5F" w:rsidTr="008F27AB">
        <w:trPr>
          <w:trHeight w:val="1123"/>
        </w:trPr>
        <w:tc>
          <w:tcPr>
            <w:tcW w:w="1766" w:type="dxa"/>
            <w:shd w:val="clear" w:color="000000" w:fill="FFFFFF"/>
          </w:tcPr>
          <w:p w:rsidR="008F27AB" w:rsidRPr="00205E5F" w:rsidRDefault="008F27AB" w:rsidP="00963320">
            <w:pPr>
              <w:spacing w:after="0" w:line="240" w:lineRule="auto"/>
              <w:jc w:val="center"/>
              <w:rPr>
                <w:rFonts w:ascii="Times New Roman" w:hAnsi="Times New Roman" w:cs="Times New Roman"/>
              </w:rPr>
            </w:pPr>
            <w:r w:rsidRPr="00205E5F">
              <w:rPr>
                <w:rFonts w:ascii="Times New Roman" w:hAnsi="Times New Roman" w:cs="Times New Roman"/>
              </w:rPr>
              <w:lastRenderedPageBreak/>
              <w:t>Комплект функционально-эстетической одежды для инвалидов, в том числе с парной ампутацией верхних конечностей</w:t>
            </w:r>
          </w:p>
        </w:tc>
        <w:tc>
          <w:tcPr>
            <w:tcW w:w="11706" w:type="dxa"/>
            <w:shd w:val="clear" w:color="000000" w:fill="FFFFFF"/>
          </w:tcPr>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Специальная одежда предназначена для обеспечения самообслуживания в любых условиях. Изготовление производится по индивидуальному техпроцессу модельно-макетным методом. В конструкцию одежды включены специальные элементы и функциональные узлы, обеспечивающие действия по самообслуживанию или облегчающие действия обслуживающих лиц. Одежда обеспечивает незаметность анатомических особенностей фигуры пользователя для окружающих.</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Летний комплект одежды состоит из:</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для получателей мужского пола – пиджака, брюк, трусов - 2 шт., гигиенической прокладки - 2 шт. или/ куртки летней, брюк, трусов - 2 шт., гигиенической прокладки - 2 шт.;</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для получателей женского пола – пиджака, блузки, юбки или/ пиджака, блузки, брюк или/ куртки летней, блузки, брюк или/ куртки летней, блузки, юбки.</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Пиджак снабжен застежкой на контактную ленту по типу «липучка».</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Брюки включают следующие элементы:</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подвижные детали (откидной клапан, паты, бретели);</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фиксирующие элементы (специальные застежки, ремни, шнуры);</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приспособления для облегчения эксплуатации одежды (манжета-кнопка, кольца, петли).</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Юбка включает следующие функциональные элементы и функциональные узлы:</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фиксирующие элементы (специальные застежки), ремни, шнуры, петли; приспособления для облегчения эксплуатации одежды (манжета-кнопка, кольца, петли).</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xml:space="preserve">Летний комплект одежды из натуральных или смешанных тканей для обеспечения воздухопроницаемости. Ткань, из которой изготовлена одежда устойчива к действию растворителей при химчистке и травмобезопасна при носке. </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 xml:space="preserve">Застежки на пиджаках, брюках и блузках выполнены из ленты «велькро» с имитацией пуговиц или кнопок магнитных (по желанию Получателя), в поясах юбок (для женщин) или брюк использована резинка, свободные петли для облегчения надевания. Застежка на куртке с замком – молнией (по желанию Получателя).   В подоле (рукавах) изделия использована специальная фурнитура – грузики (для Получателя с ампутацией).  Для мужчин трусы с разрезами по среднему шву, что будет исключать необходимость их снятия в процессе физиологических оправлений (по желанию Получателя). Гигиенические прокладки, предохраняющие внутреннюю поверхность брюк от загрязнения, изготовлены из хлопчатобумажной ткани и пристегиваться на пуговицы. </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Изготовление по индивидуальным размерам Получателя с учетом его анатомо-функциональных особенностей. Одежда не теряет защитные и эстетические свойства при многократной чистке (стирке) на протяжении всего эксплуатационного срока.</w:t>
            </w:r>
          </w:p>
        </w:tc>
        <w:tc>
          <w:tcPr>
            <w:tcW w:w="1234" w:type="dxa"/>
            <w:shd w:val="clear" w:color="000000" w:fill="FFFFFF"/>
          </w:tcPr>
          <w:p w:rsidR="008F27AB" w:rsidRPr="00205E5F" w:rsidRDefault="008F27AB" w:rsidP="008F27AB">
            <w:pPr>
              <w:snapToGrid w:val="0"/>
              <w:spacing w:after="0" w:line="240" w:lineRule="auto"/>
              <w:jc w:val="center"/>
              <w:rPr>
                <w:rFonts w:ascii="Times New Roman" w:hAnsi="Times New Roman" w:cs="Times New Roman"/>
              </w:rPr>
            </w:pPr>
            <w:r>
              <w:rPr>
                <w:rFonts w:ascii="Times New Roman" w:hAnsi="Times New Roman" w:cs="Times New Roman"/>
              </w:rPr>
              <w:t>штуки</w:t>
            </w:r>
          </w:p>
        </w:tc>
      </w:tr>
      <w:tr w:rsidR="008F27AB" w:rsidRPr="00205E5F" w:rsidTr="008F27AB">
        <w:trPr>
          <w:trHeight w:val="267"/>
        </w:trPr>
        <w:tc>
          <w:tcPr>
            <w:tcW w:w="1766" w:type="dxa"/>
            <w:shd w:val="clear" w:color="000000" w:fill="FFFFFF"/>
          </w:tcPr>
          <w:p w:rsidR="008F27AB" w:rsidRPr="00205E5F" w:rsidRDefault="008F27AB" w:rsidP="00963320">
            <w:pPr>
              <w:spacing w:after="0" w:line="240" w:lineRule="auto"/>
              <w:jc w:val="center"/>
              <w:rPr>
                <w:rFonts w:ascii="Times New Roman" w:eastAsia="Times New Roman" w:hAnsi="Times New Roman" w:cs="Times New Roman"/>
                <w:color w:val="000000"/>
                <w:lang w:eastAsia="ru-RU"/>
              </w:rPr>
            </w:pPr>
            <w:r w:rsidRPr="00205E5F">
              <w:rPr>
                <w:rFonts w:ascii="Times New Roman" w:hAnsi="Times New Roman" w:cs="Times New Roman"/>
              </w:rPr>
              <w:t>Ортопедические брюки</w:t>
            </w:r>
          </w:p>
        </w:tc>
        <w:tc>
          <w:tcPr>
            <w:tcW w:w="11706" w:type="dxa"/>
            <w:shd w:val="clear" w:color="000000" w:fill="FFFFFF"/>
            <w:hideMark/>
          </w:tcPr>
          <w:p w:rsidR="008F27AB" w:rsidRPr="00205E5F" w:rsidRDefault="008F27AB" w:rsidP="00963320">
            <w:pPr>
              <w:tabs>
                <w:tab w:val="left" w:pos="945"/>
              </w:tabs>
              <w:autoSpaceDE w:val="0"/>
              <w:snapToGrid w:val="0"/>
              <w:spacing w:after="0" w:line="240" w:lineRule="auto"/>
              <w:jc w:val="both"/>
              <w:rPr>
                <w:rFonts w:ascii="Times New Roman" w:hAnsi="Times New Roman" w:cs="Times New Roman"/>
              </w:rPr>
            </w:pPr>
            <w:r w:rsidRPr="00205E5F">
              <w:rPr>
                <w:rFonts w:ascii="Times New Roman" w:hAnsi="Times New Roman" w:cs="Times New Roman"/>
              </w:rPr>
              <w:t>Ортопедические брюки изготавливаются из шерстяной или полушерстяной или плащевой ткани, или велюра или трикотажа (в зависимости от индивидуальных особенностей пользователя).</w:t>
            </w:r>
          </w:p>
          <w:p w:rsidR="008F27AB" w:rsidRPr="00205E5F" w:rsidRDefault="008F27AB" w:rsidP="00963320">
            <w:pPr>
              <w:autoSpaceDE w:val="0"/>
              <w:snapToGrid w:val="0"/>
              <w:spacing w:after="0" w:line="240" w:lineRule="auto"/>
              <w:ind w:right="87"/>
              <w:jc w:val="both"/>
              <w:rPr>
                <w:rFonts w:ascii="Times New Roman" w:hAnsi="Times New Roman" w:cs="Times New Roman"/>
              </w:rPr>
            </w:pPr>
            <w:r w:rsidRPr="00205E5F">
              <w:rPr>
                <w:rFonts w:ascii="Times New Roman" w:hAnsi="Times New Roman" w:cs="Times New Roman"/>
              </w:rPr>
              <w:t>Застежки выполняются из ленты с имитацией пуговиц и используется специальная фурнитура – грузики (в зависимости от индивидуальных особенностей пользователя). Изготовление по индивидуальным размерам пользователя с учетом его анатомо-функциональных особенностей. Ортопедические брюки свободны в области талии и бедер.</w:t>
            </w:r>
          </w:p>
          <w:p w:rsidR="008F27AB" w:rsidRPr="00205E5F" w:rsidRDefault="008F27AB" w:rsidP="00963320">
            <w:pPr>
              <w:tabs>
                <w:tab w:val="left" w:pos="945"/>
              </w:tabs>
              <w:autoSpaceDE w:val="0"/>
              <w:snapToGrid w:val="0"/>
              <w:spacing w:after="0" w:line="240" w:lineRule="auto"/>
              <w:jc w:val="both"/>
              <w:rPr>
                <w:rFonts w:ascii="Times New Roman" w:hAnsi="Times New Roman" w:cs="Times New Roman"/>
              </w:rPr>
            </w:pPr>
            <w:r w:rsidRPr="00205E5F">
              <w:rPr>
                <w:rFonts w:ascii="Times New Roman" w:hAnsi="Times New Roman" w:cs="Times New Roman"/>
              </w:rPr>
              <w:t>В боковые швы вставлены разъемные молнии для облегчения удобства одевания (по желанию получателя), пояс брюк собран на резинку и застегивается с помощью брючных крючков или пуговиц (в зависимости от индивидуальных особенностей пользователя).</w:t>
            </w:r>
          </w:p>
          <w:p w:rsidR="008F27AB" w:rsidRPr="00205E5F" w:rsidRDefault="008F27AB" w:rsidP="00963320">
            <w:pPr>
              <w:tabs>
                <w:tab w:val="left" w:pos="945"/>
              </w:tabs>
              <w:autoSpaceDE w:val="0"/>
              <w:snapToGrid w:val="0"/>
              <w:spacing w:after="0" w:line="240" w:lineRule="auto"/>
              <w:jc w:val="both"/>
              <w:rPr>
                <w:rFonts w:ascii="Times New Roman" w:hAnsi="Times New Roman" w:cs="Times New Roman"/>
              </w:rPr>
            </w:pPr>
            <w:r w:rsidRPr="00205E5F">
              <w:rPr>
                <w:rFonts w:ascii="Times New Roman" w:hAnsi="Times New Roman" w:cs="Times New Roman"/>
              </w:rPr>
              <w:t xml:space="preserve">Конструкция изделия соответствует антропометрическим особенностям сидящего в кресле-коляске человека. У ортопедических брюк завышенная спинка, которая защитит спину пользователя кресла-коляски, по заявке получателей могут быть бретели и нагрудник, которые будут удерживать от смещения вниз. </w:t>
            </w:r>
          </w:p>
          <w:p w:rsidR="008F27AB" w:rsidRPr="00205E5F" w:rsidRDefault="008F27AB" w:rsidP="00963320">
            <w:pPr>
              <w:tabs>
                <w:tab w:val="left" w:pos="945"/>
              </w:tabs>
              <w:autoSpaceDE w:val="0"/>
              <w:snapToGrid w:val="0"/>
              <w:spacing w:after="0" w:line="240" w:lineRule="auto"/>
              <w:jc w:val="both"/>
              <w:rPr>
                <w:rFonts w:ascii="Times New Roman" w:hAnsi="Times New Roman" w:cs="Times New Roman"/>
              </w:rPr>
            </w:pPr>
            <w:r w:rsidRPr="00205E5F">
              <w:rPr>
                <w:rFonts w:ascii="Times New Roman" w:hAnsi="Times New Roman" w:cs="Times New Roman"/>
              </w:rPr>
              <w:t xml:space="preserve">В области колен должны быть сделаны специальные вытачки, которые </w:t>
            </w:r>
          </w:p>
          <w:p w:rsidR="008F27AB" w:rsidRPr="00205E5F" w:rsidRDefault="008F27AB" w:rsidP="00963320">
            <w:pPr>
              <w:tabs>
                <w:tab w:val="left" w:pos="945"/>
              </w:tabs>
              <w:autoSpaceDE w:val="0"/>
              <w:snapToGrid w:val="0"/>
              <w:spacing w:after="0" w:line="240" w:lineRule="auto"/>
              <w:jc w:val="both"/>
              <w:rPr>
                <w:rFonts w:ascii="Times New Roman" w:hAnsi="Times New Roman" w:cs="Times New Roman"/>
              </w:rPr>
            </w:pPr>
            <w:r w:rsidRPr="00205E5F">
              <w:rPr>
                <w:rFonts w:ascii="Times New Roman" w:hAnsi="Times New Roman" w:cs="Times New Roman"/>
              </w:rPr>
              <w:t>обеспечивают комфорт пользователю при сидении. Накладные карманы расположены над уровнем колена.</w:t>
            </w:r>
          </w:p>
          <w:p w:rsidR="008F27AB" w:rsidRPr="00205E5F" w:rsidRDefault="008F27AB" w:rsidP="00963320">
            <w:pPr>
              <w:snapToGrid w:val="0"/>
              <w:spacing w:after="0" w:line="240" w:lineRule="auto"/>
              <w:ind w:right="87"/>
              <w:jc w:val="both"/>
              <w:rPr>
                <w:rFonts w:ascii="Times New Roman" w:hAnsi="Times New Roman" w:cs="Times New Roman"/>
              </w:rPr>
            </w:pPr>
            <w:r w:rsidRPr="00205E5F">
              <w:rPr>
                <w:rFonts w:ascii="Times New Roman" w:hAnsi="Times New Roman" w:cs="Times New Roman"/>
              </w:rPr>
              <w:lastRenderedPageBreak/>
              <w:t>На задней части брюк имеются вытачки для создания дополнительного объема для средств гигиены. Брюки изготовлены из материалов, безопасных для здоровья пользователя.</w:t>
            </w:r>
          </w:p>
          <w:p w:rsidR="008F27AB" w:rsidRPr="00205E5F" w:rsidRDefault="008F27AB" w:rsidP="00963320">
            <w:pPr>
              <w:snapToGrid w:val="0"/>
              <w:spacing w:after="0" w:line="240" w:lineRule="auto"/>
              <w:ind w:right="87"/>
              <w:jc w:val="both"/>
              <w:rPr>
                <w:rFonts w:ascii="Times New Roman" w:hAnsi="Times New Roman" w:cs="Times New Roman"/>
              </w:rPr>
            </w:pPr>
            <w:r w:rsidRPr="00205E5F">
              <w:rPr>
                <w:rFonts w:ascii="Times New Roman" w:hAnsi="Times New Roman" w:cs="Times New Roman"/>
              </w:rPr>
              <w:t>У ортопедических брюк отсутствуют наружные отлетные детали, которые могут создать опасность зацепления за предметы.</w:t>
            </w:r>
          </w:p>
          <w:p w:rsidR="008F27AB" w:rsidRPr="00205E5F" w:rsidRDefault="008F27AB" w:rsidP="00963320">
            <w:pPr>
              <w:snapToGrid w:val="0"/>
              <w:spacing w:after="0" w:line="240" w:lineRule="auto"/>
              <w:jc w:val="both"/>
              <w:rPr>
                <w:rFonts w:ascii="Times New Roman" w:hAnsi="Times New Roman" w:cs="Times New Roman"/>
              </w:rPr>
            </w:pPr>
            <w:r w:rsidRPr="00205E5F">
              <w:rPr>
                <w:rFonts w:ascii="Times New Roman" w:hAnsi="Times New Roman" w:cs="Times New Roman"/>
              </w:rPr>
              <w:t>Для получателей младше 18 лет по низу изделий предусмотрены манжеты для удлинения брюк по мере физиологического роста ребенка.</w:t>
            </w:r>
          </w:p>
        </w:tc>
        <w:tc>
          <w:tcPr>
            <w:tcW w:w="1234" w:type="dxa"/>
            <w:shd w:val="clear" w:color="000000" w:fill="FFFFFF"/>
          </w:tcPr>
          <w:p w:rsidR="008F27AB" w:rsidRPr="00205E5F" w:rsidRDefault="008F27AB" w:rsidP="008F27AB">
            <w:pPr>
              <w:tabs>
                <w:tab w:val="left" w:pos="945"/>
              </w:tabs>
              <w:autoSpaceDE w:val="0"/>
              <w:snapToGrid w:val="0"/>
              <w:spacing w:after="0" w:line="240" w:lineRule="auto"/>
              <w:jc w:val="center"/>
              <w:rPr>
                <w:rFonts w:ascii="Times New Roman" w:hAnsi="Times New Roman" w:cs="Times New Roman"/>
              </w:rPr>
            </w:pPr>
            <w:r>
              <w:rPr>
                <w:rFonts w:ascii="Times New Roman" w:hAnsi="Times New Roman" w:cs="Times New Roman"/>
              </w:rPr>
              <w:lastRenderedPageBreak/>
              <w:t>штуки</w:t>
            </w:r>
          </w:p>
        </w:tc>
      </w:tr>
    </w:tbl>
    <w:p w:rsidR="008F27AB" w:rsidRPr="00754D5B" w:rsidRDefault="008F27AB" w:rsidP="008F27AB">
      <w:pPr>
        <w:keepNext/>
        <w:tabs>
          <w:tab w:val="left" w:pos="0"/>
          <w:tab w:val="left" w:pos="993"/>
        </w:tabs>
        <w:autoSpaceDE w:val="0"/>
        <w:autoSpaceDN w:val="0"/>
        <w:adjustRightInd w:val="0"/>
        <w:spacing w:after="0" w:line="240" w:lineRule="auto"/>
        <w:jc w:val="both"/>
        <w:rPr>
          <w:rFonts w:ascii="Times New Roman" w:hAnsi="Times New Roman" w:cs="Times New Roman"/>
          <w:lang w:eastAsia="ru-RU"/>
        </w:rPr>
      </w:pPr>
    </w:p>
    <w:p w:rsidR="008F27AB" w:rsidRDefault="008F27AB" w:rsidP="008F27AB">
      <w:pPr>
        <w:spacing w:after="0" w:line="240" w:lineRule="auto"/>
        <w:ind w:firstLine="709"/>
        <w:jc w:val="center"/>
        <w:rPr>
          <w:rFonts w:ascii="Times New Roman" w:eastAsia="Times New Roman" w:hAnsi="Times New Roman"/>
          <w:b/>
          <w:bCs/>
          <w:sz w:val="24"/>
          <w:szCs w:val="24"/>
        </w:rPr>
      </w:pPr>
      <w:r w:rsidRPr="007B5A71">
        <w:rPr>
          <w:rFonts w:ascii="Times New Roman" w:eastAsia="Times New Roman" w:hAnsi="Times New Roman"/>
          <w:b/>
          <w:bCs/>
          <w:sz w:val="24"/>
          <w:szCs w:val="24"/>
        </w:rPr>
        <w:t>Требования к безопасности товара</w:t>
      </w:r>
    </w:p>
    <w:p w:rsidR="008F27AB" w:rsidRDefault="008F27AB" w:rsidP="008F27AB">
      <w:pPr>
        <w:pStyle w:val="a7"/>
        <w:ind w:firstLine="709"/>
        <w:jc w:val="both"/>
        <w:rPr>
          <w:rFonts w:ascii="Times New Roman" w:hAnsi="Times New Roman"/>
          <w:kern w:val="2"/>
          <w:sz w:val="24"/>
        </w:rPr>
      </w:pPr>
      <w:r>
        <w:rPr>
          <w:rFonts w:ascii="Times New Roman" w:hAnsi="Times New Roman"/>
          <w:sz w:val="24"/>
        </w:rPr>
        <w:t xml:space="preserve">Специальная одежда должна соответствовать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Р 52770-2023 «Изделия медицинские. Система оценки биологического действия. Общие требования безопасности», Межгосударственного стандарта ГОСТ ISO 10993-1-2021 «Изделия медицинские. Оценка биологического действия медицинских изделий. Часть 1. Оценка и исследования в процессе менеджмента риска», Межгосударственного стандарта ГОСТ </w:t>
      </w:r>
      <w:r>
        <w:rPr>
          <w:rFonts w:ascii="Times New Roman" w:hAnsi="Times New Roman"/>
          <w:sz w:val="24"/>
          <w:lang w:val="en-US"/>
        </w:rPr>
        <w:t>ISO</w:t>
      </w:r>
      <w:r>
        <w:rPr>
          <w:rFonts w:ascii="Times New Roman" w:hAnsi="Times New Roman"/>
          <w:sz w:val="24"/>
        </w:rPr>
        <w:t xml:space="preserve"> 10993-5-2023 «Изделия медицинские. Оценка биологического действия медицинских изделий. Часть 5. Исследования на цитотоксичность методами in vitro», Межгосударственного стандарта ГОСТ </w:t>
      </w:r>
      <w:r>
        <w:rPr>
          <w:rFonts w:ascii="Times New Roman" w:hAnsi="Times New Roman"/>
          <w:sz w:val="24"/>
          <w:lang w:val="en-US"/>
        </w:rPr>
        <w:t>ISO</w:t>
      </w:r>
      <w:r>
        <w:rPr>
          <w:rFonts w:ascii="Times New Roman" w:hAnsi="Times New Roman"/>
          <w:sz w:val="24"/>
        </w:rPr>
        <w:t xml:space="preserve">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РФ ГОСТ Р 54408-2021 «Одежда специальная для инвалидов. Общие технические условия». </w:t>
      </w:r>
    </w:p>
    <w:p w:rsidR="008F27AB" w:rsidRDefault="008F27AB" w:rsidP="008F27A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Исполнитель должен</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проход в пункт приема и передвижение по нему должны быть беспрепятственны для получателей, в случае необходимости, пункт приема должен быть оборудован пандусами для облегчения передвижения Получателей;</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пункт приема должен иметь туалетные комнаты, оборудованные для посещения получателями, со свободным доступом. Максимальное время ожидания Получателей в очереди не должно превышать 20 минут.</w:t>
      </w:r>
    </w:p>
    <w:p w:rsidR="008F27AB" w:rsidRPr="007B5A71"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8F27AB" w:rsidRDefault="008F27AB" w:rsidP="008F27AB">
      <w:pPr>
        <w:suppressLineNumbers/>
        <w:spacing w:after="0" w:line="240" w:lineRule="auto"/>
        <w:ind w:firstLine="709"/>
        <w:jc w:val="both"/>
        <w:rPr>
          <w:rFonts w:ascii="Times New Roman" w:eastAsia="SimSun" w:hAnsi="Times New Roman" w:cs="Times New Roman"/>
          <w:sz w:val="24"/>
          <w:szCs w:val="24"/>
          <w:lang w:eastAsia="hi-IN" w:bidi="hi-IN"/>
        </w:rPr>
      </w:pPr>
      <w:r w:rsidRPr="007B5A71">
        <w:rPr>
          <w:rFonts w:ascii="Times New Roman" w:eastAsia="SimSun" w:hAnsi="Times New Roman" w:cs="Times New Roman"/>
          <w:sz w:val="24"/>
          <w:szCs w:val="24"/>
          <w:lang w:eastAsia="hi-IN" w:bidi="hi-IN"/>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8F27AB" w:rsidRPr="007B5A71" w:rsidRDefault="008F27AB" w:rsidP="008F27AB">
      <w:pPr>
        <w:suppressLineNumbers/>
        <w:spacing w:after="0" w:line="240" w:lineRule="auto"/>
        <w:jc w:val="both"/>
        <w:rPr>
          <w:rFonts w:ascii="Times New Roman" w:eastAsia="SimSun" w:hAnsi="Times New Roman" w:cs="Times New Roman"/>
          <w:sz w:val="24"/>
          <w:szCs w:val="24"/>
          <w:lang w:eastAsia="hi-IN" w:bidi="hi-IN"/>
        </w:rPr>
      </w:pPr>
    </w:p>
    <w:p w:rsidR="008F27AB" w:rsidRPr="007B5A71" w:rsidRDefault="008F27AB" w:rsidP="008F27AB">
      <w:pPr>
        <w:pStyle w:val="a1"/>
        <w:spacing w:after="0"/>
        <w:jc w:val="center"/>
        <w:rPr>
          <w:rFonts w:ascii="Times New Roman" w:hAnsi="Times New Roman"/>
          <w:b/>
          <w:color w:val="000000"/>
          <w:sz w:val="24"/>
        </w:rPr>
      </w:pPr>
      <w:r w:rsidRPr="007B5A71">
        <w:rPr>
          <w:rFonts w:ascii="Times New Roman" w:hAnsi="Times New Roman"/>
          <w:b/>
          <w:color w:val="000000"/>
          <w:sz w:val="24"/>
        </w:rPr>
        <w:t>Гарантийный срок</w:t>
      </w:r>
    </w:p>
    <w:p w:rsidR="008F27AB" w:rsidRDefault="008F27AB" w:rsidP="008F27AB">
      <w:pPr>
        <w:spacing w:after="0" w:line="240" w:lineRule="auto"/>
        <w:ind w:firstLine="709"/>
        <w:jc w:val="both"/>
        <w:rPr>
          <w:rFonts w:ascii="Times New Roman" w:hAnsi="Times New Roman" w:cs="Times New Roman"/>
          <w:color w:val="000000"/>
          <w:spacing w:val="-1"/>
          <w:sz w:val="24"/>
          <w:szCs w:val="24"/>
        </w:rPr>
      </w:pPr>
      <w:r w:rsidRPr="007B5A71">
        <w:rPr>
          <w:rFonts w:ascii="Times New Roman" w:hAnsi="Times New Roman" w:cs="Times New Roman"/>
          <w:color w:val="000000"/>
          <w:spacing w:val="-1"/>
          <w:sz w:val="24"/>
          <w:szCs w:val="24"/>
        </w:rPr>
        <w:t>Гарантийный срок:</w:t>
      </w:r>
    </w:p>
    <w:p w:rsidR="008F27AB" w:rsidRPr="00746172" w:rsidRDefault="008F27AB" w:rsidP="008F27AB">
      <w:pPr>
        <w:pStyle w:val="ConsPlusNormal"/>
        <w:ind w:firstLine="709"/>
      </w:pPr>
      <w:r>
        <w:t>-</w:t>
      </w:r>
      <w:r w:rsidRPr="004228F2">
        <w:t xml:space="preserve"> комплект функционально-эстетической одежды</w:t>
      </w:r>
      <w:r>
        <w:t xml:space="preserve"> </w:t>
      </w:r>
      <w:r w:rsidRPr="00E67322">
        <w:t>для инвалидов с парной ампутацией верхних конечностей</w:t>
      </w:r>
      <w:r w:rsidRPr="004228F2">
        <w:t xml:space="preserve"> – 3 месяц</w:t>
      </w:r>
      <w:r w:rsidR="00EA6E5B">
        <w:t>а</w:t>
      </w:r>
      <w:r w:rsidRPr="004228F2">
        <w:t>;</w:t>
      </w:r>
    </w:p>
    <w:p w:rsidR="008F27AB" w:rsidRPr="007B5A71" w:rsidRDefault="008F27AB" w:rsidP="008F27AB">
      <w:pPr>
        <w:spacing w:after="0" w:line="240" w:lineRule="auto"/>
        <w:ind w:firstLine="709"/>
        <w:jc w:val="both"/>
        <w:rPr>
          <w:rFonts w:ascii="Times New Roman" w:hAnsi="Times New Roman" w:cs="Times New Roman"/>
          <w:color w:val="000000"/>
          <w:spacing w:val="-1"/>
          <w:sz w:val="24"/>
          <w:szCs w:val="24"/>
        </w:rPr>
      </w:pPr>
      <w:r w:rsidRPr="007B5A71">
        <w:rPr>
          <w:rFonts w:ascii="Times New Roman" w:hAnsi="Times New Roman" w:cs="Times New Roman"/>
          <w:color w:val="000000"/>
          <w:spacing w:val="-1"/>
          <w:sz w:val="24"/>
          <w:szCs w:val="24"/>
        </w:rPr>
        <w:lastRenderedPageBreak/>
        <w:t>- на ортопедические брюки – 3 месяц</w:t>
      </w:r>
      <w:r w:rsidR="00EA6E5B">
        <w:rPr>
          <w:rFonts w:ascii="Times New Roman" w:hAnsi="Times New Roman" w:cs="Times New Roman"/>
          <w:color w:val="000000"/>
          <w:spacing w:val="-1"/>
          <w:sz w:val="24"/>
          <w:szCs w:val="24"/>
        </w:rPr>
        <w:t>а</w:t>
      </w:r>
      <w:r w:rsidRPr="007B5A71">
        <w:rPr>
          <w:rFonts w:ascii="Times New Roman" w:hAnsi="Times New Roman" w:cs="Times New Roman"/>
          <w:color w:val="000000"/>
          <w:spacing w:val="-1"/>
          <w:sz w:val="24"/>
          <w:szCs w:val="24"/>
        </w:rPr>
        <w:t>.</w:t>
      </w:r>
    </w:p>
    <w:p w:rsidR="008F27AB" w:rsidRDefault="008F27AB" w:rsidP="008F27AB">
      <w:pPr>
        <w:spacing w:after="0" w:line="240" w:lineRule="auto"/>
        <w:ind w:firstLine="709"/>
        <w:jc w:val="both"/>
        <w:rPr>
          <w:rFonts w:ascii="Times New Roman" w:hAnsi="Times New Roman" w:cs="Times New Roman"/>
          <w:color w:val="000000"/>
          <w:spacing w:val="-1"/>
          <w:sz w:val="24"/>
          <w:szCs w:val="24"/>
        </w:rPr>
      </w:pPr>
      <w:r w:rsidRPr="007B5A71">
        <w:rPr>
          <w:rFonts w:ascii="Times New Roman" w:hAnsi="Times New Roman" w:cs="Times New Roman"/>
          <w:color w:val="000000"/>
          <w:spacing w:val="-1"/>
          <w:sz w:val="24"/>
          <w:szCs w:val="24"/>
        </w:rPr>
        <w:t>Срок пользования специальной одеждой с даты предоставления ее Получателю:</w:t>
      </w:r>
    </w:p>
    <w:p w:rsidR="008F27AB" w:rsidRPr="00746172" w:rsidRDefault="008F27AB" w:rsidP="008F27AB">
      <w:pPr>
        <w:pStyle w:val="ConsPlusNormal"/>
        <w:ind w:right="87" w:firstLine="709"/>
      </w:pPr>
      <w:r w:rsidRPr="004228F2">
        <w:t xml:space="preserve">- комплект функционально-эстетической одежды </w:t>
      </w:r>
      <w:r w:rsidRPr="00E67322">
        <w:t>для инвалидов с парной ампутацией верхних конечностей</w:t>
      </w:r>
      <w:r w:rsidRPr="004228F2">
        <w:t xml:space="preserve"> – не менее 6 месяцев;</w:t>
      </w:r>
    </w:p>
    <w:p w:rsidR="008F27AB" w:rsidRPr="007B5A71" w:rsidRDefault="008F27AB" w:rsidP="008F27AB">
      <w:pPr>
        <w:spacing w:after="0" w:line="240" w:lineRule="auto"/>
        <w:ind w:firstLine="709"/>
        <w:jc w:val="both"/>
        <w:rPr>
          <w:rFonts w:ascii="Times New Roman" w:hAnsi="Times New Roman" w:cs="Times New Roman"/>
          <w:color w:val="000000"/>
          <w:spacing w:val="-1"/>
          <w:sz w:val="24"/>
          <w:szCs w:val="24"/>
        </w:rPr>
      </w:pPr>
      <w:r w:rsidRPr="007B5A71">
        <w:rPr>
          <w:rFonts w:ascii="Times New Roman" w:hAnsi="Times New Roman" w:cs="Times New Roman"/>
          <w:color w:val="000000"/>
          <w:spacing w:val="-1"/>
          <w:sz w:val="24"/>
          <w:szCs w:val="24"/>
        </w:rPr>
        <w:t>- ортопедические брюки – не менее 1 года.</w:t>
      </w:r>
    </w:p>
    <w:p w:rsidR="008F27AB" w:rsidRPr="0016652A" w:rsidRDefault="008F27AB" w:rsidP="008F27AB">
      <w:pPr>
        <w:spacing w:after="0" w:line="240" w:lineRule="auto"/>
        <w:ind w:firstLine="709"/>
        <w:jc w:val="both"/>
        <w:rPr>
          <w:rFonts w:ascii="Times New Roman" w:hAnsi="Times New Roman" w:cs="Times New Roman"/>
          <w:b/>
          <w:sz w:val="24"/>
          <w:szCs w:val="24"/>
        </w:rPr>
      </w:pPr>
      <w:r w:rsidRPr="007B5A71">
        <w:rPr>
          <w:rFonts w:ascii="Times New Roman" w:hAnsi="Times New Roman" w:cs="Times New Roman"/>
          <w:color w:val="000000"/>
          <w:sz w:val="24"/>
          <w:szCs w:val="24"/>
        </w:rPr>
        <w:t xml:space="preserve">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r w:rsidRPr="007B5A71">
        <w:rPr>
          <w:rFonts w:ascii="Times New Roman" w:hAnsi="Times New Roman" w:cs="Times New Roman"/>
          <w:b/>
          <w:sz w:val="24"/>
          <w:szCs w:val="24"/>
        </w:rPr>
        <w:t xml:space="preserve">  </w:t>
      </w:r>
    </w:p>
    <w:p w:rsidR="008F27AB" w:rsidRPr="007B5A71" w:rsidRDefault="008F27AB" w:rsidP="008F27AB">
      <w:pPr>
        <w:suppressLineNumbers/>
        <w:spacing w:after="0" w:line="240" w:lineRule="auto"/>
        <w:ind w:firstLine="709"/>
        <w:jc w:val="both"/>
        <w:rPr>
          <w:rFonts w:ascii="Times New Roman" w:hAnsi="Times New Roman" w:cs="Times New Roman"/>
          <w:sz w:val="24"/>
          <w:szCs w:val="24"/>
        </w:rPr>
      </w:pPr>
      <w:bookmarkStart w:id="0" w:name="_GoBack"/>
      <w:bookmarkEnd w:id="0"/>
      <w:r w:rsidRPr="007B5A71">
        <w:rPr>
          <w:rFonts w:ascii="Times New Roman" w:eastAsia="Lucida Sans Unicode" w:hAnsi="Times New Roman" w:cs="Times New Roman"/>
          <w:b/>
          <w:bCs/>
          <w:color w:val="000000"/>
          <w:spacing w:val="-1"/>
          <w:sz w:val="24"/>
          <w:szCs w:val="24"/>
          <w:lang w:eastAsia="ar-SA"/>
        </w:rPr>
        <w:t>Место выполнения работ:</w:t>
      </w:r>
      <w:r w:rsidRPr="007B5A71">
        <w:rPr>
          <w:rFonts w:ascii="Times New Roman" w:eastAsia="Lucida Sans Unicode" w:hAnsi="Times New Roman" w:cs="Times New Roman"/>
          <w:color w:val="000000"/>
          <w:spacing w:val="-1"/>
          <w:sz w:val="24"/>
          <w:szCs w:val="24"/>
          <w:lang w:eastAsia="ar-SA"/>
        </w:rPr>
        <w:t xml:space="preserve"> </w:t>
      </w:r>
      <w:r w:rsidRPr="007B5A71">
        <w:rPr>
          <w:rFonts w:ascii="Times New Roman" w:hAnsi="Times New Roman" w:cs="Times New Roman"/>
          <w:bCs/>
          <w:color w:val="000000"/>
          <w:spacing w:val="-1"/>
          <w:sz w:val="24"/>
          <w:szCs w:val="24"/>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специальной одеждой.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по месту жительства Получателей. При невозможности Получателя либо его представителя (в случае получения результата работ)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r w:rsidRPr="007B5A71">
        <w:rPr>
          <w:rFonts w:ascii="Times New Roman" w:hAnsi="Times New Roman" w:cs="Times New Roman"/>
          <w:sz w:val="24"/>
          <w:szCs w:val="24"/>
        </w:rPr>
        <w:t xml:space="preserve"> </w:t>
      </w:r>
    </w:p>
    <w:p w:rsidR="008F27AB" w:rsidRPr="007B5A71" w:rsidRDefault="008F27AB" w:rsidP="008F27AB">
      <w:pPr>
        <w:suppressLineNumbers/>
        <w:spacing w:after="0" w:line="240" w:lineRule="auto"/>
        <w:ind w:firstLine="369"/>
        <w:jc w:val="both"/>
        <w:rPr>
          <w:rFonts w:ascii="Times New Roman" w:hAnsi="Times New Roman" w:cs="Times New Roman"/>
          <w:sz w:val="24"/>
          <w:szCs w:val="24"/>
        </w:rPr>
      </w:pPr>
    </w:p>
    <w:p w:rsidR="008F27AB" w:rsidRDefault="008F27AB" w:rsidP="008F27AB">
      <w:pPr>
        <w:spacing w:after="0" w:line="240" w:lineRule="auto"/>
        <w:jc w:val="both"/>
        <w:rPr>
          <w:rFonts w:ascii="Times New Roman" w:hAnsi="Times New Roman" w:cs="Times New Roman"/>
          <w:sz w:val="24"/>
          <w:szCs w:val="24"/>
        </w:rPr>
      </w:pPr>
    </w:p>
    <w:p w:rsidR="008F27AB" w:rsidRPr="007B5A71" w:rsidRDefault="008F27AB" w:rsidP="008F27AB">
      <w:pPr>
        <w:spacing w:after="0" w:line="240" w:lineRule="auto"/>
        <w:jc w:val="both"/>
        <w:rPr>
          <w:rFonts w:ascii="Times New Roman" w:hAnsi="Times New Roman" w:cs="Times New Roman"/>
          <w:sz w:val="24"/>
          <w:szCs w:val="24"/>
        </w:rPr>
      </w:pPr>
    </w:p>
    <w:p w:rsidR="00EA6C4B" w:rsidRPr="00365C41" w:rsidRDefault="00EA6C4B" w:rsidP="00CB1709">
      <w:pPr>
        <w:tabs>
          <w:tab w:val="left" w:pos="7785"/>
        </w:tabs>
        <w:jc w:val="center"/>
        <w:rPr>
          <w:rFonts w:ascii="Times New Roman" w:hAnsi="Times New Roman" w:cs="Times New Roman"/>
        </w:rPr>
      </w:pPr>
    </w:p>
    <w:p w:rsidR="00AF69C6" w:rsidRPr="00365C41" w:rsidRDefault="00AF69C6" w:rsidP="00EA6C4B">
      <w:pPr>
        <w:spacing w:after="0" w:line="240" w:lineRule="auto"/>
        <w:jc w:val="both"/>
        <w:rPr>
          <w:rFonts w:ascii="Times New Roman" w:hAnsi="Times New Roman" w:cs="Times New Roman"/>
        </w:rPr>
      </w:pPr>
    </w:p>
    <w:sectPr w:rsidR="00AF69C6" w:rsidRPr="00365C41" w:rsidSect="008F27AB">
      <w:pgSz w:w="15840" w:h="12240" w:orient="landscape"/>
      <w:pgMar w:top="709"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32" w:rsidRDefault="00993232" w:rsidP="002E4F1C">
      <w:pPr>
        <w:spacing w:after="0" w:line="240" w:lineRule="auto"/>
      </w:pPr>
      <w:r>
        <w:separator/>
      </w:r>
    </w:p>
  </w:endnote>
  <w:endnote w:type="continuationSeparator" w:id="0">
    <w:p w:rsidR="00993232" w:rsidRDefault="00993232" w:rsidP="002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32" w:rsidRDefault="00993232" w:rsidP="002E4F1C">
      <w:pPr>
        <w:spacing w:after="0" w:line="240" w:lineRule="auto"/>
      </w:pPr>
      <w:r>
        <w:separator/>
      </w:r>
    </w:p>
  </w:footnote>
  <w:footnote w:type="continuationSeparator" w:id="0">
    <w:p w:rsidR="00993232" w:rsidRDefault="00993232" w:rsidP="002E4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10CA1"/>
    <w:rsid w:val="00012FA8"/>
    <w:rsid w:val="00014490"/>
    <w:rsid w:val="000166DE"/>
    <w:rsid w:val="000226FF"/>
    <w:rsid w:val="00022B58"/>
    <w:rsid w:val="00023722"/>
    <w:rsid w:val="00023762"/>
    <w:rsid w:val="00037692"/>
    <w:rsid w:val="00043BB2"/>
    <w:rsid w:val="00046A83"/>
    <w:rsid w:val="00064930"/>
    <w:rsid w:val="0007073C"/>
    <w:rsid w:val="00072DDD"/>
    <w:rsid w:val="00082B96"/>
    <w:rsid w:val="000A7266"/>
    <w:rsid w:val="000B03F4"/>
    <w:rsid w:val="000B3C25"/>
    <w:rsid w:val="000C18B9"/>
    <w:rsid w:val="000C2732"/>
    <w:rsid w:val="000C4094"/>
    <w:rsid w:val="000C461E"/>
    <w:rsid w:val="000E0A23"/>
    <w:rsid w:val="000F70F9"/>
    <w:rsid w:val="000F710C"/>
    <w:rsid w:val="00112B84"/>
    <w:rsid w:val="00121D43"/>
    <w:rsid w:val="001234D2"/>
    <w:rsid w:val="00127D1F"/>
    <w:rsid w:val="00131B3F"/>
    <w:rsid w:val="00137B9F"/>
    <w:rsid w:val="00141224"/>
    <w:rsid w:val="001607D9"/>
    <w:rsid w:val="00162195"/>
    <w:rsid w:val="0016568F"/>
    <w:rsid w:val="001975FC"/>
    <w:rsid w:val="001B09BB"/>
    <w:rsid w:val="001C78F2"/>
    <w:rsid w:val="001D1DB1"/>
    <w:rsid w:val="001D5B4B"/>
    <w:rsid w:val="001E0492"/>
    <w:rsid w:val="001F6CE5"/>
    <w:rsid w:val="0020091F"/>
    <w:rsid w:val="002030B6"/>
    <w:rsid w:val="0020390C"/>
    <w:rsid w:val="0020571D"/>
    <w:rsid w:val="002077AA"/>
    <w:rsid w:val="00217DCB"/>
    <w:rsid w:val="002354D2"/>
    <w:rsid w:val="0023783B"/>
    <w:rsid w:val="0024017C"/>
    <w:rsid w:val="00241666"/>
    <w:rsid w:val="00244134"/>
    <w:rsid w:val="002577A8"/>
    <w:rsid w:val="002630D1"/>
    <w:rsid w:val="00273C4D"/>
    <w:rsid w:val="002A579E"/>
    <w:rsid w:val="002A731B"/>
    <w:rsid w:val="002E36E2"/>
    <w:rsid w:val="002E4F1C"/>
    <w:rsid w:val="002F4369"/>
    <w:rsid w:val="002F7A4C"/>
    <w:rsid w:val="00310983"/>
    <w:rsid w:val="00313B50"/>
    <w:rsid w:val="00314561"/>
    <w:rsid w:val="003210BB"/>
    <w:rsid w:val="00327269"/>
    <w:rsid w:val="0034717F"/>
    <w:rsid w:val="0035226B"/>
    <w:rsid w:val="00353EFD"/>
    <w:rsid w:val="00361D66"/>
    <w:rsid w:val="0036487A"/>
    <w:rsid w:val="00365C41"/>
    <w:rsid w:val="00373556"/>
    <w:rsid w:val="0038625C"/>
    <w:rsid w:val="003A0460"/>
    <w:rsid w:val="003A0E88"/>
    <w:rsid w:val="003A2542"/>
    <w:rsid w:val="003A2674"/>
    <w:rsid w:val="003B61BF"/>
    <w:rsid w:val="003D5100"/>
    <w:rsid w:val="003E0154"/>
    <w:rsid w:val="003E6C67"/>
    <w:rsid w:val="003F608E"/>
    <w:rsid w:val="00403FA4"/>
    <w:rsid w:val="004209FD"/>
    <w:rsid w:val="00425026"/>
    <w:rsid w:val="004302B6"/>
    <w:rsid w:val="00437BF4"/>
    <w:rsid w:val="00446558"/>
    <w:rsid w:val="00454F86"/>
    <w:rsid w:val="00460C65"/>
    <w:rsid w:val="004657B4"/>
    <w:rsid w:val="004671D7"/>
    <w:rsid w:val="004910FF"/>
    <w:rsid w:val="004A0589"/>
    <w:rsid w:val="004A1A8D"/>
    <w:rsid w:val="004A25F8"/>
    <w:rsid w:val="004A451F"/>
    <w:rsid w:val="004A5AC2"/>
    <w:rsid w:val="004B3087"/>
    <w:rsid w:val="004C10A3"/>
    <w:rsid w:val="004C5E40"/>
    <w:rsid w:val="004D699C"/>
    <w:rsid w:val="004D6CC5"/>
    <w:rsid w:val="004E3926"/>
    <w:rsid w:val="004E4ECE"/>
    <w:rsid w:val="005066FE"/>
    <w:rsid w:val="0051052B"/>
    <w:rsid w:val="005106F2"/>
    <w:rsid w:val="005216E1"/>
    <w:rsid w:val="0053069F"/>
    <w:rsid w:val="00535CA9"/>
    <w:rsid w:val="00545620"/>
    <w:rsid w:val="00553773"/>
    <w:rsid w:val="00560707"/>
    <w:rsid w:val="00562207"/>
    <w:rsid w:val="00563EEB"/>
    <w:rsid w:val="0056456E"/>
    <w:rsid w:val="00577723"/>
    <w:rsid w:val="00577A63"/>
    <w:rsid w:val="00580091"/>
    <w:rsid w:val="005956D6"/>
    <w:rsid w:val="005B024C"/>
    <w:rsid w:val="005D41DA"/>
    <w:rsid w:val="005F6F8B"/>
    <w:rsid w:val="00605B2D"/>
    <w:rsid w:val="00606A51"/>
    <w:rsid w:val="00607C79"/>
    <w:rsid w:val="00612004"/>
    <w:rsid w:val="00625DD0"/>
    <w:rsid w:val="00642012"/>
    <w:rsid w:val="00644655"/>
    <w:rsid w:val="006550F8"/>
    <w:rsid w:val="00661E83"/>
    <w:rsid w:val="00665796"/>
    <w:rsid w:val="00674087"/>
    <w:rsid w:val="00674BA7"/>
    <w:rsid w:val="0067503A"/>
    <w:rsid w:val="00682FD9"/>
    <w:rsid w:val="006861BC"/>
    <w:rsid w:val="006A7DF6"/>
    <w:rsid w:val="006B33D5"/>
    <w:rsid w:val="006B7B78"/>
    <w:rsid w:val="006C054E"/>
    <w:rsid w:val="006C2DA0"/>
    <w:rsid w:val="006C5539"/>
    <w:rsid w:val="006D1E38"/>
    <w:rsid w:val="006D77A2"/>
    <w:rsid w:val="006D79AE"/>
    <w:rsid w:val="006E6732"/>
    <w:rsid w:val="006F4C5C"/>
    <w:rsid w:val="006F6445"/>
    <w:rsid w:val="0072319F"/>
    <w:rsid w:val="007269D6"/>
    <w:rsid w:val="007307BC"/>
    <w:rsid w:val="00744139"/>
    <w:rsid w:val="00757012"/>
    <w:rsid w:val="00772666"/>
    <w:rsid w:val="0077400B"/>
    <w:rsid w:val="00774279"/>
    <w:rsid w:val="00775DC5"/>
    <w:rsid w:val="0077660C"/>
    <w:rsid w:val="0078474E"/>
    <w:rsid w:val="00785CE7"/>
    <w:rsid w:val="00792583"/>
    <w:rsid w:val="00795A29"/>
    <w:rsid w:val="00797866"/>
    <w:rsid w:val="007A2A0F"/>
    <w:rsid w:val="007B0189"/>
    <w:rsid w:val="007D0819"/>
    <w:rsid w:val="007D40C1"/>
    <w:rsid w:val="007D73FF"/>
    <w:rsid w:val="007E2059"/>
    <w:rsid w:val="007E22C2"/>
    <w:rsid w:val="0082561F"/>
    <w:rsid w:val="0083218E"/>
    <w:rsid w:val="008371B2"/>
    <w:rsid w:val="00851F0A"/>
    <w:rsid w:val="00860513"/>
    <w:rsid w:val="00890AD9"/>
    <w:rsid w:val="008A397F"/>
    <w:rsid w:val="008A44F0"/>
    <w:rsid w:val="008A4C8A"/>
    <w:rsid w:val="008C330F"/>
    <w:rsid w:val="008D7C0D"/>
    <w:rsid w:val="008E1F7B"/>
    <w:rsid w:val="008E2EF0"/>
    <w:rsid w:val="008F27AB"/>
    <w:rsid w:val="008F4440"/>
    <w:rsid w:val="008F5AD8"/>
    <w:rsid w:val="009042D6"/>
    <w:rsid w:val="00914896"/>
    <w:rsid w:val="009217F2"/>
    <w:rsid w:val="00922726"/>
    <w:rsid w:val="00922CD3"/>
    <w:rsid w:val="00922D1E"/>
    <w:rsid w:val="0093268D"/>
    <w:rsid w:val="00984265"/>
    <w:rsid w:val="0098636F"/>
    <w:rsid w:val="00990743"/>
    <w:rsid w:val="0099113F"/>
    <w:rsid w:val="00993232"/>
    <w:rsid w:val="00993256"/>
    <w:rsid w:val="009937A3"/>
    <w:rsid w:val="00993B69"/>
    <w:rsid w:val="009B6B3F"/>
    <w:rsid w:val="009E15E5"/>
    <w:rsid w:val="009F3AB0"/>
    <w:rsid w:val="009F76A0"/>
    <w:rsid w:val="00A07F2F"/>
    <w:rsid w:val="00A1062C"/>
    <w:rsid w:val="00A108BA"/>
    <w:rsid w:val="00A14566"/>
    <w:rsid w:val="00A17F83"/>
    <w:rsid w:val="00A233E6"/>
    <w:rsid w:val="00A2676B"/>
    <w:rsid w:val="00A31458"/>
    <w:rsid w:val="00A3613D"/>
    <w:rsid w:val="00A419BB"/>
    <w:rsid w:val="00A51D10"/>
    <w:rsid w:val="00A63C69"/>
    <w:rsid w:val="00A662CE"/>
    <w:rsid w:val="00A874B4"/>
    <w:rsid w:val="00A906FA"/>
    <w:rsid w:val="00A95CE4"/>
    <w:rsid w:val="00A97AE8"/>
    <w:rsid w:val="00AA2BCA"/>
    <w:rsid w:val="00AF4395"/>
    <w:rsid w:val="00AF53D8"/>
    <w:rsid w:val="00AF69C6"/>
    <w:rsid w:val="00B022D4"/>
    <w:rsid w:val="00B02772"/>
    <w:rsid w:val="00B031CE"/>
    <w:rsid w:val="00B0491B"/>
    <w:rsid w:val="00B276F7"/>
    <w:rsid w:val="00B37EED"/>
    <w:rsid w:val="00B42E8B"/>
    <w:rsid w:val="00B43381"/>
    <w:rsid w:val="00B4498D"/>
    <w:rsid w:val="00B63BC4"/>
    <w:rsid w:val="00B766D4"/>
    <w:rsid w:val="00B954C9"/>
    <w:rsid w:val="00BA1E19"/>
    <w:rsid w:val="00BB215B"/>
    <w:rsid w:val="00BB64FB"/>
    <w:rsid w:val="00BC716F"/>
    <w:rsid w:val="00BE7212"/>
    <w:rsid w:val="00BF0B1E"/>
    <w:rsid w:val="00BF3AEB"/>
    <w:rsid w:val="00C01D90"/>
    <w:rsid w:val="00C033E9"/>
    <w:rsid w:val="00C06E9A"/>
    <w:rsid w:val="00C10595"/>
    <w:rsid w:val="00C13A8D"/>
    <w:rsid w:val="00C2082A"/>
    <w:rsid w:val="00C22B24"/>
    <w:rsid w:val="00C45623"/>
    <w:rsid w:val="00C56A6B"/>
    <w:rsid w:val="00C61C85"/>
    <w:rsid w:val="00C638F6"/>
    <w:rsid w:val="00C70F49"/>
    <w:rsid w:val="00C74B93"/>
    <w:rsid w:val="00C76B9E"/>
    <w:rsid w:val="00C84AE9"/>
    <w:rsid w:val="00C97E26"/>
    <w:rsid w:val="00CB1709"/>
    <w:rsid w:val="00CC3C2F"/>
    <w:rsid w:val="00CC4C76"/>
    <w:rsid w:val="00CD49A3"/>
    <w:rsid w:val="00CF3B03"/>
    <w:rsid w:val="00CF4273"/>
    <w:rsid w:val="00D060A6"/>
    <w:rsid w:val="00D2213D"/>
    <w:rsid w:val="00D24FD5"/>
    <w:rsid w:val="00D42AC5"/>
    <w:rsid w:val="00D60A77"/>
    <w:rsid w:val="00D649BF"/>
    <w:rsid w:val="00D82B9B"/>
    <w:rsid w:val="00D92759"/>
    <w:rsid w:val="00DA5C38"/>
    <w:rsid w:val="00DB718F"/>
    <w:rsid w:val="00DC394A"/>
    <w:rsid w:val="00DC4BA7"/>
    <w:rsid w:val="00DD3B7B"/>
    <w:rsid w:val="00DE7961"/>
    <w:rsid w:val="00DF3D91"/>
    <w:rsid w:val="00DF5A99"/>
    <w:rsid w:val="00E16241"/>
    <w:rsid w:val="00E24688"/>
    <w:rsid w:val="00E313E0"/>
    <w:rsid w:val="00E6331F"/>
    <w:rsid w:val="00E8097C"/>
    <w:rsid w:val="00E80C3A"/>
    <w:rsid w:val="00E80CD5"/>
    <w:rsid w:val="00EA169D"/>
    <w:rsid w:val="00EA6C4B"/>
    <w:rsid w:val="00EA6E5B"/>
    <w:rsid w:val="00EB2E2B"/>
    <w:rsid w:val="00EE17B5"/>
    <w:rsid w:val="00EE2A7F"/>
    <w:rsid w:val="00EE3C67"/>
    <w:rsid w:val="00EE51F2"/>
    <w:rsid w:val="00EF0425"/>
    <w:rsid w:val="00EF2D30"/>
    <w:rsid w:val="00EF39A6"/>
    <w:rsid w:val="00F05A65"/>
    <w:rsid w:val="00F07BC9"/>
    <w:rsid w:val="00F14351"/>
    <w:rsid w:val="00F24B17"/>
    <w:rsid w:val="00F2661F"/>
    <w:rsid w:val="00F27581"/>
    <w:rsid w:val="00F3471F"/>
    <w:rsid w:val="00F446E3"/>
    <w:rsid w:val="00F5305D"/>
    <w:rsid w:val="00F87ABA"/>
    <w:rsid w:val="00FA4338"/>
    <w:rsid w:val="00FA5977"/>
    <w:rsid w:val="00FB000D"/>
    <w:rsid w:val="00FB4C07"/>
    <w:rsid w:val="00FC063A"/>
    <w:rsid w:val="00FC41A1"/>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0"/>
    <w:qFormat/>
    <w:rsid w:val="00A108BA"/>
    <w:pPr>
      <w:keepNext/>
      <w:widowControl w:val="0"/>
      <w:suppressAutoHyphens/>
      <w:spacing w:before="240" w:after="120"/>
      <w:contextualSpacing w:val="0"/>
      <w:outlineLvl w:val="0"/>
    </w:pPr>
    <w:rPr>
      <w:rFonts w:ascii="Times New Roman" w:eastAsia="SimSun" w:hAnsi="Times New Roman" w:cs="Mangal"/>
      <w:b/>
      <w:bCs/>
      <w:spacing w:val="0"/>
      <w:kern w:val="1"/>
      <w:sz w:val="48"/>
      <w:szCs w:val="48"/>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7660C"/>
    <w:rPr>
      <w:color w:val="0563C1" w:themeColor="hyperlink"/>
      <w:u w:val="single"/>
    </w:rPr>
  </w:style>
  <w:style w:type="table" w:styleId="a6">
    <w:name w:val="Table Grid"/>
    <w:basedOn w:val="a3"/>
    <w:uiPriority w:val="5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8">
    <w:name w:val="Заголовок таблицы"/>
    <w:basedOn w:val="a7"/>
    <w:rsid w:val="00FA5977"/>
    <w:pPr>
      <w:jc w:val="center"/>
    </w:pPr>
    <w:rPr>
      <w:b/>
      <w:bCs/>
      <w:lang w:eastAsia="ar-SA"/>
    </w:rPr>
  </w:style>
  <w:style w:type="paragraph" w:styleId="a1">
    <w:name w:val="Body Text"/>
    <w:basedOn w:val="a"/>
    <w:link w:val="a9"/>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2"/>
    <w:link w:val="a1"/>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a">
    <w:name w:val="No Spacing"/>
    <w:link w:val="ab"/>
    <w:qFormat/>
    <w:rsid w:val="00F3471F"/>
    <w:pPr>
      <w:spacing w:after="0" w:line="240" w:lineRule="auto"/>
    </w:pPr>
    <w:rPr>
      <w:rFonts w:ascii="Calibri" w:eastAsia="Calibri" w:hAnsi="Calibri" w:cs="Times New Roman"/>
    </w:rPr>
  </w:style>
  <w:style w:type="character" w:customStyle="1" w:styleId="ab">
    <w:name w:val="Без интервала Знак"/>
    <w:link w:val="aa"/>
    <w:rsid w:val="00F3471F"/>
    <w:rPr>
      <w:rFonts w:ascii="Calibri" w:eastAsia="Calibri" w:hAnsi="Calibri" w:cs="Times New Roman"/>
    </w:rPr>
  </w:style>
  <w:style w:type="paragraph" w:styleId="ac">
    <w:name w:val="Balloon Text"/>
    <w:basedOn w:val="a"/>
    <w:link w:val="ad"/>
    <w:uiPriority w:val="99"/>
    <w:semiHidden/>
    <w:unhideWhenUsed/>
    <w:rsid w:val="0067503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67503A"/>
    <w:rPr>
      <w:rFonts w:ascii="Segoe UI" w:hAnsi="Segoe UI" w:cs="Segoe UI"/>
      <w:sz w:val="18"/>
      <w:szCs w:val="18"/>
    </w:rPr>
  </w:style>
  <w:style w:type="paragraph" w:styleId="ae">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f">
    <w:name w:val="Strong"/>
    <w:uiPriority w:val="22"/>
    <w:qFormat/>
    <w:rsid w:val="0016568F"/>
    <w:rPr>
      <w:b/>
      <w:bCs/>
    </w:rPr>
  </w:style>
  <w:style w:type="paragraph" w:customStyle="1" w:styleId="af0">
    <w:name w:val="Прижатый влево"/>
    <w:basedOn w:val="a"/>
    <w:next w:val="a"/>
    <w:uiPriority w:val="99"/>
    <w:rsid w:val="003E6C6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2"/>
    <w:link w:val="1"/>
    <w:rsid w:val="00A108BA"/>
    <w:rPr>
      <w:rFonts w:ascii="Times New Roman" w:eastAsia="SimSun" w:hAnsi="Times New Roman" w:cs="Mangal"/>
      <w:b/>
      <w:bCs/>
      <w:kern w:val="1"/>
      <w:sz w:val="48"/>
      <w:szCs w:val="48"/>
      <w:lang w:eastAsia="hi-IN" w:bidi="hi-IN"/>
    </w:rPr>
  </w:style>
  <w:style w:type="paragraph" w:styleId="a0">
    <w:name w:val="Title"/>
    <w:basedOn w:val="a"/>
    <w:next w:val="a"/>
    <w:link w:val="af1"/>
    <w:uiPriority w:val="10"/>
    <w:qFormat/>
    <w:rsid w:val="00A10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2"/>
    <w:link w:val="a0"/>
    <w:uiPriority w:val="10"/>
    <w:rsid w:val="00A108BA"/>
    <w:rPr>
      <w:rFonts w:asciiTheme="majorHAnsi" w:eastAsiaTheme="majorEastAsia" w:hAnsiTheme="majorHAnsi" w:cstheme="majorBidi"/>
      <w:spacing w:val="-10"/>
      <w:kern w:val="28"/>
      <w:sz w:val="56"/>
      <w:szCs w:val="56"/>
    </w:rPr>
  </w:style>
  <w:style w:type="paragraph" w:styleId="af2">
    <w:name w:val="footnote text"/>
    <w:basedOn w:val="a"/>
    <w:link w:val="af3"/>
    <w:uiPriority w:val="99"/>
    <w:semiHidden/>
    <w:unhideWhenUsed/>
    <w:rsid w:val="002E4F1C"/>
    <w:pPr>
      <w:spacing w:after="0" w:line="240" w:lineRule="auto"/>
    </w:pPr>
    <w:rPr>
      <w:sz w:val="20"/>
      <w:szCs w:val="20"/>
    </w:rPr>
  </w:style>
  <w:style w:type="character" w:customStyle="1" w:styleId="af3">
    <w:name w:val="Текст сноски Знак"/>
    <w:basedOn w:val="a2"/>
    <w:link w:val="af2"/>
    <w:uiPriority w:val="99"/>
    <w:semiHidden/>
    <w:rsid w:val="002E4F1C"/>
    <w:rPr>
      <w:sz w:val="20"/>
      <w:szCs w:val="20"/>
    </w:rPr>
  </w:style>
  <w:style w:type="character" w:styleId="af4">
    <w:name w:val="footnote reference"/>
    <w:basedOn w:val="a2"/>
    <w:uiPriority w:val="99"/>
    <w:semiHidden/>
    <w:unhideWhenUsed/>
    <w:rsid w:val="002E4F1C"/>
    <w:rPr>
      <w:vertAlign w:val="superscript"/>
    </w:rPr>
  </w:style>
  <w:style w:type="paragraph" w:customStyle="1" w:styleId="ConsPlusNormal">
    <w:name w:val="ConsPlusNormal"/>
    <w:link w:val="ConsPlusNormal0"/>
    <w:qFormat/>
    <w:rsid w:val="008F27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F27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64488-B65C-4F38-9D3F-9984D016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10</cp:revision>
  <cp:lastPrinted>2022-08-02T01:33:00Z</cp:lastPrinted>
  <dcterms:created xsi:type="dcterms:W3CDTF">2024-05-27T07:02:00Z</dcterms:created>
  <dcterms:modified xsi:type="dcterms:W3CDTF">2024-10-23T00:14:00Z</dcterms:modified>
</cp:coreProperties>
</file>