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66" w:rsidRPr="0089478C" w:rsidRDefault="007124B9" w:rsidP="00F40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316153" w:rsidRDefault="00C429D2" w:rsidP="00F40166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F40166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="00316153" w:rsidRPr="00316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</w:t>
      </w:r>
      <w:r w:rsidR="00316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316153" w:rsidRPr="00316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 по изготовлению и обеспечению техническими средствами реабилитации – протезами нижних  конечностей в 2025году.</w:t>
      </w:r>
    </w:p>
    <w:p w:rsidR="00F40166" w:rsidRPr="00D12B25" w:rsidRDefault="00C429D2" w:rsidP="00F4016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40166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F40166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020CD2" w:rsidRDefault="00020CD2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560"/>
        <w:gridCol w:w="1462"/>
        <w:gridCol w:w="3641"/>
        <w:gridCol w:w="1275"/>
        <w:gridCol w:w="1418"/>
      </w:tblGrid>
      <w:tr w:rsidR="00BC2F67" w:rsidRPr="007B1FEA" w:rsidTr="00BC2F67">
        <w:trPr>
          <w:trHeight w:val="1056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1D1D1E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Наименование Изделия (Приказ Минтруда России от 13.02.2018 г. № 86н)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1D1D1E" w:rsidRDefault="00BC2F67" w:rsidP="0001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Наименование Изделия 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по 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КТРУ.</w:t>
            </w:r>
          </w:p>
          <w:p w:rsidR="00BC2F67" w:rsidRDefault="00BC2F67" w:rsidP="00C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</w:t>
            </w:r>
            <w:proofErr w:type="gramEnd"/>
          </w:p>
          <w:p w:rsidR="00BC2F67" w:rsidRPr="001D1D1E" w:rsidRDefault="00BC2F67" w:rsidP="00C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КОЗ*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1D1D1E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Характеристики Изделия (неизменяемые)</w:t>
            </w:r>
          </w:p>
        </w:tc>
        <w:tc>
          <w:tcPr>
            <w:tcW w:w="1275" w:type="dxa"/>
            <w:shd w:val="clear" w:color="auto" w:fill="FFFFFF"/>
          </w:tcPr>
          <w:p w:rsidR="00BC2F67" w:rsidRPr="001D1D1E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423DD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Гарантийный срок,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BC2F67" w:rsidRPr="007B1FEA" w:rsidTr="00BC2F67">
        <w:trPr>
          <w:trHeight w:val="267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BC2F67" w:rsidRPr="007B1FEA" w:rsidTr="00BC2F67">
        <w:trPr>
          <w:trHeight w:val="182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стопы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03.28.08.07.01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эластичной облицовкой. Формообразующая часть косметической облицовки – листовой поролон. Покрытие облицовки –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(по медицинским показаниям). Материал приемной гильзы – кожа. Крепление протеза с использование кожаных полуфабрикатов. Стопа шарнирная, полиуретановая, монолитная.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кожа.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015E88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для купания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03.28.08.07.04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Косметическая облицовка – голенная система. Приемная гильза индивидуальная, изготовленная по индивидуальному слепку с культи. При наличии медицинских показаний допускается применение вкладной гильзы или без нее. Метод крепления протеза: за счет формы приемной гильзы с «герметизирующим» коленным бандажом. Стопа должна быть защищена от воздействия пресной и морской воды и от проскальзывания.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F543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для купания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03.28.08.07.05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Косметическая облицовка – отсутствует. Приемная гильза индивидуальная, изготовленная по индивидуальному слепку с культи 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Метод крепления протеза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вакуумно-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мышечное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. Регулировочно-соединительные устройства протеза должны соответствовать весу получателя, должны быть защищены от коррозии и позволять принимать водные процедуры. Коленный модуль должен быть полицентрическим с геометрическим замком и иметь дополнительное замковое устройство, которое позволяет принимать водные процедуры в режиме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замкового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Стопа должна быть защищена от воздействия пресной и морской воды и от проскальзывания.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03.28.08.07.06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или без неё (по медицинским показаниям). Покрытие облицовки -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и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Стопа шарнирная, полиуретановая, монолитная. Протез комплектуется не менее 4 чехлами шерстяными,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– кожа или литьевой слоистый пластик на основе акриловых смол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–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F5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  <w:r w:rsidRPr="00015E8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5608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- модульной. Косметическое покрытие облицовки -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Регулировочно-соединительные устройства должны соответствовать весу получателя. Стопа полиуретановая, монолитная,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, или стопа шарнирная монолитная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кожа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или с коленным бандажом (по медицинским показаниям). Регулировочно-соединительные устройства должны соответствовать весу получателя. Стопа со средней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Тип протеза по назначению: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Должна применяться вкладная гильза. Крепление за счет формы приемной гильзы и коленного бандажа или крепление с использованием кожаных полуфабрикатов (по медицинским показаниям). Регулировочно-соединительные устройства должны соответствовать весу. Стопа с высокой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смол, листовой или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01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В качестве вкладного элемента должен применяться чехол полимерный. Крепление за счет чехла с использованием замка или вакуумной мембраны. Регулировочно-соединительные устройства должны соответствовать весу. Стопа с высокой степенью энергосбережения. Протез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В качестве вкладного элемента должен применяться чехол полимерный. Крепление протеза с использованием подвесной вакуумной системы для активной откачки воздуха и герметизирующим коленным бандажом. Регулировочно-соединительные устройства протеза должны соответствовать весу. Стопа с высокой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В качестве вкладного элемента должен применяться чехол полимерный. Крепление протеза с использованием подвесной вакуумной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системы для активной откачки воздуха и герметизирующим коленным бандажом. Насос в составе вакуумной системы, должен создавать необходимое давление при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наступании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на стопу. Регулировочно-соединительные устройства должны соответствовать весу. Стопа с высокой степенью энергосбережения, с гидроцилиндром и плавной регулировкой жесткости давления.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112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03.28.08.07.14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(две пробные гильзы), изготовленная по индивидуальному слепку с культи. В качестве вкладного элемента должен применяться чехол полимерный. Крепление за счет чехла с использованием замка или подвесной вакуумной системы для активной откачки воздуха и герметизирующим коленным бандажом (по медицинским показаниям). Регулировочно-соединительные устройства должны соответствовать весу. Стопа влагозащитная с высокой степенью энергосбережения, с активным микропроцессорным управлением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самоюстировкой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сопротивления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плантарфлексии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дорфлексии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03.28.08.07.07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(по медицинским показаниям). Крепление протеза поясное. Стопа шарнирная, монолитная. Коленный шарнир одноосный.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слоистый пластик на основе полиамидных смол или кожа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бандажа, или вакуумно-мышечное (по медицинским показаниям). Регулировочно-соединительные устройства.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 (по медицинским показаниям). Коленный шарнир одноосный с ручным замком.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– дерево, литьевой слоистый пластик на основе полиамидных или акриловых смол,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557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Стопа со средней степенью энергосбережения, с голеностопным шарниром, подвижным в сагиттальной плоскости, со сменным пяточным амортизатором или без амортизатора (по медицинским показаниям). Коленный шарнир полицентрический с «геометрическим замком» с интегрированным толкателем или коленный шарнир одноосный с механизмом торможения с фиксацией под нагрузкой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унифицированной постоянной гильзы - слоистый пластик на основе полиамидных или акриловых смол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полиамидных или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8013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</w:t>
            </w:r>
            <w:r w:rsidR="0080131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(две пробные гильзы), изготовленная по индивидуальному слепку с культи 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весу. Стопа со средней степенью энергосбережения. Коленный шарнир с зависимыми механическими регулировками фаз сгибания-разгибания.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8013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</w:t>
            </w:r>
            <w:r w:rsidR="0080131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весу. Стопа с высокой степенью энергосбережения. Коленный шарнир с независимым пневматическим регулированием фаз сгибания-разгибания.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облицовки - мягкий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гильзы). В качестве вкладного элемента должен применяться чехол полимерный. Крепление с использованием замка или вакуумной мембраны (по медицинским показаниям). Регулировочно-соединительные устройства должны соответствовать весу. Стопа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 высокой степенью энергосбережения. Коленный шарнир пневматический с независимым регулированием фаз сгибания-разгибания. При наличии медицинских показаний применяется поворотное устройство.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гильзы). В качестве вкладного элемента должен применяться чехол полимерный. Крепление с использованием замка или вакуумной мембраны (по медицинским показаниям). При наличии медицинских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показаний должно применяться поворотное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Регулировочно-соединительные устройства должны соответствовать весу. Стопа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 высокой степенью энергосбережения. Коленный шарнир гидравлический с независимым бесступенчатым механизмом регулирования фазы сгибания-разгибания.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03.28.08.07.12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Формообразующая часть косметической облицовки - модульная мягкая полиуретановая или без нее (по медицинским показаниям). Косметическое покрытие облицовки - чулки косметические. Приёмная гильза индивидуальная, должна быть изготовлена по индивидуальному слепку с культи (две пробные гильзы). В качестве вкладного элемента могут применяться чехлы полимерные (при наличии медицинских показаний). Крепление протеза с использованием чехла из полимерного материала или при помощи поддерживающего бедренного бандажа и вакуумного клапана. Регулировочно-соединительные устройства должны соответствовать весу. Стопа должна быть с высокой степенью энергосбережения.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Коленный модуль должен быть с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самопрограммирующейся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и самообучающейся интеллектуальной электронной системой управления, обеспечивающей устойчивость и режим автоматической настройки режима ходьбы. Микропроцессорное управление фазами опоры и переноса.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Должно применяться дополнительное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функциональное надколенное устройство (поворотное)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 или листовой поролон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индивидуальной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вкладного элемента - чехлы полимерные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гелевые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1124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немодульный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03.28.08.07.08 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Крепление протеза поясное с использованием кожаных полуфабрикатов. Регулировочно-соединительные устройства должны соответствовать весу. Стопа шарнирная, полиуретановая, монолитная. Комплект полуфабрикатов максимальной готовности для немодульных протезов должен быть с ручным замком.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кожа и слоистый пластик на основе полиамидных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модульный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03.28.08.07.11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формообразующей облицовки - чулки косметические. Приёмная гильза индивидуальная, изготовленная по индивидуальному слепку с культи (одна пробная гильза). При наличии медицинских показаний допускается применение вкладной гильзы или без нее. Крепление протеза поясное с использованием кожаных полуфабрикатов. Регулировочно-соединительные устройства должны соответствовать весу. Стопа со средней степенью энергосбережения. Коленный шарнир полицентрический с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независимым пневматическим регулированием фаз сгибания-разгибания или коленный шарнир полицентрический с зависимым механическим регулированием фаз сгибания-разгибания (по медицинским показаниям). Тазобедренный шарнир одноосный с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зависимым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механическим регулирование.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модульный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03.28.08.07.13 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несущей приемной гильзой индивидуального изготовления по слепку из слоистого пластика. Тазобедренный модуль с гидравлической системой, которая демпфирует движения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шарнира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как в фазе переноса, так и в фазе опоры.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На основе различных возможностей комбинирования пригоночных деталей, а также высокого допустимого веса пациента (не менее 125 кг) тазобедренный шарнир пригоден для широкой группы пользователей с экзартикуляцией тазобедренного сустава 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гемипельвэктомией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, максимальный угол сгибания не менее 130 градусов и незначительная высота конструкции во встроенном состоянии снижают перекос таза при сидении к минимуму.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Протез с гидравлическим одноосным коленным шарниром с электронной системой управления фазой опоры и переноса (управляемое сопротивление в гидроцилиндре), обеспечивающей безопасную физиологическую ходьбу по любой поверхности, с функцией автоматической подстройки коленного шарнира под скорость и условия ходьбы пользователя.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стопа со средней степенью энергосбережения.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Должно применяться поворотное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пользователя).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Полуфабрикаты – титан на нагрузку не менее 125 кг.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Формообразующая часть косметической облицовки - модульная мягкая полиуретановая. Косметическое покрытие облицовки - чулки косметические. Крепление за счет корсета.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</w:tbl>
    <w:p w:rsidR="00AD1CF2" w:rsidRDefault="00AD1CF2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</w:p>
    <w:p w:rsidR="00AD1CF2" w:rsidRDefault="00AD1CF2" w:rsidP="00AD1CF2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AD1CF2" w:rsidRDefault="00AD1CF2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В состав работ по изготовлению и обеспечению техническими средствами реабилитации – протезами нижних конечностей (далее - ТСР) должны входить: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изготовление ТСР по индивидуальным обмерам;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примерка и подгонка ТСР (при необходимости);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- обучение Получателя пользованию протезом в соответствии с требованиями ГОСТ </w:t>
      </w:r>
      <w:proofErr w:type="gramStart"/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59542-2021;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выдача ТСР Получателю;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нижних конечностей Получателей с помощью протезов конечностей.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обеспечивать взаимодействие человека с протезом конечности. 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Рабочий протез нижней конечности должен иметь внешний вид упрощенной конструкции протеза без стопы.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F40166" w:rsidRPr="00F925F4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обеспечению Получателей протезами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F40166" w:rsidRPr="0047798A" w:rsidRDefault="00C429D2" w:rsidP="00C429D2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40166"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C429D2" w:rsidRDefault="00F40166" w:rsidP="00F4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D9593B">
        <w:rPr>
          <w:rFonts w:ascii="Times New Roman" w:hAnsi="Times New Roman" w:cs="Times New Roman"/>
          <w:bCs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D9593B">
        <w:rPr>
          <w:rFonts w:ascii="Times New Roman" w:hAnsi="Times New Roman" w:cs="Times New Roman"/>
          <w:bCs/>
        </w:rPr>
        <w:t xml:space="preserve"> Изделий в обычных условиях. На Изделиях не должно быть механических повреждений.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lastRenderedPageBreak/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F40166" w:rsidRPr="0047798A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93B">
        <w:rPr>
          <w:rFonts w:ascii="Times New Roman" w:hAnsi="Times New Roman" w:cs="Times New Roman"/>
          <w:bCs/>
        </w:rPr>
        <w:t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C429D2" w:rsidRDefault="00F40166" w:rsidP="00C4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D9593B">
        <w:rPr>
          <w:rFonts w:ascii="Times New Roman" w:hAnsi="Times New Roman" w:cs="Times New Roman"/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F40166" w:rsidRPr="0047798A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93B">
        <w:rPr>
          <w:rFonts w:ascii="Times New Roman" w:hAnsi="Times New Roman" w:cs="Times New Roman"/>
          <w:bCs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F40166" w:rsidRPr="004003A0" w:rsidRDefault="00F40166" w:rsidP="00C429D2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1AE" w:rsidRDefault="007611AE">
      <w:bookmarkStart w:id="0" w:name="_GoBack"/>
      <w:bookmarkEnd w:id="0"/>
    </w:p>
    <w:sectPr w:rsidR="007611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69" w:rsidRDefault="004F3469">
      <w:pPr>
        <w:spacing w:after="0" w:line="240" w:lineRule="auto"/>
      </w:pPr>
      <w:r>
        <w:separator/>
      </w:r>
    </w:p>
  </w:endnote>
  <w:endnote w:type="continuationSeparator" w:id="0">
    <w:p w:rsidR="004F3469" w:rsidRDefault="004F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97D09" w:rsidRDefault="00E97D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5B">
          <w:rPr>
            <w:noProof/>
          </w:rPr>
          <w:t>15</w:t>
        </w:r>
        <w:r>
          <w:fldChar w:fldCharType="end"/>
        </w:r>
      </w:p>
    </w:sdtContent>
  </w:sdt>
  <w:p w:rsidR="00E97D09" w:rsidRDefault="00E97D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69" w:rsidRDefault="004F3469">
      <w:pPr>
        <w:spacing w:after="0" w:line="240" w:lineRule="auto"/>
      </w:pPr>
      <w:r>
        <w:separator/>
      </w:r>
    </w:p>
  </w:footnote>
  <w:footnote w:type="continuationSeparator" w:id="0">
    <w:p w:rsidR="004F3469" w:rsidRDefault="004F3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6"/>
    <w:rsid w:val="00015E88"/>
    <w:rsid w:val="00020CD2"/>
    <w:rsid w:val="00023281"/>
    <w:rsid w:val="00061917"/>
    <w:rsid w:val="000E2D71"/>
    <w:rsid w:val="0014094B"/>
    <w:rsid w:val="001D1D1E"/>
    <w:rsid w:val="002039F4"/>
    <w:rsid w:val="0023304C"/>
    <w:rsid w:val="00316153"/>
    <w:rsid w:val="00423DD7"/>
    <w:rsid w:val="0042558D"/>
    <w:rsid w:val="004416B1"/>
    <w:rsid w:val="004F3469"/>
    <w:rsid w:val="00512460"/>
    <w:rsid w:val="00554B07"/>
    <w:rsid w:val="0064700E"/>
    <w:rsid w:val="006A32B0"/>
    <w:rsid w:val="007124B9"/>
    <w:rsid w:val="007611AE"/>
    <w:rsid w:val="007745F3"/>
    <w:rsid w:val="0080131B"/>
    <w:rsid w:val="008460E4"/>
    <w:rsid w:val="009A685B"/>
    <w:rsid w:val="009B744C"/>
    <w:rsid w:val="00AD1CF2"/>
    <w:rsid w:val="00BC2F67"/>
    <w:rsid w:val="00C429D2"/>
    <w:rsid w:val="00D93367"/>
    <w:rsid w:val="00E97D09"/>
    <w:rsid w:val="00F36571"/>
    <w:rsid w:val="00F40166"/>
    <w:rsid w:val="00F54309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0166"/>
  </w:style>
  <w:style w:type="paragraph" w:styleId="a5">
    <w:name w:val="Balloon Text"/>
    <w:basedOn w:val="a"/>
    <w:link w:val="a6"/>
    <w:uiPriority w:val="99"/>
    <w:semiHidden/>
    <w:unhideWhenUsed/>
    <w:rsid w:val="0031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0166"/>
  </w:style>
  <w:style w:type="paragraph" w:styleId="a5">
    <w:name w:val="Balloon Text"/>
    <w:basedOn w:val="a"/>
    <w:link w:val="a6"/>
    <w:uiPriority w:val="99"/>
    <w:semiHidden/>
    <w:unhideWhenUsed/>
    <w:rsid w:val="0031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2</cp:revision>
  <cp:lastPrinted>2024-10-16T10:14:00Z</cp:lastPrinted>
  <dcterms:created xsi:type="dcterms:W3CDTF">2024-10-29T13:36:00Z</dcterms:created>
  <dcterms:modified xsi:type="dcterms:W3CDTF">2024-10-29T13:36:00Z</dcterms:modified>
</cp:coreProperties>
</file>