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9E" w:rsidRPr="00387AB0" w:rsidRDefault="0018679E" w:rsidP="00003B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147E2C" w:rsidRDefault="00F677BC" w:rsidP="00147E2C">
      <w:pPr>
        <w:spacing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выполнение работ по изготовлению технических средств реабилитации (протезов верхних конечностей) в пользу граждан в целях и</w:t>
      </w:r>
      <w:r w:rsidR="008C4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социального обеспечения в 2025</w:t>
      </w:r>
      <w:r w:rsidRPr="00F6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4B3030" w:rsidRPr="00387AB0" w:rsidRDefault="004B3030" w:rsidP="00147E2C">
      <w:pPr>
        <w:spacing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color w:val="000080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Классификация </w:t>
      </w:r>
      <w:r w:rsidRPr="004B3030">
        <w:rPr>
          <w:rFonts w:ascii="Times New Roman CYR" w:eastAsia="Times New Roman CYR" w:hAnsi="Times New Roman CYR" w:cs="Times New Roman CYR"/>
          <w:bCs/>
          <w:sz w:val="24"/>
          <w:szCs w:val="24"/>
          <w:lang w:eastAsia="ru-RU" w:bidi="ru-RU"/>
        </w:rPr>
        <w:t xml:space="preserve">представлена </w:t>
      </w: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для добровольного применения национальным стандартом Российской Федерации ГОСТ Р ИСО 9999-2019 "Вспомогательные средства для людей с ограничениями жизнедеятельности. Классификация и терминология</w:t>
      </w:r>
      <w:r w:rsidRPr="004B3030">
        <w:rPr>
          <w:rFonts w:ascii="Times New Roman CYR" w:eastAsia="Times New Roman CYR" w:hAnsi="Times New Roman CYR" w:cs="Times New Roman CYR"/>
          <w:color w:val="000080"/>
          <w:sz w:val="24"/>
          <w:szCs w:val="24"/>
          <w:lang w:eastAsia="ru-RU" w:bidi="ru-RU"/>
        </w:rPr>
        <w:t>".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MS Sans Serif" w:eastAsia="Times New Roman CYR" w:hAnsi="MS Sans Serif" w:cs="MS Sans Serif"/>
          <w:color w:val="000080"/>
          <w:sz w:val="26"/>
          <w:szCs w:val="26"/>
          <w:lang w:eastAsia="ru-RU" w:bidi="ru-RU"/>
        </w:rPr>
      </w:pPr>
    </w:p>
    <w:p w:rsidR="004B3030" w:rsidRPr="004B3030" w:rsidRDefault="004B3030" w:rsidP="004B3030">
      <w:pPr>
        <w:widowControl w:val="0"/>
        <w:numPr>
          <w:ilvl w:val="0"/>
          <w:numId w:val="1"/>
        </w:numPr>
        <w:tabs>
          <w:tab w:val="num" w:pos="0"/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0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Требования к техническим характеристикам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Соответствие п.2.2 Национального стандарта ГОСТ Р 51819-2022 «Протезирование и </w:t>
      </w:r>
      <w:proofErr w:type="spellStart"/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ортезирование</w:t>
      </w:r>
      <w:proofErr w:type="spellEnd"/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верхних и нижних конечностей. Термины и определения».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Выполняемые работы по обеспечению инвалида протезом верхней конечности содержат комплекс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Работы по проведению комплекса мероприятий, направлены на частичное восстановление опорно-двигательных функций и (или) устранение косметических дефектов верхней конечности пациента с помощью протеза конечности.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Приемная гильза протеза </w:t>
      </w:r>
      <w:proofErr w:type="spellStart"/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конечностиизготавливается</w:t>
      </w:r>
      <w:proofErr w:type="spellEnd"/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по индивидуальному параметру пациента и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Искусственная кисть имитирует форму естественной кисти и воспроизводит часть ее функций</w:t>
      </w:r>
      <w:r w:rsidRPr="004B3030"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  <w:t>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Косметическая кисть предназначается для восполнения внешнего вида утраченной кисти и не имеет двигательных функций.</w:t>
      </w:r>
    </w:p>
    <w:p w:rsidR="004B3030" w:rsidRPr="004B3030" w:rsidRDefault="004B3030" w:rsidP="004B3030">
      <w:pPr>
        <w:widowControl w:val="0"/>
        <w:suppressAutoHyphens/>
        <w:autoSpaceDE w:val="0"/>
        <w:spacing w:after="0" w:line="220" w:lineRule="atLeast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Многофункциональная кисть имеет конструкцию, которая позволяет выполнять несколько видов захвата.</w:t>
      </w:r>
    </w:p>
    <w:p w:rsidR="007E644E" w:rsidRPr="004B3030" w:rsidRDefault="004B3030" w:rsidP="004B3030">
      <w:pPr>
        <w:widowControl w:val="0"/>
        <w:numPr>
          <w:ilvl w:val="0"/>
          <w:numId w:val="1"/>
        </w:numPr>
        <w:tabs>
          <w:tab w:val="num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B3030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Косметический протез конечности восполняет форму и внешний вид отсутствующей ее части.</w:t>
      </w:r>
    </w:p>
    <w:p w:rsidR="0018679E" w:rsidRPr="00B01E4E" w:rsidRDefault="004B3030" w:rsidP="00003B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8679E" w:rsidRPr="00B01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.Требования к безопасности работ</w:t>
      </w:r>
    </w:p>
    <w:p w:rsidR="0018679E" w:rsidRPr="00B01E4E" w:rsidRDefault="0018679E" w:rsidP="0013069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 по обеспечению </w:t>
      </w:r>
      <w:r w:rsidR="00B01E4E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</w:t>
      </w:r>
      <w:r w:rsidR="00522F2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</w:t>
      </w:r>
      <w:r w:rsidR="00522F2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</w:t>
      </w:r>
      <w:r w:rsidR="00522F2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удовлетворять всем изложенным в настоящей документации требованиям Заказчика. Исполнитель должен гарантировать безопасность эксплуатации изделий.</w:t>
      </w:r>
    </w:p>
    <w:p w:rsidR="00CA48D8" w:rsidRPr="00B01E4E" w:rsidRDefault="00CA48D8" w:rsidP="00130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Протезы верхних конечностей должны соответствовать требованиям стандартов:</w:t>
      </w:r>
    </w:p>
    <w:p w:rsidR="00CA48D8" w:rsidRPr="00B01E4E" w:rsidRDefault="00CA48D8" w:rsidP="00130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серии </w:t>
      </w:r>
      <w:r w:rsidR="0040632D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ISO 10993-1-2021 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</w:p>
    <w:p w:rsidR="00CA48D8" w:rsidRPr="00B01E4E" w:rsidRDefault="00746813" w:rsidP="00130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ГОСТ ISO 10993-5-2023</w:t>
      </w:r>
      <w:r w:rsidR="00CA48D8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медицинские. Оценка биологического действия медицинских изделий. Часть 5. Исследо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цитотоксичность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методами</w:t>
      </w:r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="00CA48D8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 </w:t>
      </w:r>
    </w:p>
    <w:p w:rsidR="00CA48D8" w:rsidRPr="00B01E4E" w:rsidRDefault="00746813" w:rsidP="001306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ГОСТ ISO 10993-10-2023</w:t>
      </w:r>
      <w:r w:rsidR="00CA48D8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="00CA48D8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B3030" w:rsidRDefault="004B3030" w:rsidP="00522F2C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79E" w:rsidRPr="00B01E4E" w:rsidRDefault="004B3030" w:rsidP="00522F2C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8679E" w:rsidRPr="00B01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.Требования к результатам работ</w:t>
      </w:r>
    </w:p>
    <w:p w:rsidR="0018679E" w:rsidRPr="00B01E4E" w:rsidRDefault="0018679E" w:rsidP="00522F2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обеспечению </w:t>
      </w:r>
      <w:r w:rsidR="00B01E4E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</w:t>
      </w:r>
      <w:r w:rsidR="00522F2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</w:t>
      </w:r>
      <w:r w:rsidR="00522F2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</w:t>
      </w:r>
      <w:r w:rsidR="00522F2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считать эффективно исполненными, если у </w:t>
      </w:r>
      <w:r w:rsidR="00B01E4E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восстановлена опорная и двигательная функция конечности, созданы условия для предупреждения развития деформации или благоприятного течения болезни. Работы по обеспечению </w:t>
      </w:r>
      <w:r w:rsidR="00B01E4E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протезами должны быть выполнены с надлежащим качеством и в установленные сроки.</w:t>
      </w:r>
    </w:p>
    <w:p w:rsidR="00BF238A" w:rsidRPr="00B01E4E" w:rsidRDefault="00BF238A" w:rsidP="00003B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B3030" w:rsidRDefault="004B3030" w:rsidP="00003B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30" w:rsidRDefault="004B3030" w:rsidP="00003B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79E" w:rsidRPr="00B01E4E" w:rsidRDefault="004B3030" w:rsidP="00003B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18679E" w:rsidRPr="00B01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.Требования к размерам, упаковке изделий</w:t>
      </w:r>
    </w:p>
    <w:p w:rsidR="0018679E" w:rsidRPr="00B01E4E" w:rsidRDefault="0018679E" w:rsidP="00F32C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отправка протезов к месту нахождения </w:t>
      </w:r>
      <w:r w:rsidR="00B01E4E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осуществляться с соблюдением требований ГОСТ 20790-93</w:t>
      </w:r>
      <w:r w:rsidR="0045088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аппараты и оборудование медицинские. Общие технические условия</w:t>
      </w:r>
      <w:r w:rsidR="0045088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</w:t>
      </w:r>
      <w:r w:rsidR="00CE12C9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50444-2020 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3D46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аппараты и оборудование медицинские. Общие технические требования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ГОСТ 30324.0-95 (МЭК 601-1-88/ГОСТ Р 50267.0-92(МЭК 601-1-88) «</w:t>
      </w:r>
      <w:r w:rsidR="00C204B5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медицинские электрические. Часть 1. Общие требования безопасности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ГОСТ Р </w:t>
      </w:r>
      <w:r w:rsidR="0045088C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51632-2021 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0DE1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маркировке, упаковке, хранению и транспортировке.</w:t>
      </w:r>
    </w:p>
    <w:p w:rsidR="0018679E" w:rsidRPr="00B01E4E" w:rsidRDefault="0018679E" w:rsidP="00E03B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18679E" w:rsidRPr="00B01E4E" w:rsidRDefault="0018679E" w:rsidP="00E03B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противокоррозионная защита протезов верхних конечностей производится в соответствии с требованиями ГОСТ 9.014-78 «</w:t>
      </w:r>
      <w:r w:rsidR="00F32C40"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защиты от коррозии и старения. Временная противокоррозионная защита изделий. Общие требования</w:t>
      </w:r>
      <w:r w:rsidRPr="00B01E4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стандартов и ТУ на протезы конкретных групп, типов (видов, моделей).</w:t>
      </w:r>
    </w:p>
    <w:p w:rsidR="00BF238A" w:rsidRPr="00387AB0" w:rsidRDefault="00BF238A" w:rsidP="00003B65">
      <w:pPr>
        <w:spacing w:before="100" w:beforeAutospacing="1" w:after="100" w:afterAutospacing="1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</w:p>
    <w:p w:rsidR="0018679E" w:rsidRPr="00C544A4" w:rsidRDefault="004B3030" w:rsidP="00003B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8679E" w:rsidRPr="00C5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.Требования к срокам и (или) объему предоставления гарантии качества работ</w:t>
      </w:r>
    </w:p>
    <w:p w:rsidR="00E03B8E" w:rsidRPr="00C544A4" w:rsidRDefault="0018679E" w:rsidP="005F5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протезы устанавливается </w:t>
      </w:r>
      <w:r w:rsidR="00E03B8E" w:rsidRPr="00C544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 Акта приема-передачи Изделия в течение:</w:t>
      </w:r>
    </w:p>
    <w:p w:rsidR="0018679E" w:rsidRPr="00C544A4" w:rsidRDefault="001C3DBA" w:rsidP="005F5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679E" w:rsidRPr="00C5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протезы верхних конечностей – не менее 7 (Семи) месяцев.</w:t>
      </w:r>
    </w:p>
    <w:p w:rsidR="00CA48D8" w:rsidRPr="00C544A4" w:rsidRDefault="00CA48D8" w:rsidP="005F541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не распространяется на кожаные и текстильный элементы крепления протеза, а также на косметическую полиуретановую или поролоновую оболочку. В течение этого срока предприятие-изготовитель производит замену или ремонт изделия бесплатно.</w:t>
      </w:r>
    </w:p>
    <w:p w:rsidR="002540FC" w:rsidRPr="00387AB0" w:rsidRDefault="002540FC" w:rsidP="005F5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ru-RU"/>
        </w:rPr>
      </w:pPr>
    </w:p>
    <w:p w:rsidR="0018679E" w:rsidRPr="00FA6325" w:rsidRDefault="004B3030" w:rsidP="005F5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8679E" w:rsidRPr="00FA6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Место, условия и сроки выполнения работ</w:t>
      </w:r>
    </w:p>
    <w:p w:rsidR="005020F3" w:rsidRDefault="00505245" w:rsidP="005020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325">
        <w:rPr>
          <w:rFonts w:ascii="Times New Roman" w:hAnsi="Times New Roman" w:cs="Times New Roman"/>
          <w:spacing w:val="-4"/>
          <w:sz w:val="24"/>
          <w:szCs w:val="24"/>
        </w:rPr>
        <w:t xml:space="preserve">Место выполнения работ: </w:t>
      </w:r>
      <w:r w:rsidRPr="00FA6325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Федерация, по месту изготовления изделий. Прием заказов на выполнение работ, примерка, подгонка, при наличии направления Заказчика, осуществляется в г. Йошкар-Ола, по необходимости - по месту жительства Получателя. Выдача результатов выполненных работ осуществляется в г. Йошкар-Ола или по месту жительства Получателя по согласованию Исполнителя с Получателем.</w:t>
      </w:r>
    </w:p>
    <w:p w:rsidR="004600FF" w:rsidRDefault="004600FF" w:rsidP="004600FF">
      <w:pPr>
        <w:tabs>
          <w:tab w:val="left" w:pos="0"/>
          <w:tab w:val="left" w:pos="95"/>
          <w:tab w:val="left" w:pos="218"/>
          <w:tab w:val="left" w:pos="785"/>
          <w:tab w:val="left" w:pos="1014"/>
        </w:tabs>
        <w:snapToGri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00FF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протезов верхних конечностей осуществляется в течение 30 (Тридцати) дней с даты получения направления от Получателя.</w:t>
      </w:r>
    </w:p>
    <w:p w:rsidR="008876E6" w:rsidRPr="004600FF" w:rsidRDefault="008876E6" w:rsidP="004600FF">
      <w:pPr>
        <w:tabs>
          <w:tab w:val="left" w:pos="0"/>
          <w:tab w:val="left" w:pos="95"/>
          <w:tab w:val="left" w:pos="218"/>
          <w:tab w:val="left" w:pos="785"/>
          <w:tab w:val="left" w:pos="1014"/>
        </w:tabs>
        <w:snapToGri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Срок выпо</w:t>
      </w:r>
      <w:r w:rsidR="00283517"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лнения работ: до </w:t>
      </w:r>
      <w:r w:rsidR="005F0BC8"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01сентября</w:t>
      </w:r>
      <w:r w:rsidR="00283517"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A52043"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0BC8"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2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="00E03B8E" w:rsidRPr="00FA6325">
        <w:rPr>
          <w:rFonts w:ascii="Times New Roman" w:hAnsi="Times New Roman" w:cs="Times New Roman"/>
          <w:sz w:val="24"/>
          <w:szCs w:val="24"/>
          <w:lang w:eastAsia="ru-RU"/>
        </w:rPr>
        <w:t>включительно</w:t>
      </w:r>
      <w:proofErr w:type="spellEnd"/>
      <w:r w:rsidRPr="00FA63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45F7" w:rsidRPr="00387AB0" w:rsidRDefault="00DF45F7" w:rsidP="00E03B8E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ru-RU"/>
        </w:rPr>
      </w:pPr>
    </w:p>
    <w:p w:rsidR="0018679E" w:rsidRPr="004B3030" w:rsidRDefault="004B3030" w:rsidP="00E03B8E">
      <w:pPr>
        <w:spacing w:before="100" w:beforeAutospacing="1" w:after="100" w:afterAutospacing="1" w:line="240" w:lineRule="auto"/>
        <w:ind w:firstLine="34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8679E" w:rsidRPr="004B3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количественным и качественным характеристикам изделий</w:t>
      </w:r>
    </w:p>
    <w:p w:rsidR="0013069F" w:rsidRPr="004B3030" w:rsidRDefault="0013069F" w:rsidP="0013069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описание работ по изготовлению протезов</w:t>
      </w:r>
      <w:r w:rsidR="00777732" w:rsidRPr="004B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верхних </w:t>
      </w:r>
      <w:proofErr w:type="spellStart"/>
      <w:r w:rsidR="00777732" w:rsidRPr="004B3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конечностей</w:t>
      </w:r>
      <w:r w:rsidRPr="004B30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spellEnd"/>
      <w:r w:rsidRPr="004B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 1.</w:t>
      </w:r>
    </w:p>
    <w:p w:rsidR="00266C72" w:rsidRPr="004B3030" w:rsidRDefault="005904A9" w:rsidP="00FA63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3030">
        <w:rPr>
          <w:rFonts w:ascii="Times New Roman" w:eastAsia="Times New Roman" w:hAnsi="Times New Roman" w:cs="Times New Roman"/>
          <w:sz w:val="24"/>
          <w:szCs w:val="24"/>
        </w:rPr>
        <w:t>Количество протезов – количество необходимых работ невозможно определить заранее</w:t>
      </w:r>
      <w:r w:rsidRPr="004B303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C0A37" w:rsidRPr="004B3030" w:rsidRDefault="004B3030" w:rsidP="004B3030">
      <w:pPr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B3030">
        <w:rPr>
          <w:rFonts w:ascii="Times New Roman" w:hAnsi="Times New Roman" w:cs="Times New Roman"/>
          <w:kern w:val="2"/>
          <w:sz w:val="24"/>
          <w:szCs w:val="24"/>
        </w:rPr>
        <w:t>Страна выполнения работ - 643 — Российская Федерация.</w:t>
      </w:r>
    </w:p>
    <w:p w:rsidR="008C0A37" w:rsidRDefault="008C0A37" w:rsidP="00FA63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030" w:rsidRDefault="004B3030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0A37" w:rsidRPr="008C0A37" w:rsidRDefault="008C0A37" w:rsidP="008C0A37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№ 1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0"/>
        <w:gridCol w:w="1416"/>
        <w:gridCol w:w="1984"/>
        <w:gridCol w:w="3698"/>
        <w:gridCol w:w="1134"/>
        <w:gridCol w:w="1276"/>
      </w:tblGrid>
      <w:tr w:rsidR="002C0D00" w:rsidRPr="00CC2BC7" w:rsidTr="002161CB">
        <w:trPr>
          <w:trHeight w:val="823"/>
          <w:tblHeader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D00" w:rsidRPr="00CC2BC7" w:rsidRDefault="002C0D00" w:rsidP="002C0D00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D00" w:rsidRPr="00CC2BC7" w:rsidRDefault="002C0D00" w:rsidP="002C0D00">
            <w:pPr>
              <w:spacing w:after="0" w:line="256" w:lineRule="auto"/>
              <w:ind w:left="-94" w:right="-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технического средства реабилитации</w:t>
            </w:r>
          </w:p>
          <w:p w:rsidR="002C0D00" w:rsidRPr="00CC2BC7" w:rsidRDefault="002C0D00" w:rsidP="002C0D00">
            <w:pPr>
              <w:spacing w:after="0" w:line="256" w:lineRule="auto"/>
              <w:ind w:left="-94" w:right="-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 КТРУ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D00" w:rsidRPr="00CC2BC7" w:rsidRDefault="002C0D00" w:rsidP="002C0D00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технического средства реабилитации по классификатору ТСР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D00" w:rsidRPr="00CC2BC7" w:rsidRDefault="002C0D00" w:rsidP="002C0D00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2410" w:type="dxa"/>
            <w:gridSpan w:val="2"/>
            <w:vAlign w:val="center"/>
          </w:tcPr>
          <w:p w:rsidR="002C0D00" w:rsidRPr="008D0061" w:rsidRDefault="002C0D00" w:rsidP="002C0D00">
            <w:pPr>
              <w:autoSpaceDN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06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2C0D00" w:rsidRPr="008D0061" w:rsidRDefault="002C0D00" w:rsidP="002C0D00">
            <w:pPr>
              <w:autoSpaceDN w:val="0"/>
              <w:snapToGrid w:val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D00" w:rsidRPr="00CC2BC7" w:rsidTr="002161CB">
        <w:trPr>
          <w:trHeight w:val="744"/>
          <w:tblHeader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0" w:rsidRPr="00CC2BC7" w:rsidRDefault="002C0D00" w:rsidP="002C0D00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0" w:rsidRPr="00CC2BC7" w:rsidRDefault="002C0D00" w:rsidP="002C0D00">
            <w:pPr>
              <w:spacing w:after="0" w:line="256" w:lineRule="auto"/>
              <w:ind w:left="-94" w:right="-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0" w:rsidRPr="00CC2BC7" w:rsidRDefault="002C0D00" w:rsidP="002C0D00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0" w:rsidRPr="00CC2BC7" w:rsidRDefault="002C0D00" w:rsidP="002C0D00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C0D00" w:rsidRPr="008D0061" w:rsidRDefault="002C0D00" w:rsidP="002C0D00">
            <w:pPr>
              <w:widowControl w:val="0"/>
              <w:autoSpaceDN w:val="0"/>
              <w:snapToGrid w:val="0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8D0061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Категория получателей Товара (28)</w:t>
            </w:r>
          </w:p>
        </w:tc>
        <w:tc>
          <w:tcPr>
            <w:tcW w:w="1276" w:type="dxa"/>
          </w:tcPr>
          <w:p w:rsidR="002C0D00" w:rsidRPr="008D0061" w:rsidRDefault="002C0D00" w:rsidP="002C0D00">
            <w:pPr>
              <w:widowControl w:val="0"/>
              <w:autoSpaceDN w:val="0"/>
              <w:snapToGrid w:val="0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8D0061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Категория получателей Товара (28)</w:t>
            </w:r>
          </w:p>
        </w:tc>
      </w:tr>
      <w:tr w:rsidR="002C0D00" w:rsidRPr="00CC2BC7" w:rsidTr="002161CB">
        <w:trPr>
          <w:trHeight w:val="14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Pr="00CC2BC7" w:rsidRDefault="002C0D00" w:rsidP="00266C72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0" w:rsidRPr="00CC2BC7" w:rsidRDefault="00235F85" w:rsidP="00266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Pr="00CC2BC7" w:rsidRDefault="002C0D00" w:rsidP="00266C72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8-01-02</w:t>
            </w: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Протез кисти косметический, в том числе при вычленении и частичном вычленении кисти.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Pr="008D0061" w:rsidRDefault="008D0061" w:rsidP="008D0061">
            <w:pPr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C65C60">
              <w:rPr>
                <w:rFonts w:ascii="Times New Roman" w:hAnsi="Times New Roman"/>
                <w:color w:val="000000"/>
                <w:sz w:val="20"/>
              </w:rPr>
              <w:t>Протез при частичной ампутации кисти, в том числе протезы пальцев; кисть косметическая должна быть из ПВХ; дополнительное РСУ отсутствует; приспособления отсутствуют, оболочка косметическая отсутствует; тип крепления: подгоночное.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0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0" w:rsidRPr="00CC2BC7" w:rsidRDefault="00C1354C" w:rsidP="00266C72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BC7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8-01-02</w:t>
            </w: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Протез кисти косметический, в том числе при вычленении и частичном вычленении кисти.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Характеристики: 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 Функционально – антропометрические данные: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1.1 Уровень ампутации, в том числе в различных сочетаниях:</w:t>
            </w:r>
          </w:p>
          <w:p w:rsidR="002161CB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1.1.1 Вычленение в пястно-фаланговом суставе I пальца, 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1.1.6 I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1.1.7 II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1.1.8 III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1.1.9 IV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1.1.10 V пястная кость;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 Объем ампутации (отсутствующие сегменты и их сочетание):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1.2.1 большой палец,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1.2.2 указательный палец,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1.2.3 средний палец,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1.2.4 безымянный палец,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1.2.5 мизинец,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1.2.6 I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1.2.7 II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1.2.8 III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1.2.9 IV пястная кость,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1.2.10 V пястная кость;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1.3 Состояние культи: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1.3.2 </w:t>
            </w:r>
            <w:proofErr w:type="spellStart"/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Малофункциональная</w:t>
            </w:r>
            <w:proofErr w:type="spellEnd"/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1.4 Протезирование: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1.4.2 Повторное;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2 Приемная гильза (при необходимости):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2.1 Наименование разновидности модуля (узла, элемента): 2.1.1 Приемная гильза;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3 Кисть косметическая:</w:t>
            </w:r>
          </w:p>
          <w:p w:rsidR="002161CB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Наименование разновидности модуля (узла, элемента): 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3.1.1 Кисть косметическая;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3.2 Функциональные особенности: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3.2.1 Компенсация косметического (эстетического, анатомического) дефекта;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 Конструктивные особенности модуля (узла, элемента): 3.3.1 Косметическая оболочка, заполненная композиционным материалом, внутри которого </w:t>
            </w: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сформирована приемная полость, соответствующая параметрам пользователя;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3.4 Комплектность:</w:t>
            </w:r>
          </w:p>
          <w:p w:rsidR="00C1354C" w:rsidRPr="00CC2BC7" w:rsidRDefault="00C1354C" w:rsidP="00C1354C">
            <w:pPr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3.4.1 Косметическая оболочка и формообразующая кисти.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 w:rsidRPr="00235F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8-01-03 Протез предплечья косметический.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8D0061" w:rsidP="00C1354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косметический,; отсутствует управление сохранившейся рукой; кисть косметическая должна быть из ПВХ, или кисть косметическая силиконовая с несъемной формообразующей, арматурой в пальцах, адаптером в запястье (адаптер кистевой поставляется в комплекте); локоть-предплечье отсутствует; функция ротации должна быть реализована в составе модуля кисти, приспособления отсутствуют; оболочка косметическая отсутствует; гильза должна быть индивидуальная одинарная из литьевого слоистого пластика на основе связующих смол; крепление индивидуальное, подгоночное, специальное.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388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 w:rsidRPr="00235F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2BC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8-01-04 Протез плеча косметический. </w:t>
            </w:r>
          </w:p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8D0061" w:rsidP="00C1354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0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Протез плеча косметический; кисть косметическая должна быть из ПВХ или кисть косметическая силиконовая с несъемной формообразующей арматурой в пальцах, адаптером в запястье (адаптер кистевой поставляется в комплекте); локоть-предплечье </w:t>
            </w:r>
            <w:proofErr w:type="spellStart"/>
            <w:r w:rsidRPr="008D0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эндоскелетного</w:t>
            </w:r>
            <w:proofErr w:type="spellEnd"/>
            <w:r w:rsidRPr="008D0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типа пассивный с бесступенчатой фиксацией с пассивной ротацией плеча/предплечья; дополнительное РСУ отсутствует, функция ротации должна быть реализована в составе модуля кисти, приспособления отсутствуют; оболочка косметическая отсутствует; гильза должна быть индивидуальная одинарная или гильза индивидуальная составная; из литьевого слоистого пластика на основе связующих смол или из листового термопласта; модуль при вычленении плеча отсутствует; крепление подгоночное, индивидуальное.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7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BC7"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  <w:lang w:bidi="ru-RU"/>
              </w:rPr>
              <w:t>8-02-02 Протез предплечья рабочий.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8D0061" w:rsidP="00C1354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0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рабочий; гильза должна быть индивидуальная одинарная из кожи или слоистого пластика, из термопластов или литьевого слоистого пластика на основе связующих смол; крепление должно быть индивидуальное, подгоночное, специальное, управление сохранившейся рукой, протезом или культей второй конечности, или приспособительными движениями, локоть-предплечье отсутствует; должен быть набор специальных насадок, используемых для работы и самообслуживания.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8-02-01 Протез кисти рабочий, в том числе при вычленении и частичном вычленении кисти.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Характеристики: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1.1 Уровень ампутации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1.1.7 II Пястная кость,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1.1.8 III Пястная кость,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1.1.9 IV Пястная кость,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1.1.10 V Пястная кость.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 Объем ампутации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1.2.7 II пястная кость,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1.2.8 III пястная кость,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1.2.9 IV пястная кость,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1.2.10 V пястная кость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1.3 Состояние культи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1.3.1 Функциональная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1.4 Протезирование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1.4.1 Первичное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2.1 Наименование разновидности модуля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2.1.1 Приемная гильза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3.1 Наименование разновидности модуля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3.1.1 Приемник для насадок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4.1 Наименование разновидности модуля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4.1.1 Насадка рабочая пассивная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4.2 Функциональные особенности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4.2.2 Выполнение трудовых операций,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4.2.3 Осуществление самообслуживания в быту</w:t>
            </w:r>
          </w:p>
          <w:p w:rsidR="00427581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4.3 Комплектность (детализация предназначения модуля 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4.3.1 Отвертка, молоток, ножницы.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5.1 Наименование разновидности модуля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5.1.1 Крепление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5.2 Конструктивные особенности модуля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5.2.1 Анатомическое крепление (за счет формы приемной гильзы).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8-03-02 Протез предплечья активный (тяговый).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8D0061" w:rsidP="00C13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D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Протез предплечья активный, взрослый; система управления должна быть механическая (тяговая); кисть с гибкой тягой; корпусная с пружинным </w:t>
            </w:r>
            <w:proofErr w:type="spellStart"/>
            <w:r w:rsidRPr="008D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схватом</w:t>
            </w:r>
            <w:proofErr w:type="spellEnd"/>
            <w:r w:rsidRPr="008D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пассивным узлом ротации; локоть-предплечье отсутствует; функция ротации должна быть реализована в составе модуля кисти; оболочка косметическая должна быть ПВХ/пластизоль без покрытия или оболочка косметическая ПВХ/пластизоль с покрытием или оболочка косметическая силиконовая; приемная гильза должна быть из литьевого слоистого пластика на основе связующих  смол; одна пробная гильза; крепление должно быть индивидуальное или подгоночное, или специальное.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8-03-02 Протез предплечья активный (тяговый).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Характеристики: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1.Функционально-антропометрические данные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1.1.Уровень ампутации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1.1.5. Врожденное недоразвитие верхней конечности по типу культи предплечья на любом уровне.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1.2. Объем ампутации (отсутствующий сегмент)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1.2.1. Кисть, лучезапястный сустав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1.3. Состояние культи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1.3.1. Функциональная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1.4. Протезирование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1.4.2. Повторное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2.приемная гильза</w:t>
            </w:r>
          </w:p>
          <w:p w:rsidR="0016165E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2.1. Наименование разновидности модуля (узла, элемента) 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2.1.1 приемная гильза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 Вкладные элементы</w:t>
            </w:r>
          </w:p>
          <w:p w:rsidR="0016165E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3.1 наименование разновидности модуля (узла, элемента) 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3.1.1. Вкладная гильза из силикона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3.2 функциональные особенности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3.2.1.Защита культи при болезненных и </w:t>
            </w:r>
            <w:proofErr w:type="spellStart"/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рубцово</w:t>
            </w:r>
            <w:proofErr w:type="spellEnd"/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- измененных культях. 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4.искусственная кисть активная</w:t>
            </w:r>
          </w:p>
          <w:p w:rsidR="0016165E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4.1. Наименование разновидности модуля (узла, элемента)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4.1.1. Искусственная кисть активная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4.2. Функциональные особенности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4.2.1. Обеспечивает </w:t>
            </w:r>
            <w:proofErr w:type="spellStart"/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схват</w:t>
            </w:r>
            <w:proofErr w:type="spellEnd"/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и удержание </w:t>
            </w: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предметов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4.3. Комплектность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4.3.2. Искусственная кисть активная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 Лучезапястный узел</w:t>
            </w:r>
          </w:p>
          <w:p w:rsidR="00427581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5.1. Наименование разновидности модуля (узла, элемента) 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5.1.1 лучезапястный узел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5.2. Функциональные особенности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5.2.2 лучезапястный узел, не обеспечивающий ротацию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 Крепление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6.1. Наименование разновидности модуля (узла, элемента) 6.1.1 крепление</w:t>
            </w:r>
          </w:p>
          <w:p w:rsidR="00C1354C" w:rsidRPr="00CC2BC7" w:rsidRDefault="00C1354C" w:rsidP="00C1354C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6.2. Конструктивные особенности модуля (узла, элемента) 6.2.2. Манжета на плечо.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8-01-02</w:t>
            </w: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Протез кисти косметический, в том числе при вычленении и частичном вычленении кисти.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01181C" w:rsidP="00C1354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при частичной ампутации кисти, в том числе протезы пальцев косметические; кисть косметическая должна быть силиконовая с несъемной формообразующей, арматурой в пальцах; дополнительное РСУ отсутствует; приспособления отсутствуют, оболочка косметическая: отсутствует; тип крепления: замок молния.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8-01-02 Протез кисти косметический, в том числе при вычленении и частичном вычленении кисти.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01181C" w:rsidP="00C1354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при частичной ампутации кисти, в том числе протезы пальцев; кисть косметическая должна быть из ПВХ; дополнительное РСУ отсутствует; приспособления отсутствуют, оболочка косметическая отсутствует; тип крепления: подгоночное.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8-01-03 Протез предплечья косметический.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01181C" w:rsidP="00C1354C">
            <w:pPr>
              <w:spacing w:line="257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Протез предплечья косметический, взрослый; отсутствует управление сохранившейся рукой; кисть косметическая должна быть из ПВХ, или кисть косметическая силиконовая с несъемной формообразующей, арматурой в пальцах, адаптером в запястье (адаптер кистевой поставляется в комплекте); локоть-предплечье отсутствует; функция ротации должна быть реализована в составе модуля кисти, приспособления отсутствуют; оболочка косметическая отсутствует; гильза индивидуальная одинарная из литьевого слоистого пластика на основе связующих смол; крепление индивидуальное, подгоночное, </w:t>
            </w:r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специальное.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2BC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8-01-04 Протез плеча косметический. </w:t>
            </w:r>
          </w:p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01181C" w:rsidP="00C1354C">
            <w:pPr>
              <w:spacing w:line="257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Протез плеча косметический; кисть косметическая должна быть из ПВХ или кисть косметическая силиконовая с несъемной формообразующей арматурой в пальцах, адаптером в запястье (адаптер кистевой поставляется в комплекте); локоть-предплечье </w:t>
            </w:r>
            <w:proofErr w:type="spellStart"/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эндоскелетного</w:t>
            </w:r>
            <w:proofErr w:type="spellEnd"/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типа пассивный с бесступенчатой фиксацией с пассивной ротацией плеча/предплечья; дополнительное РСУ отсутствует, функция ротации должна быть реализована в составе модуля кисти, приспособления отсутствуют; оболочка косметическая отсутствует; гильза должна быть индивидуальная одинарная или гильза индивидуальная составная; из литьевого слоистого пластика на основе связующих смол или из листового термопласта; модуль при вычленении плеча отсутствует; крепление подгоночное, индивидуальное.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C2BC7"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  <w:lang w:bidi="ru-RU"/>
              </w:rPr>
              <w:t>8-02-02 Протез предплечья рабочий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Характеристики: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 Уровень ампутации: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1.1.1 Нижняя треть предплечья;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 Объем ампутации: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1.2.2 Кисть, лучезапястный сустав, часть предплечья;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 Состояние культи: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1.3.1 Функциональная;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 Протезирование: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1.4.2 – Повторное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 Наименование разновидности модуля: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2.1.1 Приемная гильза;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 Наименование разновидности вкладных элементов: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3.1.2 Вкладная гильза из вспененных полимеров;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 Наименование разновидности модуля: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5.1.1 Насадка рабочая пассивная;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 Функциональные особенности: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5.2.1 Обеспечивает </w:t>
            </w:r>
            <w:proofErr w:type="spellStart"/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схват</w:t>
            </w:r>
            <w:proofErr w:type="spellEnd"/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удержание предметов;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5.2.2 Выполнение трудовых операций;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5.2.3 Осуществление самообслуживания в быту;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 Комплектность (детализация предназначения модуля): 5.3.1 Отвертка, зубило, молоток, ножницы, насадка для письма, для рисования, для глажки, столовые приборы, для приема пищи;</w:t>
            </w:r>
          </w:p>
          <w:p w:rsidR="002161CB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6.1. Наименование разновидности модуля (узла, элемента):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6.1.1. Крепление;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6.2 Наименование разновидности элемента крепления: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6.2.1 Анатомическое крепление (за счет формы приемной гильзы); 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6.2.2 Манжета на плечо</w:t>
            </w:r>
          </w:p>
          <w:p w:rsidR="00C1354C" w:rsidRPr="00CC2BC7" w:rsidRDefault="00C1354C" w:rsidP="00C1354C">
            <w:pPr>
              <w:spacing w:line="257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6.2.4 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C2BC7">
              <w:rPr>
                <w:rFonts w:ascii="Times New Roman" w:eastAsia="Times New Roman CYR" w:hAnsi="Times New Roman" w:cs="Times New Roman"/>
                <w:b/>
                <w:color w:val="000000"/>
                <w:sz w:val="20"/>
                <w:szCs w:val="20"/>
                <w:lang w:bidi="ru-RU"/>
              </w:rPr>
              <w:t>8-02-02 - Протез предплечья рабочий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01181C" w:rsidP="00C1354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Протез предплечья рабочий, гильза должна быть индивидуальная по слепку с культи получателя, из кожи или слоистого пластика, из термопластов, металлические шины, приемник для насадок, набор рабочих насадок, вкладной чехол или без него, крепление должно быть индивидуальное, круговыми ремешками, застежкой контактной «</w:t>
            </w:r>
            <w:proofErr w:type="spellStart"/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велькро</w:t>
            </w:r>
            <w:proofErr w:type="spellEnd"/>
            <w:r w:rsidRPr="000118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 или кожаной манжеткой на плечо, со съемной хлорвиниловой кистью или без нее.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8-03-02 Протез предплечья активный (тяговый).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Характеристики: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1.1 Уровень ампутации: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1.1.2 Нижняя треть предплечья;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 Объем ампутации: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1.2.2 Кисть, лучезапястный сустав, часть предплечья;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1.3 Состояние культи: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1.3.1 Функциональная;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1.4 Протезирование: 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1.4.1 – повторное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2.1 Наименование разновидности модуля: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2.1.1 Приемная гильза;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3.1 Наименование разновидности вкладных элементов: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3.1.2 Вкладная гильза из вспененных полимеров;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4.1 Наименование разновидности модуля: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4.1.1 Искусственная кисть активная;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4.2 Функциональные особенности: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4.2.1 Обеспечивает </w:t>
            </w:r>
            <w:proofErr w:type="spellStart"/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схват</w:t>
            </w:r>
            <w:proofErr w:type="spellEnd"/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и удержание предметов;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5.1 Наименование разновидности модуля: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5.1.1 Лучезапястный узел;</w:t>
            </w:r>
          </w:p>
          <w:p w:rsidR="002161CB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5.2 Функциональные особенности лучезапястного узла: </w:t>
            </w:r>
          </w:p>
          <w:p w:rsidR="00C1354C" w:rsidRPr="00CC2BC7" w:rsidRDefault="0016165E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5.2.2 </w:t>
            </w:r>
            <w:r w:rsidR="00C1354C"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Лучезапястный узел, не обеспечивающий ротацию;</w:t>
            </w:r>
          </w:p>
          <w:p w:rsidR="002161CB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6.1. Наименование разновидности модуля (узла, элемента):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6.1.1. Крепление;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6.2 Наименование разновидности элемента крепления: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6.2.1 Анатомическое крепление (за счет формы приемной гильзы);</w:t>
            </w:r>
          </w:p>
          <w:p w:rsidR="00C1354C" w:rsidRPr="00CC2BC7" w:rsidRDefault="00C1354C" w:rsidP="0016165E">
            <w:pPr>
              <w:tabs>
                <w:tab w:val="left" w:pos="247"/>
              </w:tabs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C2B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6.2.2 Манжета на плечо.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16165E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  <w:tr w:rsidR="00C1354C" w:rsidRPr="00CC2BC7" w:rsidTr="002161CB">
        <w:trPr>
          <w:trHeight w:val="2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655115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235F85" w:rsidP="00C1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C1354C" w:rsidP="00C1354C">
            <w:pPr>
              <w:spacing w:after="0" w:line="256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8-03-02 Протез предплечья активный (тяговый).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4C" w:rsidRPr="00CC2BC7" w:rsidRDefault="0001181C" w:rsidP="0001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1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Протез предплечья; активный; взрослый; система управления должна быть механическая (тяговая); кисть с гибкой тягой; корпусная с пружинным </w:t>
            </w:r>
            <w:proofErr w:type="spellStart"/>
            <w:r w:rsidRPr="0001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схватом</w:t>
            </w:r>
            <w:proofErr w:type="spellEnd"/>
            <w:r w:rsidRPr="0001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пассивным узлом ротации; локоть-предплечье отсутствует; функция ротации реализована в составе модуля кисти; оболочка должна быть косметическая ПВХ/пластизоль без покрытия или оболочка косметическая ПВХ/пластизоль с покрытием или оболочка косметическая силиконовая; приемная гильза должна быть из литьевого слоистого пластика на основе связующих смол; одна пробная гильза; крепление должно быть индивидуальное или подгоночное, или специальное. Протез должен быть укомплектован двумя чехлами на культю.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1354C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4C" w:rsidRPr="00CC2BC7" w:rsidRDefault="00C1354C" w:rsidP="00C1354C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</w:tr>
    </w:tbl>
    <w:p w:rsidR="008E2E74" w:rsidRPr="00387AB0" w:rsidRDefault="008E2E74" w:rsidP="00003B65">
      <w:pPr>
        <w:spacing w:line="240" w:lineRule="auto"/>
        <w:contextualSpacing/>
        <w:jc w:val="both"/>
        <w:rPr>
          <w:color w:val="FF0000"/>
        </w:rPr>
      </w:pPr>
      <w:bookmarkStart w:id="0" w:name="_GoBack"/>
      <w:bookmarkEnd w:id="0"/>
    </w:p>
    <w:sectPr w:rsidR="008E2E74" w:rsidRPr="00387AB0" w:rsidSect="00822697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C72" w:rsidRDefault="00266C72" w:rsidP="00822697">
      <w:pPr>
        <w:spacing w:after="0" w:line="240" w:lineRule="auto"/>
      </w:pPr>
      <w:r>
        <w:separator/>
      </w:r>
    </w:p>
  </w:endnote>
  <w:endnote w:type="continuationSeparator" w:id="1">
    <w:p w:rsidR="00266C72" w:rsidRDefault="00266C72" w:rsidP="0082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C72" w:rsidRDefault="00266C72" w:rsidP="00822697">
      <w:pPr>
        <w:spacing w:after="0" w:line="240" w:lineRule="auto"/>
      </w:pPr>
      <w:r>
        <w:separator/>
      </w:r>
    </w:p>
  </w:footnote>
  <w:footnote w:type="continuationSeparator" w:id="1">
    <w:p w:rsidR="00266C72" w:rsidRDefault="00266C72" w:rsidP="0082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79E"/>
    <w:rsid w:val="000021A3"/>
    <w:rsid w:val="00003B65"/>
    <w:rsid w:val="00004CF2"/>
    <w:rsid w:val="00006056"/>
    <w:rsid w:val="0001181C"/>
    <w:rsid w:val="000246D6"/>
    <w:rsid w:val="0006222D"/>
    <w:rsid w:val="00064B16"/>
    <w:rsid w:val="00080B11"/>
    <w:rsid w:val="00091268"/>
    <w:rsid w:val="000A274C"/>
    <w:rsid w:val="000C04CE"/>
    <w:rsid w:val="000C14D5"/>
    <w:rsid w:val="000E5CA4"/>
    <w:rsid w:val="000E6651"/>
    <w:rsid w:val="000F4DFC"/>
    <w:rsid w:val="000F6A49"/>
    <w:rsid w:val="001201A8"/>
    <w:rsid w:val="001247BD"/>
    <w:rsid w:val="0013069F"/>
    <w:rsid w:val="001322D1"/>
    <w:rsid w:val="001435E2"/>
    <w:rsid w:val="001441EE"/>
    <w:rsid w:val="00147E2C"/>
    <w:rsid w:val="0016165E"/>
    <w:rsid w:val="00182393"/>
    <w:rsid w:val="00184BDF"/>
    <w:rsid w:val="0018679E"/>
    <w:rsid w:val="001A0F78"/>
    <w:rsid w:val="001A3DAB"/>
    <w:rsid w:val="001A620A"/>
    <w:rsid w:val="001B338D"/>
    <w:rsid w:val="001B53E7"/>
    <w:rsid w:val="001C3DBA"/>
    <w:rsid w:val="001E51E0"/>
    <w:rsid w:val="001F1857"/>
    <w:rsid w:val="002133EF"/>
    <w:rsid w:val="002161CB"/>
    <w:rsid w:val="00216BD2"/>
    <w:rsid w:val="00224FF9"/>
    <w:rsid w:val="00235F85"/>
    <w:rsid w:val="002540FC"/>
    <w:rsid w:val="00255874"/>
    <w:rsid w:val="00255A5D"/>
    <w:rsid w:val="00256B5E"/>
    <w:rsid w:val="00266C72"/>
    <w:rsid w:val="002733D0"/>
    <w:rsid w:val="00275F7E"/>
    <w:rsid w:val="00283517"/>
    <w:rsid w:val="00287B6D"/>
    <w:rsid w:val="002A1BB0"/>
    <w:rsid w:val="002C0D00"/>
    <w:rsid w:val="002C4DBA"/>
    <w:rsid w:val="002C5DCA"/>
    <w:rsid w:val="002F010D"/>
    <w:rsid w:val="002F06CB"/>
    <w:rsid w:val="002F27C9"/>
    <w:rsid w:val="002F4C30"/>
    <w:rsid w:val="002F61C4"/>
    <w:rsid w:val="003068A4"/>
    <w:rsid w:val="00312AED"/>
    <w:rsid w:val="00312C8F"/>
    <w:rsid w:val="003245D2"/>
    <w:rsid w:val="003315A0"/>
    <w:rsid w:val="00335BE5"/>
    <w:rsid w:val="003405C9"/>
    <w:rsid w:val="00344F0B"/>
    <w:rsid w:val="003471B3"/>
    <w:rsid w:val="00351BE7"/>
    <w:rsid w:val="00353540"/>
    <w:rsid w:val="00361BAF"/>
    <w:rsid w:val="00366946"/>
    <w:rsid w:val="00367D74"/>
    <w:rsid w:val="00377EF7"/>
    <w:rsid w:val="00381E07"/>
    <w:rsid w:val="00387AB0"/>
    <w:rsid w:val="003B7198"/>
    <w:rsid w:val="003C2D1A"/>
    <w:rsid w:val="003D1839"/>
    <w:rsid w:val="003D3B51"/>
    <w:rsid w:val="003E19D0"/>
    <w:rsid w:val="003F337B"/>
    <w:rsid w:val="004054D7"/>
    <w:rsid w:val="0040632D"/>
    <w:rsid w:val="00427581"/>
    <w:rsid w:val="00427C05"/>
    <w:rsid w:val="004430AA"/>
    <w:rsid w:val="0045088C"/>
    <w:rsid w:val="0045662A"/>
    <w:rsid w:val="004600FF"/>
    <w:rsid w:val="00472C8D"/>
    <w:rsid w:val="004839E8"/>
    <w:rsid w:val="00484370"/>
    <w:rsid w:val="00494929"/>
    <w:rsid w:val="004B242C"/>
    <w:rsid w:val="004B3030"/>
    <w:rsid w:val="004C3C8F"/>
    <w:rsid w:val="004D084D"/>
    <w:rsid w:val="004D0A59"/>
    <w:rsid w:val="004D568E"/>
    <w:rsid w:val="004E4741"/>
    <w:rsid w:val="004F6EB9"/>
    <w:rsid w:val="005020F3"/>
    <w:rsid w:val="00505245"/>
    <w:rsid w:val="005146C1"/>
    <w:rsid w:val="00517B90"/>
    <w:rsid w:val="00522F2C"/>
    <w:rsid w:val="00526309"/>
    <w:rsid w:val="005312D4"/>
    <w:rsid w:val="00532B60"/>
    <w:rsid w:val="00536035"/>
    <w:rsid w:val="005520C4"/>
    <w:rsid w:val="005638DD"/>
    <w:rsid w:val="005736D0"/>
    <w:rsid w:val="00573CD1"/>
    <w:rsid w:val="005771A5"/>
    <w:rsid w:val="00580DE1"/>
    <w:rsid w:val="005904A9"/>
    <w:rsid w:val="005921A2"/>
    <w:rsid w:val="00595EA0"/>
    <w:rsid w:val="005D171A"/>
    <w:rsid w:val="005E362A"/>
    <w:rsid w:val="005F0BC8"/>
    <w:rsid w:val="005F2A0A"/>
    <w:rsid w:val="005F5413"/>
    <w:rsid w:val="00611AC3"/>
    <w:rsid w:val="00621F4C"/>
    <w:rsid w:val="0063343C"/>
    <w:rsid w:val="00643D46"/>
    <w:rsid w:val="006464CF"/>
    <w:rsid w:val="00646ADD"/>
    <w:rsid w:val="00650297"/>
    <w:rsid w:val="00652147"/>
    <w:rsid w:val="00655115"/>
    <w:rsid w:val="006A6C10"/>
    <w:rsid w:val="006C1F64"/>
    <w:rsid w:val="006C426A"/>
    <w:rsid w:val="006C44BA"/>
    <w:rsid w:val="006D4D6E"/>
    <w:rsid w:val="006E0CFE"/>
    <w:rsid w:val="006E0E1A"/>
    <w:rsid w:val="006E46E7"/>
    <w:rsid w:val="006F56C3"/>
    <w:rsid w:val="00704B90"/>
    <w:rsid w:val="007129E6"/>
    <w:rsid w:val="0071605A"/>
    <w:rsid w:val="0072161B"/>
    <w:rsid w:val="00723EA1"/>
    <w:rsid w:val="00734A33"/>
    <w:rsid w:val="00734A61"/>
    <w:rsid w:val="00742B79"/>
    <w:rsid w:val="007461D8"/>
    <w:rsid w:val="0074658B"/>
    <w:rsid w:val="00746813"/>
    <w:rsid w:val="00754F63"/>
    <w:rsid w:val="00773B79"/>
    <w:rsid w:val="00777732"/>
    <w:rsid w:val="007B4376"/>
    <w:rsid w:val="007C3046"/>
    <w:rsid w:val="007D654F"/>
    <w:rsid w:val="007E3793"/>
    <w:rsid w:val="007E50C8"/>
    <w:rsid w:val="007E644E"/>
    <w:rsid w:val="008176AE"/>
    <w:rsid w:val="008224D2"/>
    <w:rsid w:val="00822697"/>
    <w:rsid w:val="0082411B"/>
    <w:rsid w:val="00826B31"/>
    <w:rsid w:val="00830A1C"/>
    <w:rsid w:val="00842618"/>
    <w:rsid w:val="00857DAB"/>
    <w:rsid w:val="008736E6"/>
    <w:rsid w:val="008759C5"/>
    <w:rsid w:val="008834C1"/>
    <w:rsid w:val="008876E6"/>
    <w:rsid w:val="00887A3A"/>
    <w:rsid w:val="008A2C22"/>
    <w:rsid w:val="008C0A37"/>
    <w:rsid w:val="008C0DFE"/>
    <w:rsid w:val="008C36D8"/>
    <w:rsid w:val="008C4459"/>
    <w:rsid w:val="008D0061"/>
    <w:rsid w:val="008D5D16"/>
    <w:rsid w:val="008E142E"/>
    <w:rsid w:val="008E2E74"/>
    <w:rsid w:val="008E5712"/>
    <w:rsid w:val="008F4D8B"/>
    <w:rsid w:val="008F74C4"/>
    <w:rsid w:val="00901447"/>
    <w:rsid w:val="00901750"/>
    <w:rsid w:val="00901DEB"/>
    <w:rsid w:val="009067F1"/>
    <w:rsid w:val="00907143"/>
    <w:rsid w:val="00907451"/>
    <w:rsid w:val="009142F3"/>
    <w:rsid w:val="00920DAE"/>
    <w:rsid w:val="009774BA"/>
    <w:rsid w:val="00985C3B"/>
    <w:rsid w:val="009A420E"/>
    <w:rsid w:val="009A594A"/>
    <w:rsid w:val="009C650C"/>
    <w:rsid w:val="009C73DF"/>
    <w:rsid w:val="009E53BE"/>
    <w:rsid w:val="009E5D15"/>
    <w:rsid w:val="009F428B"/>
    <w:rsid w:val="009F51A4"/>
    <w:rsid w:val="00A00FFD"/>
    <w:rsid w:val="00A1781F"/>
    <w:rsid w:val="00A17C79"/>
    <w:rsid w:val="00A20ADA"/>
    <w:rsid w:val="00A35213"/>
    <w:rsid w:val="00A37F95"/>
    <w:rsid w:val="00A4762A"/>
    <w:rsid w:val="00A4769D"/>
    <w:rsid w:val="00A52043"/>
    <w:rsid w:val="00A6033D"/>
    <w:rsid w:val="00A7167B"/>
    <w:rsid w:val="00A91B68"/>
    <w:rsid w:val="00AA7144"/>
    <w:rsid w:val="00AB0CF7"/>
    <w:rsid w:val="00B01E4E"/>
    <w:rsid w:val="00B131BC"/>
    <w:rsid w:val="00B33052"/>
    <w:rsid w:val="00B3676A"/>
    <w:rsid w:val="00B53440"/>
    <w:rsid w:val="00B83BAD"/>
    <w:rsid w:val="00B9210F"/>
    <w:rsid w:val="00B95F38"/>
    <w:rsid w:val="00BA4C64"/>
    <w:rsid w:val="00BD36EA"/>
    <w:rsid w:val="00BD3FA7"/>
    <w:rsid w:val="00BE2537"/>
    <w:rsid w:val="00BE6082"/>
    <w:rsid w:val="00BE694F"/>
    <w:rsid w:val="00BF238A"/>
    <w:rsid w:val="00BF2685"/>
    <w:rsid w:val="00BF4EAC"/>
    <w:rsid w:val="00C1354C"/>
    <w:rsid w:val="00C13E02"/>
    <w:rsid w:val="00C204B5"/>
    <w:rsid w:val="00C22FD5"/>
    <w:rsid w:val="00C24736"/>
    <w:rsid w:val="00C25715"/>
    <w:rsid w:val="00C35ECE"/>
    <w:rsid w:val="00C45E39"/>
    <w:rsid w:val="00C50596"/>
    <w:rsid w:val="00C50BFD"/>
    <w:rsid w:val="00C544A4"/>
    <w:rsid w:val="00C54DD0"/>
    <w:rsid w:val="00C64B7A"/>
    <w:rsid w:val="00C65C60"/>
    <w:rsid w:val="00C752B0"/>
    <w:rsid w:val="00CA2F05"/>
    <w:rsid w:val="00CA48D8"/>
    <w:rsid w:val="00CA7CD8"/>
    <w:rsid w:val="00CB3C07"/>
    <w:rsid w:val="00CB748A"/>
    <w:rsid w:val="00CC4236"/>
    <w:rsid w:val="00CE12C9"/>
    <w:rsid w:val="00CE21D9"/>
    <w:rsid w:val="00CE5381"/>
    <w:rsid w:val="00D057A5"/>
    <w:rsid w:val="00D43D65"/>
    <w:rsid w:val="00D441BE"/>
    <w:rsid w:val="00D54E0E"/>
    <w:rsid w:val="00D563E0"/>
    <w:rsid w:val="00D60ED5"/>
    <w:rsid w:val="00D61FEE"/>
    <w:rsid w:val="00D647AB"/>
    <w:rsid w:val="00D806C1"/>
    <w:rsid w:val="00D84985"/>
    <w:rsid w:val="00D878D8"/>
    <w:rsid w:val="00D95D46"/>
    <w:rsid w:val="00D975DA"/>
    <w:rsid w:val="00DA343B"/>
    <w:rsid w:val="00DB4404"/>
    <w:rsid w:val="00DB60A9"/>
    <w:rsid w:val="00DD53F6"/>
    <w:rsid w:val="00DD56E7"/>
    <w:rsid w:val="00DE7903"/>
    <w:rsid w:val="00DF091B"/>
    <w:rsid w:val="00DF45F7"/>
    <w:rsid w:val="00DF5D25"/>
    <w:rsid w:val="00DF69AD"/>
    <w:rsid w:val="00E0168F"/>
    <w:rsid w:val="00E03B8E"/>
    <w:rsid w:val="00E30845"/>
    <w:rsid w:val="00E30F2F"/>
    <w:rsid w:val="00E41136"/>
    <w:rsid w:val="00E52A25"/>
    <w:rsid w:val="00E936F8"/>
    <w:rsid w:val="00EA62DD"/>
    <w:rsid w:val="00EB4D8B"/>
    <w:rsid w:val="00EC02F9"/>
    <w:rsid w:val="00EC64F0"/>
    <w:rsid w:val="00ED19CE"/>
    <w:rsid w:val="00ED2950"/>
    <w:rsid w:val="00EE207E"/>
    <w:rsid w:val="00EE31A4"/>
    <w:rsid w:val="00EE54E6"/>
    <w:rsid w:val="00F050D8"/>
    <w:rsid w:val="00F1186C"/>
    <w:rsid w:val="00F1532B"/>
    <w:rsid w:val="00F32C40"/>
    <w:rsid w:val="00F65B9C"/>
    <w:rsid w:val="00F677BC"/>
    <w:rsid w:val="00F74415"/>
    <w:rsid w:val="00F85ED3"/>
    <w:rsid w:val="00F94859"/>
    <w:rsid w:val="00FA6325"/>
    <w:rsid w:val="00FA7EF4"/>
    <w:rsid w:val="00FB7283"/>
    <w:rsid w:val="00FD0ACF"/>
    <w:rsid w:val="00FE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4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83517"/>
    <w:rPr>
      <w:color w:val="000080"/>
      <w:u w:val="single"/>
    </w:rPr>
  </w:style>
  <w:style w:type="paragraph" w:styleId="a6">
    <w:name w:val="Body Text"/>
    <w:basedOn w:val="a"/>
    <w:link w:val="a7"/>
    <w:rsid w:val="00283517"/>
    <w:pPr>
      <w:suppressAutoHyphens/>
      <w:spacing w:after="12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83517"/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283517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0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2697"/>
  </w:style>
  <w:style w:type="paragraph" w:styleId="ad">
    <w:name w:val="footer"/>
    <w:basedOn w:val="a"/>
    <w:link w:val="ae"/>
    <w:uiPriority w:val="99"/>
    <w:unhideWhenUsed/>
    <w:rsid w:val="0082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697"/>
  </w:style>
  <w:style w:type="paragraph" w:styleId="af">
    <w:name w:val="List Paragraph"/>
    <w:basedOn w:val="a"/>
    <w:uiPriority w:val="34"/>
    <w:qFormat/>
    <w:rsid w:val="00F85ED3"/>
    <w:pPr>
      <w:suppressAutoHyphens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WW-Absatz-Standardschriftart1111111111">
    <w:name w:val="WW-Absatz-Standardschriftart1111111111"/>
    <w:rsid w:val="006F56C3"/>
  </w:style>
  <w:style w:type="paragraph" w:customStyle="1" w:styleId="Style12">
    <w:name w:val="Style12"/>
    <w:basedOn w:val="a"/>
    <w:uiPriority w:val="99"/>
    <w:rsid w:val="005020F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М.Е.</dc:creator>
  <cp:lastModifiedBy>010MaltsevaOA</cp:lastModifiedBy>
  <cp:revision>2</cp:revision>
  <cp:lastPrinted>2024-10-14T08:45:00Z</cp:lastPrinted>
  <dcterms:created xsi:type="dcterms:W3CDTF">2024-11-22T13:57:00Z</dcterms:created>
  <dcterms:modified xsi:type="dcterms:W3CDTF">2024-11-22T13:57:00Z</dcterms:modified>
</cp:coreProperties>
</file>