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F4" w:rsidRPr="00CC2DF4" w:rsidRDefault="00CC2DF4" w:rsidP="00CC2DF4">
      <w:pPr>
        <w:jc w:val="right"/>
      </w:pPr>
      <w:r w:rsidRPr="00CC2DF4">
        <w:t xml:space="preserve">Приложение № 1 </w:t>
      </w:r>
    </w:p>
    <w:p w:rsidR="00CC2DF4" w:rsidRPr="002B2919" w:rsidRDefault="00CC2DF4" w:rsidP="00CC2DF4">
      <w:pPr>
        <w:jc w:val="right"/>
      </w:pPr>
      <w:r w:rsidRPr="00CC2DF4">
        <w:t>к извещению о проведении закупки</w:t>
      </w:r>
    </w:p>
    <w:p w:rsidR="00D5367A" w:rsidRPr="002B2919" w:rsidRDefault="00D5367A" w:rsidP="00CC2DF4">
      <w:pPr>
        <w:jc w:val="right"/>
      </w:pPr>
    </w:p>
    <w:p w:rsidR="00B52BAE" w:rsidRPr="00CB5395" w:rsidRDefault="00B52BAE" w:rsidP="00B52BAE">
      <w:pPr>
        <w:jc w:val="center"/>
        <w:rPr>
          <w:b/>
        </w:rPr>
      </w:pPr>
      <w:r w:rsidRPr="00CB5395">
        <w:rPr>
          <w:b/>
        </w:rPr>
        <w:t xml:space="preserve">Описание объекта закупки (техническое задание) </w:t>
      </w:r>
    </w:p>
    <w:p w:rsidR="00B52BAE" w:rsidRDefault="00B52BAE" w:rsidP="00B52BAE">
      <w:pPr>
        <w:ind w:firstLine="142"/>
        <w:jc w:val="center"/>
        <w:rPr>
          <w:b/>
        </w:rPr>
      </w:pPr>
      <w:r>
        <w:rPr>
          <w:b/>
        </w:rPr>
        <w:t xml:space="preserve">на поставку </w:t>
      </w:r>
      <w:r w:rsidRPr="003D251C">
        <w:rPr>
          <w:b/>
        </w:rPr>
        <w:t xml:space="preserve">поручней (перил) для </w:t>
      </w:r>
      <w:proofErr w:type="spellStart"/>
      <w:r w:rsidRPr="003D251C">
        <w:rPr>
          <w:b/>
        </w:rPr>
        <w:t>самоподнимания</w:t>
      </w:r>
      <w:proofErr w:type="spellEnd"/>
      <w:r w:rsidRPr="003D251C">
        <w:rPr>
          <w:b/>
        </w:rPr>
        <w:t xml:space="preserve"> </w:t>
      </w:r>
      <w:r>
        <w:rPr>
          <w:b/>
        </w:rPr>
        <w:t xml:space="preserve">(далее – Товар) для социального обеспечения граждан </w:t>
      </w:r>
      <w:r w:rsidRPr="00233D3A">
        <w:rPr>
          <w:b/>
          <w:szCs w:val="28"/>
        </w:rPr>
        <w:t>(далее – Получатели)</w:t>
      </w:r>
      <w:r>
        <w:rPr>
          <w:b/>
          <w:szCs w:val="28"/>
        </w:rPr>
        <w:t xml:space="preserve"> </w:t>
      </w:r>
      <w:r>
        <w:rPr>
          <w:b/>
        </w:rPr>
        <w:t>в 2025 году</w:t>
      </w:r>
    </w:p>
    <w:p w:rsidR="00B52BAE" w:rsidRDefault="00B52BAE" w:rsidP="00B52BAE">
      <w:pPr>
        <w:ind w:firstLine="142"/>
        <w:jc w:val="center"/>
        <w:rPr>
          <w:b/>
        </w:rPr>
      </w:pPr>
    </w:p>
    <w:p w:rsidR="00B52BAE" w:rsidRDefault="00B52BAE" w:rsidP="00B52BAE">
      <w:pPr>
        <w:jc w:val="both"/>
      </w:pPr>
      <w:r>
        <w:rPr>
          <w:b/>
        </w:rPr>
        <w:t>Срок поставки Товара Получателям:</w:t>
      </w:r>
      <w:r>
        <w:t xml:space="preserve"> </w:t>
      </w:r>
      <w:proofErr w:type="gramStart"/>
      <w:r>
        <w:t>с даты получения</w:t>
      </w:r>
      <w:proofErr w:type="gramEnd"/>
      <w:r>
        <w:t xml:space="preserve"> от Заказчика реестра получателей Товара не ранее 09.01.2025, и до 31.08.2025 (включительно)</w:t>
      </w:r>
    </w:p>
    <w:p w:rsidR="00B52BAE" w:rsidRPr="00B52BAE" w:rsidRDefault="00B52BAE" w:rsidP="00B52BAE">
      <w:pPr>
        <w:jc w:val="both"/>
      </w:pPr>
      <w:r>
        <w:rPr>
          <w:b/>
        </w:rPr>
        <w:t>Место доставки товара:</w:t>
      </w:r>
      <w:r>
        <w:t xml:space="preserve"> </w:t>
      </w:r>
      <w:r w:rsidRPr="005E5B87">
        <w:t>г. Санкт-Петербург</w:t>
      </w:r>
      <w:r w:rsidRPr="00DF4D50">
        <w:t xml:space="preserve"> </w:t>
      </w:r>
      <w:r>
        <w:t>и Ленинградская область</w:t>
      </w:r>
    </w:p>
    <w:p w:rsidR="00B52BAE" w:rsidRPr="00B52BAE" w:rsidRDefault="00B52BAE" w:rsidP="00B52BAE">
      <w:pPr>
        <w:jc w:val="both"/>
      </w:pPr>
    </w:p>
    <w:p w:rsidR="00B52BAE" w:rsidRPr="00A732DD" w:rsidRDefault="00B52BAE" w:rsidP="00B52BAE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732DD">
        <w:rPr>
          <w:rFonts w:ascii="Times New Roman" w:hAnsi="Times New Roman" w:cs="Times New Roman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tbl>
      <w:tblPr>
        <w:tblW w:w="539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9"/>
        <w:gridCol w:w="2731"/>
        <w:gridCol w:w="4691"/>
        <w:gridCol w:w="1979"/>
      </w:tblGrid>
      <w:tr w:rsidR="00B52BAE" w:rsidRPr="00402C1E" w:rsidTr="00E16E3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 xml:space="preserve">№ </w:t>
            </w:r>
            <w:proofErr w:type="gramStart"/>
            <w:r w:rsidRPr="00402C1E">
              <w:rPr>
                <w:b/>
                <w:lang w:eastAsia="en-US"/>
              </w:rPr>
              <w:t>п</w:t>
            </w:r>
            <w:proofErr w:type="gramEnd"/>
            <w:r w:rsidRPr="00402C1E">
              <w:rPr>
                <w:b/>
                <w:lang w:eastAsia="en-US"/>
              </w:rPr>
              <w:t>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 xml:space="preserve">Периоды поставки на </w:t>
            </w:r>
            <w:r>
              <w:rPr>
                <w:b/>
                <w:lang w:eastAsia="en-US"/>
              </w:rPr>
              <w:t>2025</w:t>
            </w:r>
            <w:r w:rsidRPr="00402C1E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402C1E">
              <w:rPr>
                <w:b/>
                <w:lang w:eastAsia="en-US"/>
              </w:rPr>
              <w:t>Количество</w:t>
            </w:r>
          </w:p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>(шт.)</w:t>
            </w:r>
          </w:p>
        </w:tc>
      </w:tr>
      <w:tr w:rsidR="00B52BAE" w:rsidRPr="00402C1E" w:rsidTr="00E16E3A">
        <w:trPr>
          <w:trHeight w:val="20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02C1E">
              <w:rPr>
                <w:lang w:eastAsia="en-US"/>
              </w:rPr>
              <w:t>1.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BAE" w:rsidRPr="00402C1E" w:rsidRDefault="00B52BAE" w:rsidP="00E16E3A">
            <w:pPr>
              <w:jc w:val="center"/>
            </w:pPr>
            <w:r w:rsidRPr="00402C1E">
              <w:t>6-11-02</w:t>
            </w:r>
            <w:r w:rsidRPr="00402C1E">
              <w:br/>
              <w:t xml:space="preserve">Поручни (перила) для </w:t>
            </w:r>
            <w:proofErr w:type="spellStart"/>
            <w:r w:rsidRPr="00402C1E">
              <w:t>самоподнимания</w:t>
            </w:r>
            <w:proofErr w:type="spellEnd"/>
            <w:r w:rsidRPr="00402C1E">
              <w:t xml:space="preserve"> прямые (линейные)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Default="00B52BAE" w:rsidP="00E16E3A">
            <w:pPr>
              <w:tabs>
                <w:tab w:val="num" w:pos="25"/>
                <w:tab w:val="num" w:pos="205"/>
              </w:tabs>
              <w:snapToGrid w:val="0"/>
              <w:jc w:val="center"/>
            </w:pPr>
            <w:r>
              <w:t>В течение 2 (двух) рабочих дней, следующих за днем заключения государственного контракта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Pr="00402C1E" w:rsidRDefault="00B52BAE" w:rsidP="00E16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52BAE" w:rsidRPr="00402C1E" w:rsidTr="00E16E3A">
        <w:trPr>
          <w:trHeight w:val="20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402C1E" w:rsidRDefault="00B52BAE" w:rsidP="00E16E3A">
            <w:pPr>
              <w:jc w:val="center"/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Default="00B52BAE" w:rsidP="00E16E3A">
            <w:pPr>
              <w:autoSpaceDE w:val="0"/>
              <w:autoSpaceDN w:val="0"/>
              <w:adjustRightInd w:val="0"/>
              <w:jc w:val="center"/>
            </w:pPr>
            <w:r>
              <w:t>В течение 15 (пятнадцати) календарных дней, следующих за днем заключения государственного контракта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Pr="00402C1E" w:rsidRDefault="00B52BAE" w:rsidP="00E16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</w:t>
            </w:r>
          </w:p>
        </w:tc>
      </w:tr>
      <w:tr w:rsidR="00B52BAE" w:rsidRPr="00402C1E" w:rsidTr="00E16E3A">
        <w:trPr>
          <w:trHeight w:val="20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02C1E">
              <w:rPr>
                <w:lang w:eastAsia="en-US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AE" w:rsidRPr="00402C1E" w:rsidRDefault="00B52BAE" w:rsidP="00E16E3A">
            <w:pPr>
              <w:spacing w:line="256" w:lineRule="auto"/>
              <w:jc w:val="center"/>
              <w:rPr>
                <w:lang w:eastAsia="en-US"/>
              </w:rPr>
            </w:pPr>
            <w:r w:rsidRPr="00402C1E">
              <w:rPr>
                <w:lang w:eastAsia="en-US"/>
              </w:rPr>
              <w:t>6-11-01</w:t>
            </w:r>
            <w:r w:rsidRPr="00402C1E">
              <w:rPr>
                <w:lang w:eastAsia="en-US"/>
              </w:rPr>
              <w:br/>
            </w:r>
            <w:r w:rsidRPr="00402C1E">
              <w:t xml:space="preserve"> Поручни (перила) для </w:t>
            </w:r>
            <w:proofErr w:type="spellStart"/>
            <w:r w:rsidRPr="00402C1E">
              <w:t>самоподнимания</w:t>
            </w:r>
            <w:proofErr w:type="spellEnd"/>
            <w:r w:rsidRPr="00402C1E">
              <w:t xml:space="preserve"> угловые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Default="00B52BAE" w:rsidP="00E16E3A">
            <w:pPr>
              <w:tabs>
                <w:tab w:val="num" w:pos="25"/>
                <w:tab w:val="num" w:pos="205"/>
              </w:tabs>
              <w:snapToGrid w:val="0"/>
              <w:jc w:val="center"/>
            </w:pPr>
            <w:r>
              <w:t>В течение 2 (двух) рабочих дней, следующих за днем заключения государственного контракта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Pr="00402C1E" w:rsidRDefault="00B52BAE" w:rsidP="00E16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52BAE" w:rsidRPr="00402C1E" w:rsidTr="00E16E3A">
        <w:trPr>
          <w:trHeight w:val="20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402C1E" w:rsidRDefault="00B52BAE" w:rsidP="00E16E3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Default="00B52BAE" w:rsidP="00E16E3A">
            <w:pPr>
              <w:autoSpaceDE w:val="0"/>
              <w:autoSpaceDN w:val="0"/>
              <w:adjustRightInd w:val="0"/>
              <w:jc w:val="center"/>
            </w:pPr>
            <w:r>
              <w:t>В течение 15 (пятнадцати) календарных дней, следующих за днем заключения государственного контракта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Pr="00402C1E" w:rsidRDefault="00B52BAE" w:rsidP="00E16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</w:tr>
      <w:tr w:rsidR="00B52BAE" w:rsidRPr="00402C1E" w:rsidTr="00E16E3A">
        <w:trPr>
          <w:trHeight w:val="20"/>
        </w:trPr>
        <w:tc>
          <w:tcPr>
            <w:tcW w:w="4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Pr="00402C1E" w:rsidRDefault="00B52BAE" w:rsidP="00E16E3A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>ИТОГО: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Pr="00402C1E" w:rsidRDefault="00B52BAE" w:rsidP="00E16E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2 376</w:t>
            </w:r>
          </w:p>
        </w:tc>
      </w:tr>
    </w:tbl>
    <w:p w:rsidR="00B52BAE" w:rsidRDefault="00B52BAE" w:rsidP="00B52BAE">
      <w:pPr>
        <w:tabs>
          <w:tab w:val="left" w:pos="142"/>
        </w:tabs>
        <w:ind w:right="140"/>
        <w:jc w:val="both"/>
        <w:rPr>
          <w:sz w:val="20"/>
          <w:szCs w:val="20"/>
        </w:rPr>
      </w:pPr>
    </w:p>
    <w:p w:rsidR="00B52BAE" w:rsidRPr="00A732DD" w:rsidRDefault="00B52BAE" w:rsidP="00B52BAE">
      <w:pPr>
        <w:pStyle w:val="a6"/>
        <w:numPr>
          <w:ilvl w:val="0"/>
          <w:numId w:val="6"/>
        </w:num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proofErr w:type="gramStart"/>
      <w:r w:rsidRPr="00A732DD">
        <w:rPr>
          <w:rFonts w:ascii="Times New Roman" w:hAnsi="Times New Roman" w:cs="Times New Roman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A732DD">
        <w:rPr>
          <w:rFonts w:ascii="Times New Roman" w:hAnsi="Times New Roman" w:cs="Times New Roman"/>
        </w:rPr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B52BAE" w:rsidRDefault="00B52BAE" w:rsidP="00B52BAE">
      <w:pPr>
        <w:numPr>
          <w:ilvl w:val="0"/>
          <w:numId w:val="6"/>
        </w:numPr>
        <w:ind w:right="140" w:hanging="284"/>
        <w:contextualSpacing/>
        <w:jc w:val="both"/>
      </w:pPr>
      <w:r>
        <w:t xml:space="preserve">Товар должен отвечать следующим требованиям: </w:t>
      </w:r>
    </w:p>
    <w:p w:rsidR="00B52BAE" w:rsidRDefault="00B52BAE" w:rsidP="00B52BAE">
      <w:pPr>
        <w:ind w:right="140"/>
        <w:contextualSpacing/>
        <w:jc w:val="both"/>
      </w:pPr>
    </w:p>
    <w:tbl>
      <w:tblPr>
        <w:tblW w:w="5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9"/>
        <w:gridCol w:w="1999"/>
        <w:gridCol w:w="1349"/>
        <w:gridCol w:w="3953"/>
        <w:gridCol w:w="1582"/>
        <w:gridCol w:w="1014"/>
      </w:tblGrid>
      <w:tr w:rsidR="00B52BAE" w:rsidTr="00E16E3A">
        <w:trPr>
          <w:trHeight w:val="2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Default="00B52BAE" w:rsidP="00E16E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Default="00B52BAE" w:rsidP="00E16E3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Default="00B52BAE" w:rsidP="00E16E3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Товара по КТРУ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Default="00B52BAE" w:rsidP="00E16E3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Характеристика Товара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Default="00B52BAE" w:rsidP="00E16E3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характеристики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Default="00B52BAE" w:rsidP="00E16E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(шт.)</w:t>
            </w:r>
          </w:p>
        </w:tc>
      </w:tr>
      <w:tr w:rsidR="00B52BAE" w:rsidTr="00E16E3A">
        <w:trPr>
          <w:trHeight w:val="2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31659A" w:rsidRDefault="00B52BAE" w:rsidP="00E16E3A">
            <w:pPr>
              <w:jc w:val="center"/>
            </w:pPr>
            <w:r w:rsidRPr="000F1752">
              <w:t>6-11-02</w:t>
            </w:r>
            <w:r>
              <w:br/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прямые </w:t>
            </w:r>
            <w:r>
              <w:lastRenderedPageBreak/>
              <w:t>(линейные)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Default="00B52BAE" w:rsidP="00E16E3A">
            <w:pPr>
              <w:spacing w:line="257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Поручень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Поручни изготавли</w:t>
            </w:r>
            <w:r w:rsidRPr="008855B1">
              <w:rPr>
                <w:lang w:eastAsia="en-US"/>
              </w:rPr>
              <w:t>вают</w:t>
            </w:r>
            <w:r>
              <w:rPr>
                <w:lang w:eastAsia="en-US"/>
              </w:rPr>
              <w:t>ся из стальных нержавеющих труб.</w:t>
            </w:r>
          </w:p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8855B1">
              <w:rPr>
                <w:lang w:eastAsia="en-US"/>
              </w:rPr>
              <w:t xml:space="preserve">Поручень круглого сечения диаметром ≥ 30 и ≤ 50 мм или прямоугольного сечения толщиной </w:t>
            </w:r>
            <w:r w:rsidRPr="008855B1">
              <w:rPr>
                <w:lang w:eastAsia="en-US"/>
              </w:rPr>
              <w:lastRenderedPageBreak/>
              <w:t>от 25 мм и до 30 мм.</w:t>
            </w:r>
          </w:p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>
              <w:rPr>
                <w:bCs/>
              </w:rPr>
              <w:t>Длина поручня ≥ 300 и  ≤ 610 мм.</w:t>
            </w:r>
          </w:p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8855B1">
              <w:rPr>
                <w:lang w:eastAsia="en-US"/>
              </w:rPr>
              <w:t>Покрытие поручней должно быть ровным, без пузырей и отслаивания.</w:t>
            </w:r>
          </w:p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8855B1">
              <w:rPr>
                <w:lang w:eastAsia="en-US"/>
              </w:rPr>
              <w:t xml:space="preserve">Поверхность поручней может быть шероховатой для предотвращения скольжения. </w:t>
            </w:r>
          </w:p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8855B1">
              <w:rPr>
                <w:lang w:eastAsia="en-US"/>
              </w:rPr>
              <w:t>Элементы, обеспечивающие закрепление поручня на месте установки.</w:t>
            </w:r>
            <w:r>
              <w:rPr>
                <w:lang w:eastAsia="en-US"/>
              </w:rPr>
              <w:t xml:space="preserve"> Настенное крепление.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Default="00B52BAE" w:rsidP="00E16E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Наличие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Pr="000F1752" w:rsidRDefault="00B52BAE" w:rsidP="00E16E3A">
            <w:pPr>
              <w:spacing w:line="257" w:lineRule="auto"/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02460E">
              <w:rPr>
                <w:bCs/>
              </w:rPr>
              <w:t>1 786</w:t>
            </w:r>
          </w:p>
        </w:tc>
      </w:tr>
      <w:tr w:rsidR="00B52BAE" w:rsidTr="00E16E3A">
        <w:trPr>
          <w:trHeight w:val="2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Default="00B52BAE" w:rsidP="00E16E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CC2488" w:rsidRDefault="00B52BAE" w:rsidP="00E16E3A">
            <w:pPr>
              <w:spacing w:line="256" w:lineRule="auto"/>
              <w:jc w:val="center"/>
              <w:rPr>
                <w:lang w:eastAsia="en-US"/>
              </w:rPr>
            </w:pPr>
            <w:r w:rsidRPr="000F1752">
              <w:rPr>
                <w:lang w:eastAsia="en-US"/>
              </w:rPr>
              <w:t>6-11-01</w:t>
            </w:r>
            <w:r>
              <w:rPr>
                <w:lang w:eastAsia="en-US"/>
              </w:rPr>
              <w:br/>
            </w:r>
            <w:r>
              <w:t xml:space="preserve"> 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Default="00B52BAE" w:rsidP="00E16E3A">
            <w:pPr>
              <w:spacing w:line="257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Поручень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Поручни изготавли</w:t>
            </w:r>
            <w:r w:rsidRPr="008855B1">
              <w:rPr>
                <w:lang w:eastAsia="en-US"/>
              </w:rPr>
              <w:t xml:space="preserve">ваются из стальных нержавеющих </w:t>
            </w:r>
            <w:r>
              <w:rPr>
                <w:lang w:eastAsia="en-US"/>
              </w:rPr>
              <w:t>труб.</w:t>
            </w:r>
          </w:p>
          <w:p w:rsidR="00B52BAE" w:rsidRPr="00433DAD" w:rsidRDefault="00B52BAE" w:rsidP="00E16E3A">
            <w:pPr>
              <w:spacing w:line="257" w:lineRule="auto"/>
              <w:ind w:firstLine="142"/>
              <w:jc w:val="both"/>
              <w:rPr>
                <w:bCs/>
              </w:rPr>
            </w:pPr>
            <w:r>
              <w:rPr>
                <w:bCs/>
              </w:rPr>
              <w:t>Поручень круглого сечения диаметром ≥ 30 и ≤ 50 мм или прямоугольного сечения толщиной от 25 мм и до 30 мм.</w:t>
            </w:r>
            <w:r w:rsidRPr="008855B1">
              <w:rPr>
                <w:lang w:eastAsia="en-US"/>
              </w:rPr>
              <w:t xml:space="preserve"> Угол сгиба поручня должен составлять 90 или 120°. Форма поручня должна обеспечивать безопасное расстояние между поручнем и поверхностью места к</w:t>
            </w:r>
            <w:r>
              <w:rPr>
                <w:lang w:eastAsia="en-US"/>
              </w:rPr>
              <w:t>репления (не менее 50 - 60 мм.)</w:t>
            </w:r>
            <w:r w:rsidRPr="008855B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Длина поручня ≥ 300 и ≤ 610 мм. </w:t>
            </w:r>
          </w:p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8855B1">
              <w:rPr>
                <w:lang w:eastAsia="en-US"/>
              </w:rPr>
              <w:t>Покрытие поручней должно быть ровным, без пузырей и отслаивания.</w:t>
            </w:r>
          </w:p>
          <w:p w:rsidR="00B52BAE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8855B1">
              <w:rPr>
                <w:lang w:eastAsia="en-US"/>
              </w:rPr>
              <w:t>Поверхность поручней может быть шероховато</w:t>
            </w:r>
            <w:r>
              <w:rPr>
                <w:lang w:eastAsia="en-US"/>
              </w:rPr>
              <w:t xml:space="preserve">й для предотвращения скольжения. </w:t>
            </w:r>
          </w:p>
          <w:p w:rsidR="00B52BAE" w:rsidRPr="00D12209" w:rsidRDefault="00B52BAE" w:rsidP="00E16E3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Элементы, обеспечивающие закрепление поручня на месте установки. Настенное крепление.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Default="00B52BAE" w:rsidP="00E16E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02460E" w:rsidRDefault="00B52BAE" w:rsidP="00E16E3A">
            <w:pPr>
              <w:spacing w:line="257" w:lineRule="auto"/>
              <w:ind w:firstLine="142"/>
              <w:jc w:val="center"/>
              <w:rPr>
                <w:bCs/>
              </w:rPr>
            </w:pPr>
            <w:r w:rsidRPr="0002460E">
              <w:rPr>
                <w:bCs/>
              </w:rPr>
              <w:t>590</w:t>
            </w:r>
          </w:p>
          <w:p w:rsidR="00B52BAE" w:rsidRPr="0002460E" w:rsidRDefault="00B52BAE" w:rsidP="00E16E3A">
            <w:pPr>
              <w:spacing w:line="257" w:lineRule="auto"/>
              <w:ind w:firstLine="142"/>
              <w:jc w:val="center"/>
              <w:rPr>
                <w:bCs/>
              </w:rPr>
            </w:pPr>
          </w:p>
        </w:tc>
      </w:tr>
      <w:tr w:rsidR="00B52BAE" w:rsidRPr="009D35F0" w:rsidTr="00E16E3A">
        <w:trPr>
          <w:trHeight w:val="20"/>
          <w:jc w:val="center"/>
        </w:trPr>
        <w:tc>
          <w:tcPr>
            <w:tcW w:w="4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E" w:rsidRPr="009D35F0" w:rsidRDefault="00B52BAE" w:rsidP="00E16E3A">
            <w:pPr>
              <w:spacing w:line="257" w:lineRule="auto"/>
              <w:ind w:firstLine="142"/>
              <w:jc w:val="both"/>
              <w:rPr>
                <w:b/>
                <w:lang w:eastAsia="en-US"/>
              </w:rPr>
            </w:pPr>
            <w:r w:rsidRPr="009D35F0">
              <w:rPr>
                <w:b/>
                <w:lang w:eastAsia="en-US"/>
              </w:rPr>
              <w:t>Итого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E" w:rsidRPr="0002460E" w:rsidRDefault="00B52BAE" w:rsidP="00E16E3A">
            <w:pPr>
              <w:spacing w:line="257" w:lineRule="auto"/>
              <w:ind w:firstLine="1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2 376</w:t>
            </w:r>
          </w:p>
          <w:p w:rsidR="00B52BAE" w:rsidRPr="0002460E" w:rsidRDefault="00B52BAE" w:rsidP="00E16E3A">
            <w:pPr>
              <w:spacing w:line="257" w:lineRule="auto"/>
              <w:ind w:firstLine="142"/>
              <w:jc w:val="both"/>
              <w:rPr>
                <w:b/>
                <w:lang w:eastAsia="en-US"/>
              </w:rPr>
            </w:pPr>
          </w:p>
        </w:tc>
      </w:tr>
    </w:tbl>
    <w:p w:rsidR="00B52BAE" w:rsidRDefault="00B52BAE" w:rsidP="00B52BAE">
      <w:pPr>
        <w:ind w:left="720" w:right="140"/>
        <w:contextualSpacing/>
        <w:jc w:val="both"/>
      </w:pPr>
    </w:p>
    <w:p w:rsidR="00B52BAE" w:rsidRDefault="00B52BAE" w:rsidP="00B52BAE">
      <w:pPr>
        <w:ind w:firstLine="284"/>
        <w:jc w:val="both"/>
        <w:rPr>
          <w:b/>
        </w:rPr>
      </w:pPr>
      <w:r>
        <w:rPr>
          <w:b/>
        </w:rPr>
        <w:t>Обоснование включения дополнительной информации в сведения о товаре, работе, услуге:</w:t>
      </w:r>
    </w:p>
    <w:p w:rsidR="00B52BAE" w:rsidRDefault="00B52BAE" w:rsidP="00B52BAE">
      <w:pPr>
        <w:autoSpaceDE w:val="0"/>
        <w:autoSpaceDN w:val="0"/>
        <w:adjustRightInd w:val="0"/>
        <w:ind w:firstLine="284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4724D8">
        <w:rPr>
          <w:lang w:eastAsia="ar-SA"/>
        </w:rPr>
        <w:t xml:space="preserve">Методические рекомендации по установлению медицинских показаний и противопоказаний при назначении специалистами </w:t>
      </w:r>
      <w:proofErr w:type="gramStart"/>
      <w:r w:rsidRPr="004724D8">
        <w:rPr>
          <w:lang w:eastAsia="ar-SA"/>
        </w:rPr>
        <w:t>медико-социальной</w:t>
      </w:r>
      <w:proofErr w:type="gramEnd"/>
      <w:r w:rsidRPr="004724D8">
        <w:rPr>
          <w:lang w:eastAsia="ar-SA"/>
        </w:rPr>
        <w:t xml:space="preserve"> экспертизы технических средств реабилитации инвалида и методика их рационального подбора (Издание третье, переработанное и дополненное, 2018 г.).</w:t>
      </w:r>
    </w:p>
    <w:p w:rsidR="00B52BAE" w:rsidRDefault="00B52BAE" w:rsidP="00B52BAE">
      <w:pPr>
        <w:autoSpaceDE w:val="0"/>
        <w:autoSpaceDN w:val="0"/>
        <w:adjustRightInd w:val="0"/>
        <w:ind w:firstLine="284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BE5D4E">
        <w:rPr>
          <w:lang w:eastAsia="ar-SA"/>
        </w:rPr>
        <w:t xml:space="preserve">ГОСТ </w:t>
      </w:r>
      <w:proofErr w:type="gramStart"/>
      <w:r w:rsidRPr="00BE5D4E">
        <w:rPr>
          <w:lang w:eastAsia="ar-SA"/>
        </w:rPr>
        <w:t>Р</w:t>
      </w:r>
      <w:proofErr w:type="gramEnd"/>
      <w:r w:rsidRPr="00BE5D4E">
        <w:rPr>
          <w:lang w:eastAsia="ar-SA"/>
        </w:rPr>
        <w:t xml:space="preserve"> 51261-2022 Национальный стандарт Российской Федерации. Устройства опорные стационарные для маломобильных групп населения. Типы и общие технические требования"</w:t>
      </w:r>
      <w:r>
        <w:rPr>
          <w:lang w:eastAsia="ar-SA"/>
        </w:rPr>
        <w:t>.</w:t>
      </w:r>
    </w:p>
    <w:p w:rsidR="00B52BAE" w:rsidRDefault="00B52BAE" w:rsidP="00B52BAE">
      <w:pPr>
        <w:autoSpaceDE w:val="0"/>
        <w:autoSpaceDN w:val="0"/>
        <w:adjustRightInd w:val="0"/>
        <w:ind w:firstLine="284"/>
        <w:jc w:val="both"/>
        <w:rPr>
          <w:lang w:eastAsia="ar-SA"/>
        </w:rPr>
      </w:pPr>
    </w:p>
    <w:p w:rsidR="00B52BAE" w:rsidRDefault="00B52BAE" w:rsidP="00B52BAE">
      <w:pPr>
        <w:ind w:right="140" w:firstLine="284"/>
        <w:jc w:val="both"/>
      </w:pPr>
      <w: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B52BAE" w:rsidRDefault="00B52BAE" w:rsidP="00B52BAE">
      <w:pPr>
        <w:ind w:right="140" w:firstLine="284"/>
        <w:jc w:val="both"/>
      </w:pPr>
      <w:r>
        <w:t xml:space="preserve">3.2. Товар должен соответствовать требованиям государственных стандартов (ГОСТ), действующих на территории Российской Федерации: </w:t>
      </w:r>
    </w:p>
    <w:p w:rsidR="00B52BAE" w:rsidRDefault="00B52BAE" w:rsidP="00B52BAE">
      <w:pPr>
        <w:ind w:right="140" w:firstLine="284"/>
        <w:jc w:val="both"/>
      </w:pPr>
      <w:r>
        <w:lastRenderedPageBreak/>
        <w:t xml:space="preserve">ГОСТ </w:t>
      </w:r>
      <w:proofErr w:type="gramStart"/>
      <w:r>
        <w:t>Р</w:t>
      </w:r>
      <w:proofErr w:type="gramEnd"/>
      <w:r>
        <w:t xml:space="preserve"> 51261-2022 «Устройства опорные стационарные для маломобильных групп населения. Типы и общие технические требования».</w:t>
      </w:r>
    </w:p>
    <w:p w:rsidR="00B52BAE" w:rsidRDefault="00B52BAE" w:rsidP="00B52BAE">
      <w:pPr>
        <w:tabs>
          <w:tab w:val="left" w:pos="9724"/>
        </w:tabs>
        <w:ind w:right="140" w:firstLine="284"/>
        <w:jc w:val="both"/>
      </w:pPr>
      <w:r>
        <w:t>3.3.Товар должен быть новым. Товар должен быть свободным от прав третьих лиц.</w:t>
      </w:r>
    </w:p>
    <w:p w:rsidR="00B52BAE" w:rsidRDefault="00B52BAE" w:rsidP="00B52BAE">
      <w:pPr>
        <w:ind w:right="140" w:firstLine="284"/>
        <w:jc w:val="both"/>
      </w:pPr>
      <w:r>
        <w:t xml:space="preserve"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</w:t>
      </w:r>
      <w:proofErr w:type="gramStart"/>
      <w:r>
        <w:t>Общие технические требования и методы испытаний»).</w:t>
      </w:r>
      <w:proofErr w:type="gramEnd"/>
    </w:p>
    <w:p w:rsidR="00B52BAE" w:rsidRDefault="00B52BAE" w:rsidP="00B52BAE">
      <w:pPr>
        <w:ind w:right="140" w:firstLine="284"/>
        <w:jc w:val="both"/>
      </w:pPr>
      <w:r>
        <w:t>3.5. Гарантийный срок Товара составляет не менее 12 месяцев со дня подписания Получателем акта приема-передачи Товара. Установленный настоящим пунктом срок не распространяется на случаи нарушения Получателем условий и требований к эксплуатации Товара.</w:t>
      </w:r>
    </w:p>
    <w:p w:rsidR="00B52BAE" w:rsidRDefault="00B52BAE" w:rsidP="00B52BAE">
      <w:pPr>
        <w:ind w:firstLine="284"/>
        <w:jc w:val="both"/>
      </w:pPr>
      <w:proofErr w:type="gramStart"/>
      <w: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B52BAE" w:rsidRDefault="00B52BAE" w:rsidP="00B52BAE">
      <w:pPr>
        <w:ind w:firstLine="284"/>
        <w:jc w:val="both"/>
      </w:pPr>
      <w: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B52BAE" w:rsidRDefault="00B52BAE" w:rsidP="00B52BAE">
      <w:pPr>
        <w:ind w:firstLine="284"/>
        <w:jc w:val="both"/>
      </w:pPr>
      <w:r>
        <w:t>Срок осуществления замены Товара не должен превышать 15 рабочих дней со дня обращения Получателя (Заказчика).</w:t>
      </w:r>
    </w:p>
    <w:p w:rsidR="00B52BAE" w:rsidRDefault="00B52BAE" w:rsidP="00B52BAE">
      <w:pPr>
        <w:ind w:firstLine="284"/>
        <w:jc w:val="both"/>
      </w:pPr>
      <w:r>
        <w:t xml:space="preserve">В связи с тем, что передача Товара осуществляется непосредственно Получателю, </w:t>
      </w:r>
      <w:r>
        <w:rPr>
          <w:color w:val="000000" w:themeColor="text1"/>
        </w:rPr>
        <w:t xml:space="preserve">Поставщик должен вместе с Товаром передать Получателю гарантийный талон </w:t>
      </w:r>
      <w:r>
        <w:t>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B52BAE" w:rsidRDefault="00B52BAE" w:rsidP="00B52BAE">
      <w:pPr>
        <w:autoSpaceDE w:val="0"/>
        <w:ind w:firstLine="284"/>
        <w:jc w:val="both"/>
      </w:pPr>
      <w:r>
        <w:t>Прием Получателей по вопросам, касающимся выдачи и гарантийного ремонта Товара, осуществляется Поставщиком по месту нахождения организованных Поставщиком пунктов приема</w:t>
      </w:r>
      <w:r>
        <w:rPr>
          <w:color w:val="000000"/>
        </w:rPr>
        <w:t xml:space="preserve"> Получателей</w:t>
      </w:r>
      <w:r>
        <w:t xml:space="preserve"> на территории субъекта (субъектов).</w:t>
      </w:r>
    </w:p>
    <w:p w:rsidR="00B52BAE" w:rsidRDefault="00B52BAE" w:rsidP="00B52BAE">
      <w:pPr>
        <w:ind w:firstLine="284"/>
        <w:jc w:val="both"/>
      </w:pPr>
      <w:r>
        <w:t>4. Поставщик обязан:</w:t>
      </w:r>
    </w:p>
    <w:p w:rsidR="00B52BAE" w:rsidRDefault="00B52BAE" w:rsidP="00B52BAE">
      <w:pPr>
        <w:ind w:firstLine="284"/>
        <w:jc w:val="both"/>
      </w:pPr>
      <w:r>
        <w:t>4.1.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B52BAE" w:rsidRDefault="00B52BAE" w:rsidP="00B52BAE">
      <w:pPr>
        <w:ind w:firstLine="284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B52BAE" w:rsidRDefault="00B52BAE" w:rsidP="00B52BAE">
      <w:pPr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4.2. При работе с Получателями обеспечить соблюдение рекомендаций и санитарно-эпидемиологических требований </w:t>
      </w:r>
      <w:proofErr w:type="spellStart"/>
      <w:r>
        <w:rPr>
          <w:rFonts w:ascii="Times New Roman CYR" w:hAnsi="Times New Roman CYR" w:cs="Times New Roman CYR"/>
        </w:rPr>
        <w:t>Роспотребнадзора</w:t>
      </w:r>
      <w:proofErr w:type="spellEnd"/>
      <w:r>
        <w:rPr>
          <w:rFonts w:ascii="Times New Roman CYR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rPr>
          <w:rFonts w:ascii="Times New Roman CYR" w:hAnsi="Times New Roman CYR" w:cs="Times New Roman CYR"/>
        </w:rPr>
        <w:t>коронавирусной</w:t>
      </w:r>
      <w:proofErr w:type="spellEnd"/>
      <w:r>
        <w:rPr>
          <w:rFonts w:ascii="Times New Roman CYR" w:hAnsi="Times New Roman CYR" w:cs="Times New Roman CYR"/>
        </w:rPr>
        <w:t xml:space="preserve"> инфекции (COVID-19).</w:t>
      </w:r>
    </w:p>
    <w:p w:rsidR="00B52BAE" w:rsidRDefault="00B52BAE" w:rsidP="00B52BAE">
      <w:pPr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4.3</w:t>
      </w:r>
      <w:r w:rsidRPr="003D251C">
        <w:rPr>
          <w:rFonts w:ascii="Times New Roman CYR" w:hAnsi="Times New Roman CYR" w:cs="Times New Roman CYR"/>
        </w:rPr>
        <w:t>. Обеспечить возможность бесперебойной выдачи Товара в пункте приема Получателей со дня, следующего за днем поступления Товара в субъект в соответствии с календарным планом</w:t>
      </w:r>
      <w:r>
        <w:rPr>
          <w:rFonts w:ascii="Times New Roman CYR" w:hAnsi="Times New Roman CYR" w:cs="Times New Roman CYR"/>
        </w:rPr>
        <w:t>, но не ранее 09.01.2025</w:t>
      </w:r>
      <w:r w:rsidRPr="003D251C">
        <w:rPr>
          <w:rFonts w:ascii="Times New Roman CYR" w:hAnsi="Times New Roman CYR" w:cs="Times New Roman CYR"/>
        </w:rPr>
        <w:t xml:space="preserve">. </w:t>
      </w:r>
    </w:p>
    <w:p w:rsidR="00B52BAE" w:rsidRDefault="00B52BAE" w:rsidP="00B52BAE">
      <w:pPr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4.4. Давать справки Получателям по вопросам, связанным с поставкой Товара, </w:t>
      </w:r>
      <w:r>
        <w:t>а также осуществлять прием заявок на доставку по месту нахождения Получателя</w:t>
      </w:r>
      <w:r>
        <w:rPr>
          <w:rFonts w:ascii="Times New Roman CYR" w:hAnsi="Times New Roman CYR" w:cs="Times New Roman CYR"/>
        </w:rPr>
        <w:t xml:space="preserve">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 (одного) рабочего дня </w:t>
      </w:r>
      <w:proofErr w:type="gramStart"/>
      <w:r>
        <w:rPr>
          <w:rFonts w:ascii="Times New Roman CYR" w:hAnsi="Times New Roman CYR" w:cs="Times New Roman CYR"/>
        </w:rPr>
        <w:t>с даты заключения</w:t>
      </w:r>
      <w:proofErr w:type="gramEnd"/>
      <w:r>
        <w:rPr>
          <w:rFonts w:ascii="Times New Roman CYR" w:hAnsi="Times New Roman CYR" w:cs="Times New Roman CYR"/>
        </w:rPr>
        <w:t xml:space="preserve"> государственного контракта.</w:t>
      </w:r>
    </w:p>
    <w:p w:rsidR="00B52BAE" w:rsidRDefault="00B52BAE" w:rsidP="00B52BAE">
      <w:pPr>
        <w:ind w:firstLine="284"/>
        <w:jc w:val="both"/>
      </w:pPr>
      <w:r>
        <w:rPr>
          <w:rFonts w:ascii="Times New Roman CYR" w:hAnsi="Times New Roman CYR" w:cs="Times New Roman CYR"/>
        </w:rPr>
        <w:t>Звонки с городских номеров Санкт-Петербурга</w:t>
      </w:r>
      <w:r w:rsidRPr="00DF4D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Ленинградской области должны быть бесплатными для Получателей, а именно: не допускается взимание дополнительной оплаты телефонных</w:t>
      </w:r>
      <w:r>
        <w:t xml:space="preserve">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</w:t>
      </w:r>
      <w:r>
        <w:rPr>
          <w:rFonts w:ascii="Times New Roman CYR" w:hAnsi="Times New Roman CYR" w:cs="Times New Roman CYR"/>
        </w:rPr>
        <w:t>Санкт-Петербурга</w:t>
      </w:r>
      <w:r w:rsidRPr="00DF4D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Ленинградской области</w:t>
      </w:r>
      <w:r>
        <w:t xml:space="preserve">; исключается возможность взимания оплаты за звонки Поставщиком. </w:t>
      </w:r>
    </w:p>
    <w:p w:rsidR="00B52BAE" w:rsidRDefault="00B52BAE" w:rsidP="00B52BAE">
      <w:pPr>
        <w:ind w:firstLine="284"/>
        <w:jc w:val="both"/>
      </w:pPr>
      <w:r>
        <w:t>4.5.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гражданами способа, места и времени доставки Товара.</w:t>
      </w:r>
    </w:p>
    <w:p w:rsidR="00B52BAE" w:rsidRDefault="00B52BAE" w:rsidP="00B52BAE">
      <w:pPr>
        <w:ind w:firstLine="284"/>
        <w:jc w:val="both"/>
      </w:pPr>
      <w: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B52BAE" w:rsidRDefault="00B52BAE" w:rsidP="00B52BAE">
      <w:pPr>
        <w:ind w:firstLine="284"/>
        <w:jc w:val="both"/>
      </w:pPr>
      <w:r>
        <w:t xml:space="preserve">4.6.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8" w:history="1">
        <w:r>
          <w:rPr>
            <w:rStyle w:val="a3"/>
            <w:rFonts w:eastAsiaTheme="majorEastAsia"/>
          </w:rPr>
          <w:t>osp@ro78.fss.ru</w:t>
        </w:r>
      </w:hyperlink>
      <w:r>
        <w:t>.</w:t>
      </w:r>
    </w:p>
    <w:p w:rsidR="00B52BAE" w:rsidRDefault="00B52BAE" w:rsidP="00B52BAE">
      <w:pPr>
        <w:autoSpaceDE w:val="0"/>
        <w:autoSpaceDN w:val="0"/>
        <w:adjustRightInd w:val="0"/>
        <w:spacing w:line="240" w:lineRule="atLeast"/>
        <w:ind w:firstLine="284"/>
        <w:jc w:val="both"/>
      </w:pPr>
      <w:r>
        <w:t xml:space="preserve">4.7.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B52BAE" w:rsidRDefault="00B52BAE" w:rsidP="00B52BAE">
      <w:pPr>
        <w:numPr>
          <w:ilvl w:val="0"/>
          <w:numId w:val="2"/>
        </w:numPr>
        <w:autoSpaceDE w:val="0"/>
        <w:autoSpaceDN w:val="0"/>
        <w:adjustRightInd w:val="0"/>
        <w:ind w:firstLine="284"/>
        <w:contextualSpacing/>
        <w:jc w:val="both"/>
      </w:pPr>
      <w:r>
        <w:t>наименование, фирменное наименование (при наличии), место нахождения, почтовый адрес (для юридического лица);</w:t>
      </w:r>
    </w:p>
    <w:p w:rsidR="00B52BAE" w:rsidRDefault="00B52BAE" w:rsidP="00B52BAE">
      <w:pPr>
        <w:numPr>
          <w:ilvl w:val="0"/>
          <w:numId w:val="2"/>
        </w:numPr>
        <w:autoSpaceDE w:val="0"/>
        <w:autoSpaceDN w:val="0"/>
        <w:adjustRightInd w:val="0"/>
        <w:ind w:firstLine="284"/>
        <w:contextualSpacing/>
        <w:jc w:val="both"/>
      </w:pPr>
      <w:r>
        <w:t>фамилия, имя, отчество (при наличии), паспортные данные, место жительства (для физического лица);</w:t>
      </w:r>
    </w:p>
    <w:p w:rsidR="00B52BAE" w:rsidRDefault="00B52BAE" w:rsidP="00B52BAE">
      <w:pPr>
        <w:numPr>
          <w:ilvl w:val="0"/>
          <w:numId w:val="2"/>
        </w:numPr>
        <w:autoSpaceDE w:val="0"/>
        <w:autoSpaceDN w:val="0"/>
        <w:adjustRightInd w:val="0"/>
        <w:ind w:firstLine="284"/>
        <w:contextualSpacing/>
        <w:jc w:val="both"/>
      </w:pPr>
      <w:r>
        <w:t>номер контактного телефона;</w:t>
      </w:r>
    </w:p>
    <w:p w:rsidR="00B52BAE" w:rsidRDefault="00B52BAE" w:rsidP="00B52BAE">
      <w:pPr>
        <w:numPr>
          <w:ilvl w:val="0"/>
          <w:numId w:val="2"/>
        </w:numPr>
        <w:autoSpaceDE w:val="0"/>
        <w:autoSpaceDN w:val="0"/>
        <w:adjustRightInd w:val="0"/>
        <w:ind w:firstLine="284"/>
        <w:contextualSpacing/>
        <w:jc w:val="both"/>
      </w:pPr>
      <w:r>
        <w:t>адрес электронной почты;</w:t>
      </w:r>
    </w:p>
    <w:p w:rsidR="00B52BAE" w:rsidRDefault="00B52BAE" w:rsidP="00B52BAE">
      <w:pPr>
        <w:numPr>
          <w:ilvl w:val="0"/>
          <w:numId w:val="2"/>
        </w:numPr>
        <w:autoSpaceDE w:val="0"/>
        <w:autoSpaceDN w:val="0"/>
        <w:adjustRightInd w:val="0"/>
        <w:ind w:firstLine="284"/>
        <w:contextualSpacing/>
        <w:jc w:val="both"/>
      </w:pPr>
      <w: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B52BAE" w:rsidRDefault="00B52BAE" w:rsidP="00B52BAE">
      <w:pPr>
        <w:numPr>
          <w:ilvl w:val="0"/>
          <w:numId w:val="2"/>
        </w:numPr>
        <w:autoSpaceDE w:val="0"/>
        <w:autoSpaceDN w:val="0"/>
        <w:adjustRightInd w:val="0"/>
        <w:ind w:firstLine="284"/>
        <w:contextualSpacing/>
        <w:jc w:val="both"/>
      </w:pPr>
      <w:r>
        <w:t>перечень операций, выполняемых соисполнителем в рамках контракта;</w:t>
      </w:r>
    </w:p>
    <w:p w:rsidR="00B52BAE" w:rsidRDefault="00B52BAE" w:rsidP="00B52BAE">
      <w:pPr>
        <w:numPr>
          <w:ilvl w:val="0"/>
          <w:numId w:val="2"/>
        </w:numPr>
        <w:autoSpaceDE w:val="0"/>
        <w:autoSpaceDN w:val="0"/>
        <w:adjustRightInd w:val="0"/>
        <w:ind w:firstLine="284"/>
        <w:contextualSpacing/>
        <w:jc w:val="both"/>
        <w:rPr>
          <w:rFonts w:ascii="Calibri" w:hAnsi="Calibri"/>
        </w:rPr>
      </w:pPr>
      <w:r>
        <w:t xml:space="preserve">срок </w:t>
      </w:r>
      <w:proofErr w:type="spellStart"/>
      <w:r>
        <w:t>соисполнительства</w:t>
      </w:r>
      <w:proofErr w:type="spellEnd"/>
      <w:r>
        <w:t>.</w:t>
      </w:r>
    </w:p>
    <w:p w:rsidR="00B52BAE" w:rsidRDefault="00B52BAE" w:rsidP="00B52BAE">
      <w:pPr>
        <w:autoSpaceDE w:val="0"/>
        <w:autoSpaceDN w:val="0"/>
        <w:adjustRightInd w:val="0"/>
        <w:spacing w:line="240" w:lineRule="atLeast"/>
        <w:ind w:firstLine="284"/>
        <w:jc w:val="both"/>
      </w:pPr>
      <w: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B52BAE" w:rsidRDefault="00B52BAE" w:rsidP="00B52BAE">
      <w:pPr>
        <w:autoSpaceDE w:val="0"/>
        <w:autoSpaceDN w:val="0"/>
        <w:adjustRightInd w:val="0"/>
        <w:spacing w:line="240" w:lineRule="atLeast"/>
        <w:ind w:firstLine="284"/>
        <w:jc w:val="both"/>
      </w:pPr>
      <w: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B52BAE" w:rsidRDefault="00B52BAE" w:rsidP="00B52BAE">
      <w:pPr>
        <w:autoSpaceDE w:val="0"/>
        <w:autoSpaceDN w:val="0"/>
        <w:adjustRightInd w:val="0"/>
        <w:spacing w:line="240" w:lineRule="atLeast"/>
        <w:ind w:firstLine="284"/>
        <w:jc w:val="both"/>
      </w:pPr>
      <w: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9" w:history="1">
        <w:r>
          <w:rPr>
            <w:rStyle w:val="a3"/>
            <w:rFonts w:eastAsiaTheme="majorEastAsia"/>
            <w:lang w:val="en-US"/>
          </w:rPr>
          <w:t>osp</w:t>
        </w:r>
        <w:r>
          <w:rPr>
            <w:rStyle w:val="a3"/>
            <w:rFonts w:eastAsiaTheme="majorEastAsia"/>
          </w:rPr>
          <w:t>@</w:t>
        </w:r>
        <w:r>
          <w:rPr>
            <w:rStyle w:val="a3"/>
            <w:rFonts w:eastAsiaTheme="majorEastAsia"/>
            <w:lang w:val="en-US"/>
          </w:rPr>
          <w:t>ro</w:t>
        </w:r>
        <w:r>
          <w:rPr>
            <w:rStyle w:val="a3"/>
            <w:rFonts w:eastAsiaTheme="majorEastAsia"/>
          </w:rPr>
          <w:t>78.</w:t>
        </w:r>
        <w:r>
          <w:rPr>
            <w:rStyle w:val="a3"/>
            <w:rFonts w:eastAsiaTheme="majorEastAsia"/>
            <w:lang w:val="en-US"/>
          </w:rPr>
          <w:t>fss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. </w:t>
      </w:r>
    </w:p>
    <w:p w:rsidR="00B52BAE" w:rsidRPr="00FF7F67" w:rsidRDefault="00B52BAE" w:rsidP="00B52BAE">
      <w:pPr>
        <w:ind w:firstLine="284"/>
        <w:jc w:val="both"/>
      </w:pPr>
      <w:r w:rsidRPr="00FF7F67">
        <w:t>5. Способ поставки:</w:t>
      </w:r>
    </w:p>
    <w:p w:rsidR="00B52BAE" w:rsidRDefault="00B52BAE" w:rsidP="00B52BAE">
      <w:pPr>
        <w:ind w:firstLine="284"/>
        <w:jc w:val="both"/>
      </w:pPr>
      <w:r>
        <w:t>5.1. Поставщик передает Получателям Товар следующими способами:</w:t>
      </w:r>
    </w:p>
    <w:p w:rsidR="00B52BAE" w:rsidRDefault="00B52BAE" w:rsidP="00B52BAE">
      <w:pPr>
        <w:ind w:firstLine="284"/>
        <w:jc w:val="both"/>
      </w:pPr>
      <w:r>
        <w:lastRenderedPageBreak/>
        <w:t xml:space="preserve">- по месту жительства (месту пребывания, фактического проживания) </w:t>
      </w:r>
      <w:proofErr w:type="gramStart"/>
      <w:r>
        <w:t>Получателя</w:t>
      </w:r>
      <w:proofErr w:type="gramEnd"/>
      <w: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52BAE" w:rsidRDefault="00B52BAE" w:rsidP="00B52BAE">
      <w:pPr>
        <w:ind w:firstLine="284"/>
        <w:jc w:val="both"/>
      </w:pPr>
      <w:r>
        <w:t>- в пункте (пунктах) приема Получателей, организованных Поставщиком.</w:t>
      </w:r>
    </w:p>
    <w:p w:rsidR="00B52BAE" w:rsidRDefault="00B52BAE" w:rsidP="00B52BAE">
      <w:pPr>
        <w:ind w:firstLine="284"/>
        <w:jc w:val="both"/>
      </w:pPr>
      <w:r>
        <w:t>Поставщик обязан предоставлять Получателям право выбора способа получения Товара.</w:t>
      </w:r>
    </w:p>
    <w:p w:rsidR="00B52BAE" w:rsidRDefault="00B52BAE" w:rsidP="00B52BAE">
      <w:pPr>
        <w:ind w:firstLine="284"/>
        <w:jc w:val="both"/>
      </w:pPr>
      <w:r>
        <w:t xml:space="preserve">Доставка Товара по месту жительства (месту пребывания, фактического проживания) </w:t>
      </w:r>
      <w:proofErr w:type="gramStart"/>
      <w:r>
        <w:t>Получателя</w:t>
      </w:r>
      <w:proofErr w:type="gramEnd"/>
      <w:r>
        <w:t xml:space="preserve"> в том числе службой доставки (почтовым отправлением) осуществляется за счет собственных средств Исполнителя.</w:t>
      </w:r>
    </w:p>
    <w:p w:rsidR="00B52BAE" w:rsidRDefault="00B52BAE" w:rsidP="00B52BAE">
      <w:pPr>
        <w:ind w:firstLine="284"/>
        <w:jc w:val="both"/>
      </w:pPr>
      <w:r>
        <w:t xml:space="preserve">5.2. 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пункта приема на территории Санкт-Петербурга. Получателей в срок не позднее 1 (одного) рабочего дня </w:t>
      </w:r>
      <w:proofErr w:type="gramStart"/>
      <w:r>
        <w:t>с даты заключения</w:t>
      </w:r>
      <w:proofErr w:type="gramEnd"/>
      <w:r>
        <w:t xml:space="preserve"> государственного контракта, которые должны действовать до конца выдачи Товара, согласно условиям Технического задания.</w:t>
      </w:r>
      <w:r w:rsidRPr="00DF4D50">
        <w:t xml:space="preserve"> </w:t>
      </w:r>
      <w:r>
        <w:t>Также Заказчик предоставляет право Поставщику организовать дополнительные пункты выдачи на территории Ленинградской области.</w:t>
      </w:r>
    </w:p>
    <w:p w:rsidR="00B52BAE" w:rsidRDefault="00B52BAE" w:rsidP="00B52BAE">
      <w:pPr>
        <w:ind w:firstLine="284"/>
        <w:jc w:val="both"/>
      </w:pPr>
      <w:proofErr w:type="gramStart"/>
      <w:r>
        <w:t>Пункты приема Получателей, организованные на территории Санкт-Петербурга, должны быть расположены в пешей доступности от станции метрополитена (под пешей доступностью, в силу п. 11.24.</w:t>
      </w:r>
      <w:proofErr w:type="gramEnd"/>
      <w:r>
        <w:t xml:space="preserve"> СП 42.13330.2016 «Градостроительство. Планировка и застройка городских и сельских поселений. </w:t>
      </w:r>
      <w:proofErr w:type="gramStart"/>
      <w:r>
        <w:t>Актуализированная редакция СНиП 2.07.01-89», принимается расстояние в 500 метров).</w:t>
      </w:r>
      <w:proofErr w:type="gramEnd"/>
      <w:r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 </w:t>
      </w:r>
      <w:proofErr w:type="gramStart"/>
      <w:r>
        <w:t>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</w:t>
      </w:r>
      <w:proofErr w:type="gramEnd"/>
      <w:r>
        <w:t xml:space="preserve"> СП 42.13330.2016 «Градостроительство. Планировка и застройка городских и сельских поселений. </w:t>
      </w:r>
      <w:proofErr w:type="gramStart"/>
      <w:r>
        <w:t>Актуализированная редакция СНиП 2.07.01-89», принимается расстояние в 500 метров).</w:t>
      </w:r>
      <w:proofErr w:type="gramEnd"/>
    </w:p>
    <w:p w:rsidR="00B52BAE" w:rsidRDefault="00B52BAE" w:rsidP="00B52BAE">
      <w:pPr>
        <w:ind w:firstLine="284"/>
        <w:jc w:val="both"/>
      </w:pPr>
      <w: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B52BAE" w:rsidRDefault="00B52BAE" w:rsidP="00B52BAE">
      <w:pPr>
        <w:ind w:firstLine="284"/>
        <w:jc w:val="both"/>
      </w:pPr>
      <w: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B52BAE" w:rsidRDefault="00B52BAE" w:rsidP="00B52BAE">
      <w:pPr>
        <w:ind w:firstLine="284"/>
        <w:jc w:val="both"/>
      </w:pPr>
      <w:r>
        <w:t xml:space="preserve">Требования к организации пунктов приема Получателей Товара установлены в техническом задании </w:t>
      </w:r>
      <w:proofErr w:type="gramStart"/>
      <w:r>
        <w:t>исходя из необходимости обеспечить</w:t>
      </w:r>
      <w:proofErr w:type="gramEnd"/>
      <w:r>
        <w:t xml:space="preserve"> доступные транспортные условия для инвалидов из любой части города Санкт-Петербурга.</w:t>
      </w:r>
    </w:p>
    <w:p w:rsidR="00B52BAE" w:rsidRDefault="00B52BAE" w:rsidP="00B52BAE">
      <w:pPr>
        <w:ind w:firstLine="284"/>
        <w:jc w:val="both"/>
      </w:pPr>
      <w:r>
        <w:t xml:space="preserve">Не позднее 1 (одного) рабочего дня </w:t>
      </w:r>
      <w:proofErr w:type="gramStart"/>
      <w:r>
        <w:t>с даты заключения</w:t>
      </w:r>
      <w:proofErr w:type="gramEnd"/>
      <w:r>
        <w:t xml:space="preserve">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B52BAE" w:rsidRDefault="00B52BAE" w:rsidP="00B52BAE">
      <w:pPr>
        <w:ind w:firstLine="284"/>
        <w:jc w:val="both"/>
      </w:pPr>
      <w:r>
        <w:t xml:space="preserve">Не позднее 1 (одного) рабочего дня </w:t>
      </w:r>
      <w:proofErr w:type="gramStart"/>
      <w:r>
        <w:t>с даты заключения</w:t>
      </w:r>
      <w:proofErr w:type="gramEnd"/>
      <w:r>
        <w:t xml:space="preserve"> государственного контракта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</w:t>
      </w:r>
      <w:r>
        <w:lastRenderedPageBreak/>
        <w:t>Поставщиком надлежащим образом. Документы должны быть предоставлены на бумажном носителе сопроводительным письмом с приложением.</w:t>
      </w:r>
    </w:p>
    <w:p w:rsidR="00B52BAE" w:rsidRDefault="00B52BAE" w:rsidP="00B52BAE">
      <w:pPr>
        <w:ind w:firstLine="284"/>
        <w:jc w:val="both"/>
      </w:pPr>
      <w:r>
        <w:t>5.3. Поставщик обязан предоставить доступное для людей с инвалидностью помещение под размещение пункта (пунктов) приема Получателей в соответствии со статьей                                            15 Федерального закона от 24.11.1995 № 181 «О социальной защите инвалидов в Российской Федерации.</w:t>
      </w:r>
    </w:p>
    <w:p w:rsidR="00B52BAE" w:rsidRDefault="00B52BAE" w:rsidP="00B52BAE">
      <w:pPr>
        <w:ind w:firstLine="284"/>
        <w:jc w:val="both"/>
      </w:pPr>
      <w:r>
        <w:t xml:space="preserve">Вход в каждый пункт (пункты) приема Получателей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</w:t>
      </w:r>
      <w:proofErr w:type="gramStart"/>
      <w:r>
        <w:t>Проход в пункт (пункты) приема Получателей и передвижение по ним должны быть беспрепятственны для инвалидов (в случае необходимости, пункты приема Получателей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>
        <w:t xml:space="preserve"> Поставщиком должна быть обеспечена возможность самостоятельного передвижения инвалидов по территории пункта (пунктов) приема Получателей, в том числе с помощью его работников, а также сменного кресла-коляски.</w:t>
      </w:r>
    </w:p>
    <w:p w:rsidR="00B52BAE" w:rsidRPr="0002460E" w:rsidRDefault="00B52BAE" w:rsidP="00B52BAE">
      <w:pPr>
        <w:ind w:firstLine="284"/>
        <w:jc w:val="both"/>
        <w:rPr>
          <w:b/>
        </w:rPr>
      </w:pPr>
      <w:r w:rsidRPr="0002460E">
        <w:rPr>
          <w:b/>
        </w:rPr>
        <w:t xml:space="preserve">Входная группа </w:t>
      </w:r>
    </w:p>
    <w:p w:rsidR="00B52BAE" w:rsidRDefault="00B52BAE" w:rsidP="00B52BAE">
      <w:pPr>
        <w:ind w:firstLine="284"/>
        <w:jc w:val="both"/>
      </w:pPr>
      <w:r>
        <w:t>При перепадах высот Поставщик должен учитывать наличие следующих элементов:</w:t>
      </w:r>
    </w:p>
    <w:p w:rsidR="00B52BAE" w:rsidRDefault="00B52BAE" w:rsidP="00B52BAE">
      <w:pPr>
        <w:ind w:firstLine="284"/>
        <w:jc w:val="both"/>
      </w:pPr>
      <w:r>
        <w:t>- Пандус с поручнями;</w:t>
      </w:r>
    </w:p>
    <w:p w:rsidR="00B52BAE" w:rsidRDefault="00B52BAE" w:rsidP="00B52BAE">
      <w:pPr>
        <w:ind w:firstLine="284"/>
        <w:jc w:val="both"/>
      </w:pPr>
      <w:r>
        <w:t>(в соответствии с п. 5.1.14 – п. 5.1.16; п. 6.1.2 – п. 6.1.4; п. 6.2.9 – п. 6.2.11 СП 59.13330.2020);</w:t>
      </w:r>
    </w:p>
    <w:p w:rsidR="00B52BAE" w:rsidRDefault="00B52BAE" w:rsidP="00B52BAE">
      <w:pPr>
        <w:ind w:firstLine="284"/>
        <w:jc w:val="both"/>
      </w:pPr>
      <w: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B52BAE" w:rsidRDefault="00B52BAE" w:rsidP="00B52BAE">
      <w:pPr>
        <w:ind w:firstLine="284"/>
        <w:jc w:val="both"/>
      </w:pPr>
      <w:r>
        <w:t>- Лестница с поручнями;</w:t>
      </w:r>
    </w:p>
    <w:p w:rsidR="00B52BAE" w:rsidRDefault="00B52BAE" w:rsidP="00B52BAE">
      <w:pPr>
        <w:ind w:firstLine="284"/>
        <w:jc w:val="both"/>
      </w:pPr>
      <w: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B52BAE" w:rsidRDefault="00B52BAE" w:rsidP="00B52BAE">
      <w:pPr>
        <w:ind w:firstLine="284"/>
        <w:jc w:val="both"/>
      </w:pPr>
      <w: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B52BAE" w:rsidRDefault="00B52BAE" w:rsidP="00B52BAE">
      <w:pPr>
        <w:ind w:firstLine="284"/>
        <w:jc w:val="both"/>
      </w:pPr>
      <w:r>
        <w:t>Применение для инвалидов вместо пандусов аппарелей не допускается на объекте (в соответствии с п. 6.1.2 СП 59.13330.2020).</w:t>
      </w:r>
    </w:p>
    <w:p w:rsidR="00B52BAE" w:rsidRDefault="00B52BAE" w:rsidP="00B52BAE">
      <w:pPr>
        <w:ind w:firstLine="284"/>
        <w:jc w:val="both"/>
      </w:pPr>
      <w: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(в соответствии с п.6.1.5, п. 6.1.6, п.6.2.4 СП 59.13330.2020)</w:t>
      </w:r>
    </w:p>
    <w:p w:rsidR="00B52BAE" w:rsidRDefault="00B52BAE" w:rsidP="00B52BAE">
      <w:pPr>
        <w:ind w:firstLine="284"/>
        <w:jc w:val="both"/>
      </w:pPr>
      <w:r>
        <w:t>- Тактильно-контрастные указатели;</w:t>
      </w:r>
    </w:p>
    <w:p w:rsidR="00B52BAE" w:rsidRDefault="00B52BAE" w:rsidP="00B52BAE">
      <w:pPr>
        <w:ind w:firstLine="284"/>
        <w:jc w:val="both"/>
      </w:pPr>
      <w: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соответствии с п. 5.1.10 СП 59.13330.2020).</w:t>
      </w:r>
    </w:p>
    <w:p w:rsidR="00B52BAE" w:rsidRDefault="00B52BAE" w:rsidP="00B52BAE">
      <w:pPr>
        <w:ind w:firstLine="284"/>
        <w:jc w:val="both"/>
      </w:pPr>
      <w:r>
        <w:t>Пути движения внутри пункта (пунктов)</w:t>
      </w:r>
    </w:p>
    <w:p w:rsidR="00B52BAE" w:rsidRDefault="00B52BAE" w:rsidP="00B52BAE">
      <w:pPr>
        <w:ind w:firstLine="284"/>
        <w:jc w:val="both"/>
      </w:pPr>
      <w:r>
        <w:t>При перепадах высот Поставщик должен учитывать наличие следующих элементов:</w:t>
      </w:r>
    </w:p>
    <w:p w:rsidR="00B52BAE" w:rsidRDefault="00B52BAE" w:rsidP="00B52BAE">
      <w:pPr>
        <w:ind w:firstLine="284"/>
        <w:jc w:val="both"/>
      </w:pPr>
      <w:r>
        <w:t xml:space="preserve">- Лифт, подъемная платформа, эскалатор </w:t>
      </w:r>
    </w:p>
    <w:p w:rsidR="00B52BAE" w:rsidRDefault="00B52BAE" w:rsidP="00B52BAE">
      <w:pPr>
        <w:ind w:firstLine="284"/>
        <w:jc w:val="both"/>
      </w:pPr>
      <w:r>
        <w:t xml:space="preserve">(в соответствии с п. 6.2.13 – п. 6.2.18 СП 59.13330.2020). </w:t>
      </w:r>
    </w:p>
    <w:p w:rsidR="00B52BAE" w:rsidRDefault="00B52BAE" w:rsidP="00B52BAE">
      <w:pPr>
        <w:ind w:firstLine="284"/>
        <w:jc w:val="both"/>
      </w:pPr>
      <w:r>
        <w:t>Лифт должен иметь габариты не менее 1100х1400 мм (ширина х глубина).</w:t>
      </w:r>
    </w:p>
    <w:p w:rsidR="00B52BAE" w:rsidRDefault="00B52BAE" w:rsidP="00B52BAE">
      <w:pPr>
        <w:ind w:firstLine="284"/>
        <w:jc w:val="both"/>
      </w:pPr>
      <w: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B52BAE" w:rsidRDefault="00B52BAE" w:rsidP="00B52BAE">
      <w:pPr>
        <w:ind w:firstLine="284"/>
        <w:jc w:val="both"/>
      </w:pPr>
      <w:r>
        <w:t>-   Необходимо обеспечить зону досягаемости для посетителей в кресле-коляске в пределах, установленных в соответствии с п. 8.1.7 СП.59.13330.2020.</w:t>
      </w:r>
    </w:p>
    <w:p w:rsidR="00B52BAE" w:rsidRDefault="00B52BAE" w:rsidP="00B52BAE">
      <w:pPr>
        <w:ind w:firstLine="284"/>
        <w:jc w:val="both"/>
      </w:pPr>
      <w:r>
        <w:t xml:space="preserve">- Помещение пункта (пунктов) приема Получателей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</w:t>
      </w:r>
      <w:r>
        <w:lastRenderedPageBreak/>
        <w:t>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B52BAE" w:rsidRDefault="00B52BAE" w:rsidP="00B52BAE">
      <w:pPr>
        <w:ind w:firstLine="284"/>
        <w:jc w:val="both"/>
      </w:pPr>
      <w: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B52BAE" w:rsidRDefault="00B52BAE" w:rsidP="00B52BAE">
      <w:pPr>
        <w:ind w:firstLine="284"/>
        <w:jc w:val="both"/>
      </w:pPr>
      <w: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B52BAE" w:rsidRPr="0002460E" w:rsidRDefault="00B52BAE" w:rsidP="00B52BAE">
      <w:pPr>
        <w:ind w:firstLine="284"/>
        <w:jc w:val="both"/>
        <w:rPr>
          <w:b/>
        </w:rPr>
      </w:pPr>
      <w:r w:rsidRPr="0002460E">
        <w:rPr>
          <w:b/>
        </w:rPr>
        <w:t>Пути эвакуации</w:t>
      </w:r>
    </w:p>
    <w:p w:rsidR="00B52BAE" w:rsidRDefault="00B52BAE" w:rsidP="00B52BAE">
      <w:pPr>
        <w:ind w:firstLine="284"/>
        <w:jc w:val="both"/>
      </w:pPr>
      <w:proofErr w:type="gramStart"/>
      <w:r>
        <w:t>В случае невозможности соблюдения положений ч.15 ст.89 Федерального закона от 22.07.2008 N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  <w:proofErr w:type="gramEnd"/>
    </w:p>
    <w:p w:rsidR="00B52BAE" w:rsidRDefault="00B52BAE" w:rsidP="00B52BAE">
      <w:pPr>
        <w:ind w:firstLine="284"/>
        <w:jc w:val="both"/>
      </w:pPr>
      <w:r>
        <w:t>Пути эвакуации помещений пункта (пунктов) приема Получателей должны обеспечивать безопасность посетителей в соответствии с п.6.2.19-п.6.2.32 СП 59.13330.2020.</w:t>
      </w:r>
    </w:p>
    <w:p w:rsidR="00B52BAE" w:rsidRDefault="00B52BAE" w:rsidP="00B52BAE">
      <w:pPr>
        <w:ind w:firstLine="284"/>
        <w:jc w:val="both"/>
      </w:pPr>
      <w:r>
        <w:t>Обеспечить систему двухсторонней связи с диспетчером или дежурным (в соответствии с п. 6.5.8 СП 59.13330.2020).</w:t>
      </w:r>
    </w:p>
    <w:p w:rsidR="00B52BAE" w:rsidRDefault="00B52BAE" w:rsidP="00B52BAE">
      <w:pPr>
        <w:ind w:firstLine="284"/>
        <w:jc w:val="both"/>
      </w:pPr>
      <w:r>
        <w:t xml:space="preserve">5.4. На территории пункта приема Получателей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>
        <w:t>При чем</w:t>
      </w:r>
      <w:proofErr w:type="gramEnd"/>
      <w:r>
        <w:t xml:space="preserve">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B52BAE" w:rsidRDefault="00B52BAE" w:rsidP="00B52BAE">
      <w:pPr>
        <w:ind w:firstLine="284"/>
        <w:jc w:val="both"/>
      </w:pPr>
      <w:r>
        <w:t>5.5. Пунк</w:t>
      </w:r>
      <w:proofErr w:type="gramStart"/>
      <w:r>
        <w:t>т(</w:t>
      </w:r>
      <w:proofErr w:type="gramEnd"/>
      <w:r>
        <w:t>ы) приема Получателей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Поставщиком оборудуются дополнительные окна обслуживания.</w:t>
      </w:r>
    </w:p>
    <w:p w:rsidR="00B52BAE" w:rsidRDefault="00B52BAE" w:rsidP="00B52BAE">
      <w:pPr>
        <w:ind w:firstLine="284"/>
        <w:jc w:val="both"/>
      </w:pPr>
      <w: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B52BAE" w:rsidRDefault="00B52BAE" w:rsidP="00B52BAE">
      <w:pPr>
        <w:ind w:firstLine="284"/>
        <w:jc w:val="both"/>
      </w:pPr>
      <w:r>
        <w:t>5.7. Товар должен находиться на складе пункта (пунктов) приема Получателей,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B52BAE" w:rsidRDefault="00B52BAE" w:rsidP="00B52BAE">
      <w:pPr>
        <w:ind w:firstLine="284"/>
        <w:jc w:val="both"/>
      </w:pPr>
      <w:r>
        <w:t xml:space="preserve">5.8. </w:t>
      </w:r>
      <w:proofErr w:type="gramStart"/>
      <w:r>
        <w:t>Пункт (пункты) приема Получателей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B52BAE" w:rsidRDefault="00B52BAE" w:rsidP="00B52BAE">
      <w:pPr>
        <w:ind w:firstLine="284"/>
        <w:jc w:val="both"/>
      </w:pPr>
      <w:r>
        <w:t>- возможность беспрепятственного входа в объекты и выхода из них;</w:t>
      </w:r>
    </w:p>
    <w:p w:rsidR="00B52BAE" w:rsidRDefault="00B52BAE" w:rsidP="00B52BAE">
      <w:pPr>
        <w:ind w:firstLine="284"/>
        <w:jc w:val="both"/>
      </w:pPr>
      <w: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B52BAE" w:rsidRDefault="00B52BAE" w:rsidP="00B52BAE">
      <w:pPr>
        <w:ind w:firstLine="284"/>
        <w:jc w:val="both"/>
      </w:pPr>
      <w:r>
        <w:lastRenderedPageBreak/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B52BAE" w:rsidRDefault="00B52BAE" w:rsidP="00B52BAE">
      <w:pPr>
        <w:ind w:firstLine="284"/>
        <w:jc w:val="both"/>
      </w:pPr>
      <w: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52BAE" w:rsidRDefault="00B52BAE" w:rsidP="00B52BAE">
      <w:pPr>
        <w:ind w:firstLine="284"/>
        <w:jc w:val="both"/>
      </w:pPr>
      <w: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52BAE" w:rsidRDefault="00B52BAE" w:rsidP="00B52BAE">
      <w:pPr>
        <w:ind w:firstLine="284"/>
        <w:jc w:val="both"/>
      </w:pPr>
      <w:proofErr w:type="gramStart"/>
      <w: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B52BAE" w:rsidRDefault="00B52BAE" w:rsidP="00B52BAE">
      <w:pPr>
        <w:ind w:firstLine="284"/>
        <w:jc w:val="both"/>
      </w:pPr>
      <w: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 </w:t>
      </w:r>
    </w:p>
    <w:p w:rsidR="00B52BAE" w:rsidRDefault="00B52BAE" w:rsidP="00B52BAE">
      <w:pPr>
        <w:ind w:firstLine="284"/>
        <w:jc w:val="both"/>
      </w:pPr>
      <w:r>
        <w:t>6. В случае выбора Получателем способа получения Товара по месту нахождения пункта (пунктов)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>, организованных Поставщиком, передача Товара Получателю осуществляется в день обращения Получателя в пунк</w:t>
      </w:r>
      <w:proofErr w:type="gramStart"/>
      <w:r>
        <w:t>т(</w:t>
      </w:r>
      <w:proofErr w:type="gramEnd"/>
      <w:r>
        <w:t>-ы)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с направлением, но не ранее 09.01.2025. На отрывном талоне направления Поставщик в обязательном порядке проставляет дату обращения Получателя.</w:t>
      </w:r>
    </w:p>
    <w:p w:rsidR="00B52BAE" w:rsidRDefault="00B52BAE" w:rsidP="00B52BAE">
      <w:pPr>
        <w:ind w:firstLine="284"/>
        <w:jc w:val="both"/>
      </w:pPr>
      <w:r>
        <w:t>6.1. Передача Товара Получателям должна производиться в каждом из пунктов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не менее 5 (пяти) дней в неделю, не менее 40 (сорока) часов в неделю, при этом, время работы должно быть в интервале с 08:00 до 22:00. </w:t>
      </w:r>
    </w:p>
    <w:p w:rsidR="004869AD" w:rsidRPr="00573DF5" w:rsidRDefault="00B52BAE" w:rsidP="004869AD">
      <w:pPr>
        <w:suppressAutoHyphens/>
        <w:ind w:firstLine="567"/>
        <w:jc w:val="both"/>
      </w:pPr>
      <w:r>
        <w:t xml:space="preserve">6.2. </w:t>
      </w:r>
      <w:proofErr w:type="gramStart"/>
      <w:r w:rsidR="004869AD" w:rsidRPr="00573DF5">
        <w:t xml:space="preserve"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 w:rsidR="004869AD">
        <w:t>Санкт-Петербурга и Ленинградской области</w:t>
      </w:r>
      <w:r w:rsidR="004869AD" w:rsidRPr="00573DF5">
        <w:t>, не менее</w:t>
      </w:r>
      <w:r w:rsidR="004869AD">
        <w:t xml:space="preserve"> чем с 10:00 до 21:00 не менее 5</w:t>
      </w:r>
      <w:r w:rsidR="004869AD" w:rsidRPr="00573DF5">
        <w:t xml:space="preserve"> (</w:t>
      </w:r>
      <w:r w:rsidR="004869AD">
        <w:t>пяти</w:t>
      </w:r>
      <w:r w:rsidR="004869AD" w:rsidRPr="00573DF5">
        <w:t xml:space="preserve">) дней </w:t>
      </w:r>
      <w:r w:rsidR="004869AD">
        <w:t xml:space="preserve">в </w:t>
      </w:r>
      <w:r w:rsidR="004869AD" w:rsidRPr="00573DF5">
        <w:t xml:space="preserve">неделю, </w:t>
      </w:r>
      <w:r w:rsidR="004869AD">
        <w:t xml:space="preserve">но не ранее 09.01.2025, </w:t>
      </w:r>
      <w:r w:rsidR="004869AD" w:rsidRPr="00573DF5">
        <w:t>по предварительной записи по телефону, п</w:t>
      </w:r>
      <w:r w:rsidR="004869AD">
        <w:t>редоставленному Заказчику  не позднее 1 (одного) рабочего дня</w:t>
      </w:r>
      <w:r w:rsidR="004869AD" w:rsidRPr="00573DF5">
        <w:t>, следующе</w:t>
      </w:r>
      <w:r w:rsidR="004869AD">
        <w:t>го за днем</w:t>
      </w:r>
      <w:proofErr w:type="gramEnd"/>
      <w:r w:rsidR="004869AD">
        <w:t xml:space="preserve"> заключения контракта. </w:t>
      </w:r>
      <w:r w:rsidR="004869AD" w:rsidRPr="00573DF5">
        <w:t>Доставка осуществляется за счет средств Поставщика.</w:t>
      </w:r>
    </w:p>
    <w:p w:rsidR="00B52BAE" w:rsidRDefault="00B52BAE" w:rsidP="00B52BAE">
      <w:pPr>
        <w:suppressAutoHyphens/>
        <w:ind w:firstLine="284"/>
        <w:jc w:val="both"/>
      </w:pPr>
      <w:bookmarkStart w:id="0" w:name="_GoBack"/>
      <w:bookmarkEnd w:id="0"/>
      <w: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B52BAE" w:rsidRDefault="00B52BAE" w:rsidP="00B52BAE">
      <w:pPr>
        <w:suppressAutoHyphens/>
        <w:ind w:firstLine="284"/>
        <w:jc w:val="both"/>
      </w:pPr>
      <w:r>
        <w:t>6.3. Поставка Товара Получателям не должна превышать 30 календарных дней, а в отношении Получателей из числа граждан, нуждающихся в оказании паллиативной медицинской помощи, 7 календарных дней со дня получения Поставщиком реестра получателей Товара. Обработка первого реестра должна начаться с 09.01.2025.</w:t>
      </w:r>
    </w:p>
    <w:p w:rsidR="00B52BAE" w:rsidRDefault="00B52BAE" w:rsidP="00B52BAE">
      <w:pPr>
        <w:suppressAutoHyphens/>
        <w:ind w:firstLine="284"/>
        <w:jc w:val="both"/>
      </w:pPr>
      <w:r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требованиям Технического задания в течение 2 (двух) рабочих дней после заключения государственного контракта.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:rsidR="00B52BAE" w:rsidRDefault="00B52BAE" w:rsidP="00B52BAE">
      <w:pPr>
        <w:suppressAutoHyphens/>
        <w:ind w:firstLine="284"/>
        <w:jc w:val="both"/>
      </w:pPr>
      <w: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0" w:history="1">
        <w:r>
          <w:rPr>
            <w:rStyle w:val="a3"/>
            <w:rFonts w:eastAsiaTheme="majorEastAsia"/>
          </w:rPr>
          <w:t>osp@ro78.fss.ru</w:t>
        </w:r>
      </w:hyperlink>
      <w:r>
        <w:t>.</w:t>
      </w:r>
    </w:p>
    <w:p w:rsidR="00B52BAE" w:rsidRDefault="00B52BAE" w:rsidP="00B52BAE">
      <w:pPr>
        <w:suppressAutoHyphens/>
        <w:ind w:firstLine="284"/>
        <w:jc w:val="both"/>
      </w:pPr>
      <w:r>
        <w:lastRenderedPageBreak/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002835" w:rsidRPr="00655EFB" w:rsidRDefault="00002835" w:rsidP="00002835">
      <w:pPr>
        <w:rPr>
          <w:rFonts w:eastAsia="Times New Roman"/>
        </w:rPr>
      </w:pPr>
    </w:p>
    <w:p w:rsidR="00002835" w:rsidRDefault="00002835" w:rsidP="00002835">
      <w:pPr>
        <w:jc w:val="center"/>
        <w:rPr>
          <w:b/>
        </w:rPr>
      </w:pPr>
    </w:p>
    <w:p w:rsidR="00002835" w:rsidRDefault="00002835" w:rsidP="00002835">
      <w:pPr>
        <w:jc w:val="both"/>
        <w:rPr>
          <w:rFonts w:eastAsia="Times New Roman"/>
        </w:rPr>
      </w:pPr>
    </w:p>
    <w:p w:rsidR="008A5BD4" w:rsidRPr="00E2384A" w:rsidRDefault="008A5BD4" w:rsidP="00E2384A"/>
    <w:sectPr w:rsidR="008A5BD4" w:rsidRPr="00E2384A"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D2" w:rsidRDefault="00B854D8">
      <w:r>
        <w:separator/>
      </w:r>
    </w:p>
  </w:endnote>
  <w:endnote w:type="continuationSeparator" w:id="0">
    <w:p w:rsidR="00C06AD2" w:rsidRDefault="00B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99" w:rsidRDefault="004869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D2" w:rsidRDefault="00B854D8">
      <w:r>
        <w:separator/>
      </w:r>
    </w:p>
  </w:footnote>
  <w:footnote w:type="continuationSeparator" w:id="0">
    <w:p w:rsidR="00C06AD2" w:rsidRDefault="00B8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F2B"/>
    <w:multiLevelType w:val="hybridMultilevel"/>
    <w:tmpl w:val="923A5B6A"/>
    <w:lvl w:ilvl="0" w:tplc="9536A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C46C2" w:tentative="1">
      <w:start w:val="1"/>
      <w:numFmt w:val="lowerLetter"/>
      <w:lvlText w:val="%2."/>
      <w:lvlJc w:val="left"/>
      <w:pPr>
        <w:ind w:left="1440" w:hanging="360"/>
      </w:pPr>
    </w:lvl>
    <w:lvl w:ilvl="2" w:tplc="0CD6BEB2" w:tentative="1">
      <w:start w:val="1"/>
      <w:numFmt w:val="lowerRoman"/>
      <w:lvlText w:val="%3."/>
      <w:lvlJc w:val="right"/>
      <w:pPr>
        <w:ind w:left="2160" w:hanging="180"/>
      </w:pPr>
    </w:lvl>
    <w:lvl w:ilvl="3" w:tplc="5F407C94" w:tentative="1">
      <w:start w:val="1"/>
      <w:numFmt w:val="decimal"/>
      <w:lvlText w:val="%4."/>
      <w:lvlJc w:val="left"/>
      <w:pPr>
        <w:ind w:left="2880" w:hanging="360"/>
      </w:pPr>
    </w:lvl>
    <w:lvl w:ilvl="4" w:tplc="C9D80176" w:tentative="1">
      <w:start w:val="1"/>
      <w:numFmt w:val="lowerLetter"/>
      <w:lvlText w:val="%5."/>
      <w:lvlJc w:val="left"/>
      <w:pPr>
        <w:ind w:left="3600" w:hanging="360"/>
      </w:pPr>
    </w:lvl>
    <w:lvl w:ilvl="5" w:tplc="7A8E3D54" w:tentative="1">
      <w:start w:val="1"/>
      <w:numFmt w:val="lowerRoman"/>
      <w:lvlText w:val="%6."/>
      <w:lvlJc w:val="right"/>
      <w:pPr>
        <w:ind w:left="4320" w:hanging="180"/>
      </w:pPr>
    </w:lvl>
    <w:lvl w:ilvl="6" w:tplc="09BE2AB8" w:tentative="1">
      <w:start w:val="1"/>
      <w:numFmt w:val="decimal"/>
      <w:lvlText w:val="%7."/>
      <w:lvlJc w:val="left"/>
      <w:pPr>
        <w:ind w:left="5040" w:hanging="360"/>
      </w:pPr>
    </w:lvl>
    <w:lvl w:ilvl="7" w:tplc="2578F03E" w:tentative="1">
      <w:start w:val="1"/>
      <w:numFmt w:val="lowerLetter"/>
      <w:lvlText w:val="%8."/>
      <w:lvlJc w:val="left"/>
      <w:pPr>
        <w:ind w:left="5760" w:hanging="360"/>
      </w:pPr>
    </w:lvl>
    <w:lvl w:ilvl="8" w:tplc="FC82B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222B"/>
    <w:multiLevelType w:val="hybridMultilevel"/>
    <w:tmpl w:val="E836187C"/>
    <w:lvl w:ilvl="0" w:tplc="54047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0397F"/>
    <w:multiLevelType w:val="hybridMultilevel"/>
    <w:tmpl w:val="8CCE3DFE"/>
    <w:lvl w:ilvl="0" w:tplc="E22EB16A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</w:rPr>
    </w:lvl>
    <w:lvl w:ilvl="1" w:tplc="A1A0E5DE" w:tentative="1">
      <w:start w:val="1"/>
      <w:numFmt w:val="lowerLetter"/>
      <w:lvlText w:val="%2."/>
      <w:lvlJc w:val="left"/>
      <w:pPr>
        <w:ind w:left="938" w:hanging="360"/>
      </w:pPr>
    </w:lvl>
    <w:lvl w:ilvl="2" w:tplc="3170E012" w:tentative="1">
      <w:start w:val="1"/>
      <w:numFmt w:val="lowerRoman"/>
      <w:lvlText w:val="%3."/>
      <w:lvlJc w:val="right"/>
      <w:pPr>
        <w:ind w:left="1658" w:hanging="180"/>
      </w:pPr>
    </w:lvl>
    <w:lvl w:ilvl="3" w:tplc="A2C83AB8" w:tentative="1">
      <w:start w:val="1"/>
      <w:numFmt w:val="decimal"/>
      <w:lvlText w:val="%4."/>
      <w:lvlJc w:val="left"/>
      <w:pPr>
        <w:ind w:left="2378" w:hanging="360"/>
      </w:pPr>
    </w:lvl>
    <w:lvl w:ilvl="4" w:tplc="F440FBB4" w:tentative="1">
      <w:start w:val="1"/>
      <w:numFmt w:val="lowerLetter"/>
      <w:lvlText w:val="%5."/>
      <w:lvlJc w:val="left"/>
      <w:pPr>
        <w:ind w:left="3098" w:hanging="360"/>
      </w:pPr>
    </w:lvl>
    <w:lvl w:ilvl="5" w:tplc="B4EC5918" w:tentative="1">
      <w:start w:val="1"/>
      <w:numFmt w:val="lowerRoman"/>
      <w:lvlText w:val="%6."/>
      <w:lvlJc w:val="right"/>
      <w:pPr>
        <w:ind w:left="3818" w:hanging="180"/>
      </w:pPr>
    </w:lvl>
    <w:lvl w:ilvl="6" w:tplc="4956F2F8" w:tentative="1">
      <w:start w:val="1"/>
      <w:numFmt w:val="decimal"/>
      <w:lvlText w:val="%7."/>
      <w:lvlJc w:val="left"/>
      <w:pPr>
        <w:ind w:left="4538" w:hanging="360"/>
      </w:pPr>
    </w:lvl>
    <w:lvl w:ilvl="7" w:tplc="B21C758A" w:tentative="1">
      <w:start w:val="1"/>
      <w:numFmt w:val="lowerLetter"/>
      <w:lvlText w:val="%8."/>
      <w:lvlJc w:val="left"/>
      <w:pPr>
        <w:ind w:left="5258" w:hanging="360"/>
      </w:pPr>
    </w:lvl>
    <w:lvl w:ilvl="8" w:tplc="8ECA45C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25644EB"/>
    <w:multiLevelType w:val="hybridMultilevel"/>
    <w:tmpl w:val="E5E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0F"/>
    <w:rsid w:val="00002835"/>
    <w:rsid w:val="00096FE0"/>
    <w:rsid w:val="001116F3"/>
    <w:rsid w:val="00202AE3"/>
    <w:rsid w:val="00211F6E"/>
    <w:rsid w:val="00223285"/>
    <w:rsid w:val="00231E0F"/>
    <w:rsid w:val="002B2919"/>
    <w:rsid w:val="004869AD"/>
    <w:rsid w:val="004F3F99"/>
    <w:rsid w:val="005E1991"/>
    <w:rsid w:val="007A3BD4"/>
    <w:rsid w:val="008A5BD4"/>
    <w:rsid w:val="00AB6FCA"/>
    <w:rsid w:val="00B52BAE"/>
    <w:rsid w:val="00B854D8"/>
    <w:rsid w:val="00BC1E1C"/>
    <w:rsid w:val="00BC55B5"/>
    <w:rsid w:val="00C06AD2"/>
    <w:rsid w:val="00CC2DF4"/>
    <w:rsid w:val="00CE31FF"/>
    <w:rsid w:val="00D5367A"/>
    <w:rsid w:val="00E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4F3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3F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4F3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3F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@ro78.fs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sp@ro78.fs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p@ro7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3806</Words>
  <Characters>21695</Characters>
  <Application>Microsoft Office Word</Application>
  <DocSecurity>0</DocSecurity>
  <Lines>180</Lines>
  <Paragraphs>50</Paragraphs>
  <ScaleCrop>false</ScaleCrop>
  <Company/>
  <LinksUpToDate>false</LinksUpToDate>
  <CharactersWithSpaces>25451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Колчина Наталья Валерьевна</cp:lastModifiedBy>
  <cp:revision>21</cp:revision>
  <dcterms:created xsi:type="dcterms:W3CDTF">2024-08-07T09:15:00Z</dcterms:created>
  <dcterms:modified xsi:type="dcterms:W3CDTF">2024-11-18T14:30:00Z</dcterms:modified>
</cp:coreProperties>
</file>