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BA" w:rsidRPr="00871CD0" w:rsidRDefault="00287300" w:rsidP="00DF53BA">
      <w:pPr>
        <w:keepNext/>
        <w:spacing w:after="0" w:line="240" w:lineRule="auto"/>
        <w:jc w:val="center"/>
        <w:rPr>
          <w:rFonts w:ascii="Times New Roman" w:eastAsia="Times New Roman" w:hAnsi="Times New Roman" w:cs="Times New Roman"/>
          <w:b/>
          <w:sz w:val="24"/>
          <w:szCs w:val="24"/>
          <w:lang w:eastAsia="ru-RU"/>
        </w:rPr>
      </w:pPr>
      <w:r w:rsidRPr="00871CD0">
        <w:rPr>
          <w:rFonts w:ascii="Times New Roman" w:eastAsia="Times New Roman" w:hAnsi="Times New Roman" w:cs="Times New Roman"/>
          <w:b/>
          <w:sz w:val="24"/>
          <w:szCs w:val="24"/>
          <w:lang w:eastAsia="ru-RU"/>
        </w:rPr>
        <w:t>ОПИСАНИЕ ОБЪЕКТА ЗАКУПКИ</w:t>
      </w:r>
    </w:p>
    <w:p w:rsidR="00871CD0" w:rsidRDefault="00871CD0" w:rsidP="00C4473F">
      <w:pPr>
        <w:spacing w:after="0" w:line="240" w:lineRule="auto"/>
        <w:rPr>
          <w:rFonts w:ascii="Times New Roman" w:eastAsia="Calibri" w:hAnsi="Times New Roman" w:cs="Times New Roman"/>
          <w:sz w:val="24"/>
          <w:szCs w:val="24"/>
        </w:rPr>
      </w:pPr>
    </w:p>
    <w:p w:rsidR="00871CD0" w:rsidRDefault="00871CD0" w:rsidP="00871CD0">
      <w:pPr>
        <w:spacing w:after="0" w:line="240" w:lineRule="auto"/>
        <w:jc w:val="center"/>
        <w:rPr>
          <w:rFonts w:ascii="Times New Roman" w:eastAsia="Calibri" w:hAnsi="Times New Roman" w:cs="Times New Roman"/>
          <w:sz w:val="24"/>
          <w:szCs w:val="24"/>
        </w:rPr>
      </w:pPr>
    </w:p>
    <w:p w:rsidR="00871CD0" w:rsidRPr="00871CD0" w:rsidRDefault="00871CD0" w:rsidP="00920A86">
      <w:pPr>
        <w:pStyle w:val="aa"/>
        <w:numPr>
          <w:ilvl w:val="0"/>
          <w:numId w:val="1"/>
        </w:numPr>
        <w:tabs>
          <w:tab w:val="left" w:pos="426"/>
        </w:tabs>
        <w:spacing w:after="0" w:line="240" w:lineRule="auto"/>
        <w:ind w:left="0" w:firstLine="0"/>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r w:rsidR="00394054" w:rsidRPr="00394054">
        <w:rPr>
          <w:rFonts w:ascii="Times New Roman" w:eastAsia="Times New Roman" w:hAnsi="Times New Roman"/>
          <w:sz w:val="24"/>
          <w:szCs w:val="24"/>
          <w:lang w:eastAsia="ru-RU"/>
        </w:rPr>
        <w:t xml:space="preserve"> </w:t>
      </w:r>
      <w:r w:rsidR="00394054" w:rsidRPr="00093933">
        <w:rPr>
          <w:rFonts w:ascii="Times New Roman" w:eastAsia="Times New Roman" w:hAnsi="Times New Roman"/>
          <w:sz w:val="24"/>
          <w:szCs w:val="24"/>
          <w:lang w:eastAsia="ru-RU"/>
        </w:rPr>
        <w:t>Приобретение товаров в целях социального обеспечения (Поставка транспортных средств с адаптированными органами управления и автоматической трансмиссией в 2024 году).</w:t>
      </w:r>
    </w:p>
    <w:p w:rsidR="00BC333F" w:rsidRDefault="00920A86" w:rsidP="009633B6">
      <w:pPr>
        <w:pStyle w:val="aa"/>
        <w:numPr>
          <w:ilvl w:val="0"/>
          <w:numId w:val="1"/>
        </w:numPr>
        <w:tabs>
          <w:tab w:val="left" w:pos="708"/>
          <w:tab w:val="left" w:pos="1980"/>
        </w:tabs>
        <w:spacing w:after="0" w:line="240" w:lineRule="auto"/>
        <w:ind w:right="283"/>
        <w:jc w:val="both"/>
        <w:rPr>
          <w:rFonts w:ascii="Times New Roman" w:eastAsia="Times New Roman" w:hAnsi="Times New Roman" w:cs="Times New Roman"/>
          <w:b/>
          <w:color w:val="000000"/>
          <w:sz w:val="24"/>
          <w:szCs w:val="24"/>
          <w:lang w:eastAsia="ru-RU"/>
        </w:rPr>
      </w:pPr>
      <w:r w:rsidRPr="0065462E">
        <w:rPr>
          <w:rFonts w:ascii="Times New Roman" w:eastAsia="Times New Roman" w:hAnsi="Times New Roman" w:cs="Times New Roman"/>
          <w:b/>
          <w:color w:val="000000"/>
          <w:sz w:val="24"/>
          <w:szCs w:val="24"/>
          <w:lang w:eastAsia="ru-RU"/>
        </w:rPr>
        <w:t>Перечень, технические характеристики</w:t>
      </w:r>
      <w:r w:rsidR="00DE1704">
        <w:rPr>
          <w:rFonts w:ascii="Times New Roman" w:eastAsia="Times New Roman" w:hAnsi="Times New Roman" w:cs="Times New Roman"/>
          <w:b/>
          <w:color w:val="000000"/>
          <w:sz w:val="24"/>
          <w:szCs w:val="24"/>
          <w:lang w:eastAsia="ru-RU"/>
        </w:rPr>
        <w:t>, этапы поставки</w:t>
      </w:r>
      <w:r w:rsidRPr="0065462E">
        <w:rPr>
          <w:rFonts w:ascii="Times New Roman" w:eastAsia="Times New Roman" w:hAnsi="Times New Roman" w:cs="Times New Roman"/>
          <w:b/>
          <w:color w:val="000000"/>
          <w:sz w:val="24"/>
          <w:szCs w:val="24"/>
          <w:lang w:eastAsia="ru-RU"/>
        </w:rPr>
        <w:t xml:space="preserve"> и количество транспортных средств </w:t>
      </w:r>
      <w:r w:rsidR="00AB34FC" w:rsidRPr="0065462E">
        <w:rPr>
          <w:rFonts w:ascii="Times New Roman" w:eastAsia="Times New Roman" w:hAnsi="Times New Roman" w:cs="Times New Roman"/>
          <w:b/>
          <w:color w:val="000000"/>
          <w:sz w:val="24"/>
          <w:szCs w:val="24"/>
          <w:lang w:eastAsia="ru-RU"/>
        </w:rPr>
        <w:t xml:space="preserve">с адаптированными органами управления </w:t>
      </w:r>
      <w:r w:rsidRPr="0065462E">
        <w:rPr>
          <w:rFonts w:ascii="Times New Roman" w:eastAsia="Times New Roman" w:hAnsi="Times New Roman" w:cs="Times New Roman"/>
          <w:b/>
          <w:color w:val="000000"/>
          <w:sz w:val="24"/>
          <w:szCs w:val="24"/>
          <w:lang w:eastAsia="ru-RU"/>
        </w:rPr>
        <w:t>(</w:t>
      </w:r>
      <w:r w:rsidR="009A6062" w:rsidRPr="0065462E">
        <w:rPr>
          <w:rFonts w:ascii="Times New Roman" w:eastAsia="Times New Roman" w:hAnsi="Times New Roman" w:cs="Times New Roman"/>
          <w:b/>
          <w:color w:val="000000"/>
          <w:sz w:val="24"/>
          <w:szCs w:val="24"/>
          <w:lang w:eastAsia="ru-RU"/>
        </w:rPr>
        <w:t xml:space="preserve">далее </w:t>
      </w:r>
      <w:r w:rsidR="00026FC4" w:rsidRPr="0065462E">
        <w:rPr>
          <w:rFonts w:ascii="Times New Roman" w:eastAsia="Times New Roman" w:hAnsi="Times New Roman" w:cs="Times New Roman"/>
          <w:b/>
          <w:color w:val="000000"/>
          <w:sz w:val="24"/>
          <w:szCs w:val="24"/>
          <w:lang w:eastAsia="ru-RU"/>
        </w:rPr>
        <w:t xml:space="preserve">- </w:t>
      </w:r>
      <w:r w:rsidRPr="0065462E">
        <w:rPr>
          <w:rFonts w:ascii="Times New Roman" w:eastAsia="Times New Roman" w:hAnsi="Times New Roman" w:cs="Times New Roman"/>
          <w:b/>
          <w:color w:val="000000"/>
          <w:sz w:val="24"/>
          <w:szCs w:val="24"/>
          <w:lang w:eastAsia="ru-RU"/>
        </w:rPr>
        <w:t>ТС</w:t>
      </w:r>
      <w:r w:rsidR="009A6062" w:rsidRPr="0065462E">
        <w:rPr>
          <w:rFonts w:ascii="Times New Roman" w:eastAsia="Times New Roman" w:hAnsi="Times New Roman" w:cs="Times New Roman"/>
          <w:b/>
          <w:color w:val="000000"/>
          <w:sz w:val="24"/>
          <w:szCs w:val="24"/>
          <w:lang w:eastAsia="ru-RU"/>
        </w:rPr>
        <w:t>, Товар</w:t>
      </w:r>
      <w:r w:rsidRPr="0065462E">
        <w:rPr>
          <w:rFonts w:ascii="Times New Roman" w:eastAsia="Times New Roman" w:hAnsi="Times New Roman" w:cs="Times New Roman"/>
          <w:b/>
          <w:color w:val="000000"/>
          <w:sz w:val="24"/>
          <w:szCs w:val="24"/>
          <w:lang w:eastAsia="ru-RU"/>
        </w:rPr>
        <w:t xml:space="preserve">) </w:t>
      </w:r>
    </w:p>
    <w:p w:rsidR="005062CD" w:rsidRPr="0065462E" w:rsidRDefault="005062CD" w:rsidP="005062CD">
      <w:pPr>
        <w:pStyle w:val="aa"/>
        <w:tabs>
          <w:tab w:val="left" w:pos="708"/>
          <w:tab w:val="left" w:pos="1980"/>
        </w:tabs>
        <w:spacing w:after="0" w:line="240" w:lineRule="auto"/>
        <w:ind w:left="360" w:right="283"/>
        <w:jc w:val="both"/>
        <w:rPr>
          <w:rFonts w:ascii="Times New Roman" w:eastAsia="Times New Roman" w:hAnsi="Times New Roman" w:cs="Times New Roman"/>
          <w:b/>
          <w:color w:val="000000"/>
          <w:sz w:val="24"/>
          <w:szCs w:val="24"/>
          <w:lang w:eastAsia="ru-RU"/>
        </w:rPr>
      </w:pPr>
    </w:p>
    <w:tbl>
      <w:tblPr>
        <w:tblW w:w="5000" w:type="pct"/>
        <w:tblCellMar>
          <w:left w:w="10" w:type="dxa"/>
          <w:right w:w="10" w:type="dxa"/>
        </w:tblCellMar>
        <w:tblLook w:val="04A0"/>
      </w:tblPr>
      <w:tblGrid>
        <w:gridCol w:w="4040"/>
        <w:gridCol w:w="5042"/>
        <w:gridCol w:w="1427"/>
      </w:tblGrid>
      <w:tr w:rsidR="002B0536" w:rsidTr="001D1FD5">
        <w:trPr>
          <w:trHeight w:hRule="exact" w:val="537"/>
        </w:trPr>
        <w:tc>
          <w:tcPr>
            <w:tcW w:w="5000" w:type="pct"/>
            <w:gridSpan w:val="3"/>
            <w:tcBorders>
              <w:top w:val="single" w:sz="4" w:space="0" w:color="auto"/>
              <w:left w:val="single" w:sz="4" w:space="0" w:color="auto"/>
              <w:right w:val="single" w:sz="4" w:space="0" w:color="auto"/>
            </w:tcBorders>
            <w:shd w:val="clear" w:color="auto" w:fill="FFFFFF"/>
            <w:vAlign w:val="center"/>
          </w:tcPr>
          <w:p w:rsidR="002B0536" w:rsidRDefault="002B0536" w:rsidP="002B0536">
            <w:pPr>
              <w:spacing w:after="120" w:line="220" w:lineRule="exact"/>
              <w:ind w:left="180"/>
              <w:jc w:val="center"/>
              <w:rPr>
                <w:rStyle w:val="20"/>
                <w:rFonts w:eastAsiaTheme="minorHAnsi"/>
              </w:rPr>
            </w:pPr>
            <w:r w:rsidRPr="00170D55">
              <w:rPr>
                <w:rFonts w:ascii="Times New Roman" w:eastAsia="Times New Roman" w:hAnsi="Times New Roman" w:cs="Times New Roman"/>
                <w:b/>
                <w:sz w:val="24"/>
                <w:szCs w:val="24"/>
                <w:lang w:eastAsia="ru-RU"/>
              </w:rPr>
              <w:t>I этап: с 01.09.2024 по 15.09.2024</w:t>
            </w:r>
          </w:p>
        </w:tc>
      </w:tr>
      <w:tr w:rsidR="005062CD" w:rsidTr="001D1FD5">
        <w:trPr>
          <w:trHeight w:hRule="exact" w:val="537"/>
        </w:trPr>
        <w:tc>
          <w:tcPr>
            <w:tcW w:w="4321" w:type="pct"/>
            <w:gridSpan w:val="2"/>
            <w:tcBorders>
              <w:top w:val="single" w:sz="4" w:space="0" w:color="auto"/>
              <w:left w:val="single" w:sz="4" w:space="0" w:color="auto"/>
            </w:tcBorders>
            <w:shd w:val="clear" w:color="auto" w:fill="FFFFFF"/>
            <w:vAlign w:val="center"/>
          </w:tcPr>
          <w:p w:rsidR="005062CD" w:rsidRDefault="005062CD" w:rsidP="005062CD">
            <w:pPr>
              <w:spacing w:line="220" w:lineRule="exact"/>
              <w:jc w:val="center"/>
            </w:pPr>
            <w:r>
              <w:rPr>
                <w:rStyle w:val="20"/>
                <w:rFonts w:eastAsiaTheme="minorHAnsi"/>
              </w:rPr>
              <w:t>Технические характеристики</w:t>
            </w:r>
          </w:p>
        </w:tc>
        <w:tc>
          <w:tcPr>
            <w:tcW w:w="679" w:type="pct"/>
            <w:tcBorders>
              <w:top w:val="single" w:sz="4" w:space="0" w:color="auto"/>
              <w:left w:val="single" w:sz="4" w:space="0" w:color="auto"/>
              <w:right w:val="single" w:sz="4" w:space="0" w:color="auto"/>
            </w:tcBorders>
            <w:shd w:val="clear" w:color="auto" w:fill="FFFFFF"/>
            <w:vAlign w:val="bottom"/>
          </w:tcPr>
          <w:p w:rsidR="005062CD" w:rsidRDefault="005062CD" w:rsidP="005062CD">
            <w:pPr>
              <w:spacing w:after="120" w:line="220" w:lineRule="exact"/>
              <w:ind w:left="180"/>
            </w:pPr>
            <w:r>
              <w:rPr>
                <w:rStyle w:val="20"/>
                <w:rFonts w:eastAsiaTheme="minorHAnsi"/>
              </w:rPr>
              <w:t>Количество</w:t>
            </w:r>
          </w:p>
          <w:p w:rsidR="005062CD" w:rsidRDefault="005062CD" w:rsidP="005062CD">
            <w:pPr>
              <w:spacing w:before="120" w:line="220" w:lineRule="exact"/>
              <w:jc w:val="center"/>
            </w:pPr>
            <w:r>
              <w:rPr>
                <w:rStyle w:val="20"/>
                <w:rFonts w:eastAsiaTheme="minorHAnsi"/>
              </w:rPr>
              <w:t>штук</w:t>
            </w:r>
          </w:p>
        </w:tc>
      </w:tr>
      <w:tr w:rsidR="005062CD" w:rsidTr="001D1FD5">
        <w:trPr>
          <w:trHeight w:hRule="exact" w:val="266"/>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Категория ТС</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lang w:val="en-US" w:bidi="en-US"/>
              </w:rPr>
              <w:t>Ml</w:t>
            </w:r>
            <w:r w:rsidRPr="0001335A">
              <w:rPr>
                <w:rStyle w:val="20"/>
                <w:rFonts w:eastAsiaTheme="minorHAnsi"/>
                <w:lang w:bidi="en-US"/>
              </w:rPr>
              <w:t xml:space="preserve"> </w:t>
            </w:r>
            <w:r>
              <w:rPr>
                <w:rStyle w:val="20"/>
                <w:rFonts w:eastAsiaTheme="minorHAnsi"/>
              </w:rPr>
              <w:t>(автомобили легковые)</w:t>
            </w:r>
          </w:p>
        </w:tc>
        <w:tc>
          <w:tcPr>
            <w:tcW w:w="679" w:type="pct"/>
            <w:vMerge w:val="restart"/>
            <w:tcBorders>
              <w:top w:val="single" w:sz="4" w:space="0" w:color="auto"/>
              <w:left w:val="single" w:sz="4" w:space="0" w:color="auto"/>
              <w:right w:val="single" w:sz="4" w:space="0" w:color="auto"/>
            </w:tcBorders>
            <w:shd w:val="clear" w:color="auto" w:fill="FFFFFF"/>
          </w:tcPr>
          <w:p w:rsidR="005062CD" w:rsidRDefault="005062CD" w:rsidP="005062CD">
            <w:pPr>
              <w:rPr>
                <w:sz w:val="10"/>
                <w:szCs w:val="10"/>
              </w:rPr>
            </w:pPr>
          </w:p>
        </w:tc>
      </w:tr>
      <w:tr w:rsidR="005062CD" w:rsidTr="001D1FD5">
        <w:trPr>
          <w:trHeight w:hRule="exact" w:val="528"/>
        </w:trPr>
        <w:tc>
          <w:tcPr>
            <w:tcW w:w="1922" w:type="pct"/>
            <w:tcBorders>
              <w:top w:val="single" w:sz="4" w:space="0" w:color="auto"/>
              <w:left w:val="single" w:sz="4" w:space="0" w:color="auto"/>
            </w:tcBorders>
            <w:shd w:val="clear" w:color="auto" w:fill="FFFFFF"/>
            <w:vAlign w:val="bottom"/>
          </w:tcPr>
          <w:p w:rsidR="005062CD" w:rsidRDefault="005062CD" w:rsidP="005062CD">
            <w:pPr>
              <w:spacing w:line="262" w:lineRule="exact"/>
            </w:pPr>
            <w:r>
              <w:rPr>
                <w:rStyle w:val="20"/>
                <w:rFonts w:eastAsiaTheme="minorHAnsi"/>
              </w:rPr>
              <w:t>Схема компоновки транспортного средства</w:t>
            </w:r>
          </w:p>
        </w:tc>
        <w:tc>
          <w:tcPr>
            <w:tcW w:w="2399" w:type="pct"/>
            <w:tcBorders>
              <w:top w:val="single" w:sz="4" w:space="0" w:color="auto"/>
              <w:left w:val="single" w:sz="4" w:space="0" w:color="auto"/>
            </w:tcBorders>
            <w:shd w:val="clear" w:color="auto" w:fill="FFFFFF"/>
          </w:tcPr>
          <w:p w:rsidR="005062CD" w:rsidRDefault="005062CD" w:rsidP="005062CD">
            <w:pPr>
              <w:spacing w:line="220" w:lineRule="exact"/>
            </w:pPr>
            <w:proofErr w:type="spellStart"/>
            <w:r>
              <w:rPr>
                <w:rStyle w:val="20"/>
                <w:rFonts w:eastAsiaTheme="minorHAnsi"/>
              </w:rPr>
              <w:t>переднеприводная</w:t>
            </w:r>
            <w:proofErr w:type="spellEnd"/>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71"/>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Тип кузова</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седан</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66"/>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Количество дверей</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не менее 4</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71"/>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Количество мест для сидения</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не менее 5</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271"/>
        </w:trPr>
        <w:tc>
          <w:tcPr>
            <w:tcW w:w="1922"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Двигатель (тип)</w:t>
            </w:r>
          </w:p>
        </w:tc>
        <w:tc>
          <w:tcPr>
            <w:tcW w:w="2399" w:type="pct"/>
            <w:tcBorders>
              <w:top w:val="single" w:sz="4" w:space="0" w:color="auto"/>
              <w:left w:val="single" w:sz="4" w:space="0" w:color="auto"/>
            </w:tcBorders>
            <w:shd w:val="clear" w:color="auto" w:fill="FFFFFF"/>
            <w:vAlign w:val="bottom"/>
          </w:tcPr>
          <w:p w:rsidR="005062CD" w:rsidRDefault="005062CD" w:rsidP="005062CD">
            <w:pPr>
              <w:spacing w:line="220" w:lineRule="exact"/>
            </w:pPr>
            <w:r>
              <w:rPr>
                <w:rStyle w:val="20"/>
                <w:rFonts w:eastAsiaTheme="minorHAnsi"/>
              </w:rPr>
              <w:t>четырехтактный, бензиновый</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524"/>
        </w:trPr>
        <w:tc>
          <w:tcPr>
            <w:tcW w:w="1922" w:type="pct"/>
            <w:tcBorders>
              <w:top w:val="single" w:sz="4" w:space="0" w:color="auto"/>
              <w:left w:val="single" w:sz="4" w:space="0" w:color="auto"/>
            </w:tcBorders>
            <w:shd w:val="clear" w:color="auto" w:fill="FFFFFF"/>
            <w:vAlign w:val="bottom"/>
          </w:tcPr>
          <w:p w:rsidR="005062CD" w:rsidRDefault="005062CD" w:rsidP="005062CD">
            <w:pPr>
              <w:spacing w:line="262" w:lineRule="exact"/>
            </w:pPr>
            <w:r>
              <w:rPr>
                <w:rStyle w:val="20"/>
                <w:rFonts w:eastAsiaTheme="minorHAnsi"/>
              </w:rPr>
              <w:t>Двигатель внутреннего сгорания (рабочий объем), см</w:t>
            </w:r>
            <w:r>
              <w:rPr>
                <w:rStyle w:val="20"/>
                <w:rFonts w:eastAsiaTheme="minorHAnsi"/>
                <w:vertAlign w:val="superscript"/>
              </w:rPr>
              <w:t>3</w:t>
            </w:r>
          </w:p>
        </w:tc>
        <w:tc>
          <w:tcPr>
            <w:tcW w:w="2399" w:type="pct"/>
            <w:tcBorders>
              <w:top w:val="single" w:sz="4" w:space="0" w:color="auto"/>
              <w:left w:val="single" w:sz="4" w:space="0" w:color="auto"/>
            </w:tcBorders>
            <w:shd w:val="clear" w:color="auto" w:fill="FFFFFF"/>
          </w:tcPr>
          <w:p w:rsidR="005062CD" w:rsidRDefault="005062CD" w:rsidP="005062CD">
            <w:pPr>
              <w:spacing w:line="220" w:lineRule="exact"/>
            </w:pPr>
            <w:r>
              <w:rPr>
                <w:rStyle w:val="20"/>
                <w:rFonts w:eastAsiaTheme="minorHAnsi"/>
              </w:rPr>
              <w:t>не менее 1596</w:t>
            </w:r>
          </w:p>
        </w:tc>
        <w:tc>
          <w:tcPr>
            <w:tcW w:w="679" w:type="pct"/>
            <w:vMerge/>
            <w:tcBorders>
              <w:left w:val="single" w:sz="4" w:space="0" w:color="auto"/>
              <w:right w:val="single" w:sz="4" w:space="0" w:color="auto"/>
            </w:tcBorders>
            <w:shd w:val="clear" w:color="auto" w:fill="FFFFFF"/>
          </w:tcPr>
          <w:p w:rsidR="005062CD" w:rsidRDefault="005062CD" w:rsidP="005062CD"/>
        </w:tc>
      </w:tr>
      <w:tr w:rsidR="005062CD" w:rsidTr="001D1FD5">
        <w:trPr>
          <w:trHeight w:hRule="exact" w:val="330"/>
        </w:trPr>
        <w:tc>
          <w:tcPr>
            <w:tcW w:w="1922" w:type="pct"/>
            <w:tcBorders>
              <w:top w:val="single" w:sz="4" w:space="0" w:color="auto"/>
              <w:left w:val="single" w:sz="4" w:space="0" w:color="auto"/>
            </w:tcBorders>
            <w:shd w:val="clear" w:color="auto" w:fill="FFFFFF"/>
          </w:tcPr>
          <w:p w:rsidR="005062CD" w:rsidRDefault="005062CD" w:rsidP="005062CD">
            <w:pPr>
              <w:spacing w:line="220" w:lineRule="exact"/>
            </w:pPr>
            <w:r>
              <w:rPr>
                <w:rStyle w:val="20"/>
                <w:rFonts w:eastAsiaTheme="minorHAnsi"/>
              </w:rPr>
              <w:t>Трансмиссия (тип)</w:t>
            </w:r>
          </w:p>
        </w:tc>
        <w:tc>
          <w:tcPr>
            <w:tcW w:w="2399" w:type="pct"/>
            <w:tcBorders>
              <w:top w:val="single" w:sz="4" w:space="0" w:color="auto"/>
              <w:left w:val="single" w:sz="4" w:space="0" w:color="auto"/>
            </w:tcBorders>
            <w:shd w:val="clear" w:color="auto" w:fill="FFFFFF"/>
          </w:tcPr>
          <w:p w:rsidR="005062CD" w:rsidRDefault="00394054" w:rsidP="005062CD">
            <w:pPr>
              <w:spacing w:line="220" w:lineRule="exact"/>
            </w:pPr>
            <w:r>
              <w:rPr>
                <w:rStyle w:val="20"/>
                <w:rFonts w:eastAsiaTheme="minorHAnsi"/>
              </w:rPr>
              <w:t>автоматическая</w:t>
            </w:r>
          </w:p>
        </w:tc>
        <w:tc>
          <w:tcPr>
            <w:tcW w:w="679" w:type="pct"/>
            <w:vMerge/>
            <w:tcBorders>
              <w:left w:val="single" w:sz="4" w:space="0" w:color="auto"/>
              <w:right w:val="single" w:sz="4" w:space="0" w:color="auto"/>
            </w:tcBorders>
            <w:shd w:val="clear" w:color="auto" w:fill="FFFFFF"/>
          </w:tcPr>
          <w:p w:rsidR="005062CD" w:rsidRDefault="005062CD" w:rsidP="005062CD"/>
        </w:tc>
      </w:tr>
      <w:tr w:rsidR="001D1FD5" w:rsidTr="00A923B2">
        <w:trPr>
          <w:trHeight w:hRule="exact" w:val="5480"/>
        </w:trPr>
        <w:tc>
          <w:tcPr>
            <w:tcW w:w="1922" w:type="pct"/>
            <w:tcBorders>
              <w:top w:val="single" w:sz="4" w:space="0" w:color="auto"/>
              <w:left w:val="single" w:sz="4" w:space="0" w:color="auto"/>
            </w:tcBorders>
            <w:shd w:val="clear" w:color="auto" w:fill="FFFFFF"/>
          </w:tcPr>
          <w:p w:rsidR="001D1FD5" w:rsidRDefault="001D1FD5" w:rsidP="005062CD">
            <w:pPr>
              <w:spacing w:line="220" w:lineRule="exact"/>
              <w:rPr>
                <w:rStyle w:val="20"/>
                <w:rFonts w:eastAsiaTheme="minorHAnsi"/>
              </w:rPr>
            </w:pPr>
            <w:r>
              <w:rPr>
                <w:rFonts w:ascii="Times New Roman" w:eastAsia="Times New Roman" w:hAnsi="Times New Roman" w:cs="Times New Roman"/>
                <w:sz w:val="24"/>
                <w:szCs w:val="24"/>
                <w:lang w:eastAsia="ru-RU"/>
              </w:rPr>
              <w:t>Соответствие национальным стандартам</w:t>
            </w:r>
          </w:p>
        </w:tc>
        <w:tc>
          <w:tcPr>
            <w:tcW w:w="2399" w:type="pct"/>
            <w:tcBorders>
              <w:top w:val="single" w:sz="4" w:space="0" w:color="auto"/>
              <w:left w:val="single" w:sz="4" w:space="0" w:color="auto"/>
            </w:tcBorders>
            <w:shd w:val="clear" w:color="auto" w:fill="FFFFFF"/>
          </w:tcPr>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технического регламента Таможенного</w:t>
            </w:r>
          </w:p>
          <w:p w:rsidR="001D1FD5" w:rsidRPr="00170D5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союза «О безопасности колесных транспортных средств»;</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33670-2015 </w:t>
            </w:r>
            <w:r w:rsidR="00A923B2">
              <w:rPr>
                <w:rFonts w:ascii="Times New Roman" w:eastAsia="Times New Roman" w:hAnsi="Times New Roman" w:cs="Times New Roman"/>
                <w:sz w:val="24"/>
                <w:szCs w:val="24"/>
                <w:lang w:eastAsia="ru-RU"/>
              </w:rPr>
              <w:t xml:space="preserve"> «Автомобильные </w:t>
            </w:r>
            <w:r w:rsidRPr="00170D55">
              <w:rPr>
                <w:rFonts w:ascii="Times New Roman" w:eastAsia="Times New Roman" w:hAnsi="Times New Roman" w:cs="Times New Roman"/>
                <w:sz w:val="24"/>
                <w:szCs w:val="24"/>
                <w:lang w:eastAsia="ru-RU"/>
              </w:rPr>
              <w:t xml:space="preserve">транспортные </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средства</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 xml:space="preserve"> единичные. </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Методы</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экспертизы и испытаний </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 xml:space="preserve"> проведения</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оценки соответствия»</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с изменением № 1, которое</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вводится в</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действие на территории Российской</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Федерации с 03.10.2022 приказом</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proofErr w:type="spellStart"/>
            <w:r w:rsidRPr="00170D55">
              <w:rPr>
                <w:rFonts w:ascii="Times New Roman" w:eastAsia="Times New Roman" w:hAnsi="Times New Roman" w:cs="Times New Roman"/>
                <w:sz w:val="24"/>
                <w:szCs w:val="24"/>
                <w:lang w:eastAsia="ru-RU"/>
              </w:rPr>
              <w:t>Росстандарта</w:t>
            </w:r>
            <w:proofErr w:type="spellEnd"/>
            <w:r w:rsidRPr="00170D55">
              <w:rPr>
                <w:rFonts w:ascii="Times New Roman" w:eastAsia="Times New Roman" w:hAnsi="Times New Roman" w:cs="Times New Roman"/>
                <w:sz w:val="24"/>
                <w:szCs w:val="24"/>
                <w:lang w:eastAsia="ru-RU"/>
              </w:rPr>
              <w:t xml:space="preserve"> от 22.11.2021 № 1525-ст</w:t>
            </w:r>
          </w:p>
          <w:p w:rsidR="001D1FD5" w:rsidRPr="00170D5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(ИУС 2-2022);</w:t>
            </w:r>
          </w:p>
          <w:p w:rsidR="001D1FD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33997-2016 «Колесные</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транспортные средства.</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Требования</w:t>
            </w:r>
            <w:r w:rsidR="00A923B2">
              <w:rPr>
                <w:rFonts w:ascii="Times New Roman" w:eastAsia="Times New Roman" w:hAnsi="Times New Roman" w:cs="Times New Roman"/>
                <w:sz w:val="24"/>
                <w:szCs w:val="24"/>
                <w:lang w:eastAsia="ru-RU"/>
              </w:rPr>
              <w:t xml:space="preserve"> </w:t>
            </w:r>
            <w:r w:rsidRPr="00170D55">
              <w:rPr>
                <w:rFonts w:ascii="Times New Roman" w:eastAsia="Times New Roman" w:hAnsi="Times New Roman" w:cs="Times New Roman"/>
                <w:sz w:val="24"/>
                <w:szCs w:val="24"/>
                <w:lang w:eastAsia="ru-RU"/>
              </w:rPr>
              <w:t>к безопасности в эксплуатации и</w:t>
            </w:r>
          </w:p>
          <w:p w:rsidR="001D1FD5" w:rsidRPr="00170D55" w:rsidRDefault="001D1FD5" w:rsidP="00A923B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методы проверки»;</w:t>
            </w:r>
          </w:p>
          <w:p w:rsidR="001D1FD5" w:rsidRPr="001D1FD5" w:rsidRDefault="001D1FD5" w:rsidP="00A923B2">
            <w:pPr>
              <w:spacing w:line="240" w:lineRule="auto"/>
              <w:jc w:val="both"/>
              <w:rPr>
                <w:rStyle w:val="20"/>
                <w:rFonts w:eastAsiaTheme="minorHAnsi"/>
                <w:color w:val="auto"/>
                <w:sz w:val="24"/>
                <w:szCs w:val="24"/>
                <w:lang w:bidi="ar-SA"/>
              </w:rPr>
            </w:pPr>
            <w:r w:rsidRPr="00170D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ГОСТ 33668-2015 «Автомобильные </w:t>
            </w:r>
            <w:r w:rsidRPr="00170D55">
              <w:rPr>
                <w:rFonts w:ascii="Times New Roman" w:eastAsia="Times New Roman" w:hAnsi="Times New Roman" w:cs="Times New Roman"/>
                <w:sz w:val="24"/>
                <w:szCs w:val="24"/>
                <w:lang w:eastAsia="ru-RU"/>
              </w:rPr>
              <w:t>транспортные средства. Органы управления для водителей-инвалидов с нарушением функций рук и ног. Технические требования и методы испытаний».</w:t>
            </w:r>
          </w:p>
        </w:tc>
        <w:tc>
          <w:tcPr>
            <w:tcW w:w="679" w:type="pct"/>
            <w:tcBorders>
              <w:left w:val="single" w:sz="4" w:space="0" w:color="auto"/>
              <w:right w:val="single" w:sz="4" w:space="0" w:color="auto"/>
            </w:tcBorders>
            <w:shd w:val="clear" w:color="auto" w:fill="FFFFFF"/>
          </w:tcPr>
          <w:p w:rsidR="001D1FD5" w:rsidRDefault="001D1FD5" w:rsidP="005062CD"/>
        </w:tc>
      </w:tr>
      <w:tr w:rsidR="005062CD" w:rsidTr="001D1FD5">
        <w:trPr>
          <w:trHeight w:hRule="exact" w:val="948"/>
        </w:trPr>
        <w:tc>
          <w:tcPr>
            <w:tcW w:w="1922" w:type="pct"/>
            <w:tcBorders>
              <w:left w:val="single" w:sz="4" w:space="0" w:color="auto"/>
            </w:tcBorders>
            <w:shd w:val="clear" w:color="auto" w:fill="FFFFFF"/>
          </w:tcPr>
          <w:p w:rsidR="005062CD" w:rsidRDefault="00394054" w:rsidP="005062CD">
            <w:r>
              <w:rPr>
                <w:rStyle w:val="20"/>
                <w:rFonts w:eastAsiaTheme="minorHAnsi"/>
              </w:rPr>
              <w:t>Адаптированные органы управления</w:t>
            </w:r>
          </w:p>
        </w:tc>
        <w:tc>
          <w:tcPr>
            <w:tcW w:w="2399" w:type="pct"/>
            <w:tcBorders>
              <w:top w:val="single" w:sz="4" w:space="0" w:color="auto"/>
              <w:left w:val="single" w:sz="4" w:space="0" w:color="auto"/>
            </w:tcBorders>
            <w:shd w:val="clear" w:color="auto" w:fill="FFFFFF"/>
          </w:tcPr>
          <w:p w:rsidR="005062CD" w:rsidRDefault="005062CD" w:rsidP="005062CD">
            <w:r>
              <w:rPr>
                <w:rStyle w:val="20"/>
                <w:rFonts w:eastAsiaTheme="minorHAnsi"/>
              </w:rPr>
              <w:t>для управления с нарушением функции левой нижней конечности или эквивалентным нарушением</w:t>
            </w:r>
          </w:p>
        </w:tc>
        <w:tc>
          <w:tcPr>
            <w:tcW w:w="679" w:type="pct"/>
            <w:tcBorders>
              <w:top w:val="single" w:sz="4" w:space="0" w:color="auto"/>
              <w:left w:val="single" w:sz="4" w:space="0" w:color="auto"/>
              <w:right w:val="single" w:sz="4" w:space="0" w:color="auto"/>
            </w:tcBorders>
            <w:shd w:val="clear" w:color="auto" w:fill="FFFFFF"/>
          </w:tcPr>
          <w:p w:rsidR="005062CD" w:rsidRDefault="00394054" w:rsidP="005062CD">
            <w:pPr>
              <w:spacing w:line="220" w:lineRule="exact"/>
              <w:jc w:val="center"/>
            </w:pPr>
            <w:r>
              <w:rPr>
                <w:rStyle w:val="20"/>
                <w:rFonts w:eastAsiaTheme="minorHAnsi"/>
              </w:rPr>
              <w:t>2</w:t>
            </w:r>
          </w:p>
        </w:tc>
      </w:tr>
      <w:tr w:rsidR="005062CD" w:rsidTr="001D1FD5">
        <w:trPr>
          <w:trHeight w:hRule="exact" w:val="302"/>
        </w:trPr>
        <w:tc>
          <w:tcPr>
            <w:tcW w:w="4321" w:type="pct"/>
            <w:gridSpan w:val="2"/>
            <w:tcBorders>
              <w:top w:val="single" w:sz="4" w:space="0" w:color="auto"/>
              <w:left w:val="single" w:sz="4" w:space="0" w:color="auto"/>
              <w:bottom w:val="single" w:sz="4" w:space="0" w:color="auto"/>
            </w:tcBorders>
            <w:shd w:val="clear" w:color="auto" w:fill="FFFFFF"/>
          </w:tcPr>
          <w:p w:rsidR="005062CD" w:rsidRDefault="005062CD" w:rsidP="005062CD">
            <w:pPr>
              <w:spacing w:line="220" w:lineRule="exact"/>
              <w:jc w:val="right"/>
            </w:pPr>
            <w:r>
              <w:rPr>
                <w:rStyle w:val="21"/>
                <w:rFonts w:eastAsiaTheme="minorHAnsi"/>
              </w:rPr>
              <w:t>Итого</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5062CD" w:rsidRDefault="00394054" w:rsidP="005062CD">
            <w:pPr>
              <w:spacing w:line="220" w:lineRule="exact"/>
              <w:jc w:val="center"/>
            </w:pPr>
            <w:r>
              <w:rPr>
                <w:rStyle w:val="20"/>
                <w:rFonts w:eastAsiaTheme="minorHAnsi"/>
              </w:rPr>
              <w:t>2</w:t>
            </w:r>
          </w:p>
        </w:tc>
      </w:tr>
    </w:tbl>
    <w:p w:rsidR="00BC333F" w:rsidRDefault="00BC333F" w:rsidP="00057324">
      <w:pPr>
        <w:spacing w:after="0" w:line="240" w:lineRule="auto"/>
        <w:rPr>
          <w:rFonts w:ascii="Times New Roman" w:eastAsia="Times New Roman" w:hAnsi="Times New Roman" w:cs="Times New Roman"/>
          <w:b/>
          <w:sz w:val="24"/>
          <w:szCs w:val="24"/>
          <w:lang w:eastAsia="ru-RU"/>
        </w:rPr>
      </w:pPr>
    </w:p>
    <w:tbl>
      <w:tblPr>
        <w:tblW w:w="5000" w:type="pct"/>
        <w:jc w:val="center"/>
        <w:tblBorders>
          <w:bottom w:val="single" w:sz="6" w:space="0" w:color="auto"/>
        </w:tblBorders>
        <w:tblCellMar>
          <w:left w:w="70" w:type="dxa"/>
          <w:right w:w="70" w:type="dxa"/>
        </w:tblCellMar>
        <w:tblLook w:val="0000"/>
      </w:tblPr>
      <w:tblGrid>
        <w:gridCol w:w="4041"/>
        <w:gridCol w:w="4864"/>
        <w:gridCol w:w="1724"/>
      </w:tblGrid>
      <w:tr w:rsidR="002B0536" w:rsidRPr="00170D55" w:rsidTr="00394054">
        <w:trPr>
          <w:cantSplit/>
          <w:trHeight w:val="324"/>
          <w:jc w:val="center"/>
        </w:trPr>
        <w:tc>
          <w:tcPr>
            <w:tcW w:w="4189" w:type="pct"/>
            <w:gridSpan w:val="2"/>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b/>
                <w:sz w:val="24"/>
                <w:szCs w:val="24"/>
                <w:lang w:eastAsia="ru-RU"/>
              </w:rPr>
            </w:pPr>
            <w:r w:rsidRPr="00170D55">
              <w:rPr>
                <w:rFonts w:ascii="Times New Roman" w:eastAsia="Times New Roman" w:hAnsi="Times New Roman" w:cs="Times New Roman"/>
                <w:b/>
                <w:sz w:val="24"/>
                <w:szCs w:val="24"/>
                <w:lang w:eastAsia="ru-RU"/>
              </w:rPr>
              <w:t>II этап: с 01.10.2024 по 15.10.2024</w:t>
            </w:r>
          </w:p>
        </w:tc>
        <w:tc>
          <w:tcPr>
            <w:tcW w:w="811" w:type="pct"/>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p>
        </w:tc>
      </w:tr>
      <w:tr w:rsidR="002B0536" w:rsidRPr="00170D55" w:rsidTr="00394054">
        <w:trPr>
          <w:cantSplit/>
          <w:trHeight w:val="324"/>
          <w:jc w:val="center"/>
        </w:trPr>
        <w:tc>
          <w:tcPr>
            <w:tcW w:w="4189" w:type="pct"/>
            <w:gridSpan w:val="2"/>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Технические характеристики</w:t>
            </w:r>
          </w:p>
        </w:tc>
        <w:tc>
          <w:tcPr>
            <w:tcW w:w="811" w:type="pct"/>
            <w:tcBorders>
              <w:top w:val="single" w:sz="4" w:space="0" w:color="auto"/>
              <w:left w:val="single" w:sz="4" w:space="0" w:color="auto"/>
              <w:bottom w:val="single" w:sz="4" w:space="0" w:color="auto"/>
              <w:right w:val="single" w:sz="4" w:space="0" w:color="auto"/>
            </w:tcBorders>
            <w:vAlign w:val="center"/>
          </w:tcPr>
          <w:p w:rsidR="002B0536" w:rsidRPr="00170D55" w:rsidRDefault="002B0536" w:rsidP="005566E3">
            <w:pPr>
              <w:spacing w:after="0" w:line="240" w:lineRule="auto"/>
              <w:jc w:val="center"/>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штук</w:t>
            </w:r>
          </w:p>
        </w:tc>
      </w:tr>
      <w:tr w:rsidR="002B0536" w:rsidRPr="00170D55" w:rsidTr="00394054">
        <w:trPr>
          <w:cantSplit/>
          <w:trHeight w:val="210"/>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Категория ТС</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М</w:t>
            </w:r>
            <w:proofErr w:type="gramStart"/>
            <w:r w:rsidRPr="00170D55">
              <w:rPr>
                <w:rFonts w:ascii="Times New Roman" w:eastAsia="Times New Roman" w:hAnsi="Times New Roman" w:cs="Times New Roman"/>
                <w:sz w:val="24"/>
                <w:szCs w:val="24"/>
                <w:lang w:eastAsia="ru-RU"/>
              </w:rPr>
              <w:t>1</w:t>
            </w:r>
            <w:proofErr w:type="gramEnd"/>
            <w:r w:rsidRPr="00170D55">
              <w:rPr>
                <w:rFonts w:ascii="Times New Roman" w:eastAsia="Times New Roman" w:hAnsi="Times New Roman" w:cs="Times New Roman"/>
                <w:sz w:val="24"/>
                <w:szCs w:val="24"/>
                <w:lang w:eastAsia="ru-RU"/>
              </w:rPr>
              <w:t xml:space="preserve"> (автомобили легковые)</w:t>
            </w:r>
          </w:p>
        </w:tc>
        <w:tc>
          <w:tcPr>
            <w:tcW w:w="811" w:type="pct"/>
            <w:vMerge w:val="restart"/>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6"/>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Схема компоновки транспортного средства</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roofErr w:type="spellStart"/>
            <w:r w:rsidRPr="00170D55">
              <w:rPr>
                <w:rFonts w:ascii="Times New Roman" w:eastAsia="Times New Roman" w:hAnsi="Times New Roman" w:cs="Times New Roman"/>
                <w:sz w:val="24"/>
                <w:szCs w:val="24"/>
                <w:lang w:eastAsia="ru-RU"/>
              </w:rPr>
              <w:t>переднеприводная</w:t>
            </w:r>
            <w:proofErr w:type="spellEnd"/>
          </w:p>
        </w:tc>
        <w:tc>
          <w:tcPr>
            <w:tcW w:w="81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6"/>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Тип кузова </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седан </w:t>
            </w:r>
          </w:p>
        </w:tc>
        <w:tc>
          <w:tcPr>
            <w:tcW w:w="81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дверей</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не менее 4</w:t>
            </w:r>
          </w:p>
        </w:tc>
        <w:tc>
          <w:tcPr>
            <w:tcW w:w="81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Количество мест для сидения</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не менее 5</w:t>
            </w:r>
          </w:p>
        </w:tc>
        <w:tc>
          <w:tcPr>
            <w:tcW w:w="81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lastRenderedPageBreak/>
              <w:t>Двигатель (тип)</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четырехтактный, бензиновый</w:t>
            </w:r>
          </w:p>
        </w:tc>
        <w:tc>
          <w:tcPr>
            <w:tcW w:w="81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473"/>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Двигатель внутреннего сгорания (рабочий объем), см</w:t>
            </w:r>
            <w:r w:rsidRPr="00170D55">
              <w:rPr>
                <w:rFonts w:ascii="Times New Roman" w:eastAsia="Times New Roman" w:hAnsi="Times New Roman" w:cs="Times New Roman"/>
                <w:sz w:val="24"/>
                <w:szCs w:val="24"/>
                <w:vertAlign w:val="superscript"/>
                <w:lang w:eastAsia="ru-RU"/>
              </w:rPr>
              <w:t>3</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не менее </w:t>
            </w:r>
            <w:r w:rsidRPr="00170D55">
              <w:rPr>
                <w:rFonts w:ascii="Times New Roman" w:eastAsia="Times New Roman" w:hAnsi="Times New Roman" w:cs="Times New Roman"/>
                <w:color w:val="000000"/>
                <w:sz w:val="24"/>
                <w:szCs w:val="24"/>
                <w:lang w:eastAsia="ru-RU"/>
              </w:rPr>
              <w:t>1596</w:t>
            </w:r>
          </w:p>
        </w:tc>
        <w:tc>
          <w:tcPr>
            <w:tcW w:w="81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36"/>
          <w:jc w:val="center"/>
        </w:trPr>
        <w:tc>
          <w:tcPr>
            <w:tcW w:w="1901" w:type="pct"/>
            <w:tcBorders>
              <w:top w:val="single" w:sz="4" w:space="0" w:color="auto"/>
              <w:left w:val="single" w:sz="4" w:space="0" w:color="auto"/>
              <w:bottom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Трансмиссия (тип)</w:t>
            </w:r>
          </w:p>
        </w:tc>
        <w:tc>
          <w:tcPr>
            <w:tcW w:w="2288" w:type="pct"/>
            <w:tcBorders>
              <w:top w:val="single" w:sz="4" w:space="0" w:color="auto"/>
              <w:left w:val="single" w:sz="4" w:space="0" w:color="auto"/>
              <w:bottom w:val="single" w:sz="4" w:space="0" w:color="auto"/>
              <w:right w:val="single" w:sz="4" w:space="0" w:color="auto"/>
            </w:tcBorders>
          </w:tcPr>
          <w:p w:rsidR="002B0536" w:rsidRPr="00170D55" w:rsidRDefault="00394054" w:rsidP="005566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автоматическая</w:t>
            </w:r>
          </w:p>
        </w:tc>
        <w:tc>
          <w:tcPr>
            <w:tcW w:w="81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r>
      <w:tr w:rsidR="009452F2"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36"/>
          <w:jc w:val="center"/>
        </w:trPr>
        <w:tc>
          <w:tcPr>
            <w:tcW w:w="1901" w:type="pct"/>
            <w:tcBorders>
              <w:top w:val="single" w:sz="4" w:space="0" w:color="auto"/>
              <w:left w:val="single" w:sz="4" w:space="0" w:color="auto"/>
              <w:bottom w:val="single" w:sz="4" w:space="0" w:color="auto"/>
              <w:right w:val="single" w:sz="4" w:space="0" w:color="auto"/>
            </w:tcBorders>
          </w:tcPr>
          <w:p w:rsidR="009452F2" w:rsidRPr="00170D55" w:rsidRDefault="009452F2" w:rsidP="005566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национальным стандартам</w:t>
            </w:r>
          </w:p>
        </w:tc>
        <w:tc>
          <w:tcPr>
            <w:tcW w:w="2288" w:type="pct"/>
            <w:tcBorders>
              <w:top w:val="single" w:sz="4" w:space="0" w:color="auto"/>
              <w:left w:val="single" w:sz="4" w:space="0" w:color="auto"/>
              <w:bottom w:val="single" w:sz="4" w:space="0" w:color="auto"/>
              <w:right w:val="single" w:sz="4" w:space="0" w:color="auto"/>
            </w:tcBorders>
          </w:tcPr>
          <w:p w:rsidR="009452F2" w:rsidRPr="00170D55" w:rsidRDefault="009452F2" w:rsidP="009452F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технического регламента Таможенного союза «О безопасности колесных транспортных средств»;</w:t>
            </w:r>
          </w:p>
          <w:p w:rsidR="009452F2" w:rsidRPr="00170D55" w:rsidRDefault="009452F2" w:rsidP="009452F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 ГОСТ 33670-2015 «Автомобильные транспортные средства единичные. Методы экспертизы и испытаний для проведения оценки соответствия» с изменением № 1, которое вводится в действие на территории Российской Федерации с 03.10.2022 приказом </w:t>
            </w:r>
            <w:proofErr w:type="spellStart"/>
            <w:r w:rsidRPr="00170D55">
              <w:rPr>
                <w:rFonts w:ascii="Times New Roman" w:eastAsia="Times New Roman" w:hAnsi="Times New Roman" w:cs="Times New Roman"/>
                <w:sz w:val="24"/>
                <w:szCs w:val="24"/>
                <w:lang w:eastAsia="ru-RU"/>
              </w:rPr>
              <w:t>Росстандарта</w:t>
            </w:r>
            <w:proofErr w:type="spellEnd"/>
            <w:r w:rsidRPr="00170D55">
              <w:rPr>
                <w:rFonts w:ascii="Times New Roman" w:eastAsia="Times New Roman" w:hAnsi="Times New Roman" w:cs="Times New Roman"/>
                <w:sz w:val="24"/>
                <w:szCs w:val="24"/>
                <w:lang w:eastAsia="ru-RU"/>
              </w:rPr>
              <w:t xml:space="preserve"> от 22.11.2021 № 1525-ст (ИУС 2-2022);</w:t>
            </w:r>
          </w:p>
          <w:p w:rsidR="009452F2" w:rsidRPr="00170D55" w:rsidRDefault="009452F2" w:rsidP="009452F2">
            <w:pPr>
              <w:tabs>
                <w:tab w:val="num" w:pos="1260"/>
              </w:tabs>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33997-2016 «Колесные транспортные средства. Требования к безопасности в эксплуатации и методы проверки»;</w:t>
            </w:r>
          </w:p>
          <w:p w:rsidR="009452F2" w:rsidRPr="00170D55" w:rsidRDefault="009452F2"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ГОСТ 33668-2015 «Автомобильные транспортные средства. Органы управления для водителей-инвалидов с нарушением функций рук и ног. Технические требования и методы испытаний».</w:t>
            </w:r>
          </w:p>
        </w:tc>
        <w:tc>
          <w:tcPr>
            <w:tcW w:w="811" w:type="pct"/>
            <w:tcBorders>
              <w:left w:val="single" w:sz="4" w:space="0" w:color="auto"/>
              <w:right w:val="single" w:sz="4" w:space="0" w:color="auto"/>
            </w:tcBorders>
          </w:tcPr>
          <w:p w:rsidR="009452F2" w:rsidRPr="00170D55" w:rsidRDefault="009452F2" w:rsidP="005566E3">
            <w:pPr>
              <w:spacing w:after="0" w:line="240" w:lineRule="auto"/>
              <w:rPr>
                <w:rFonts w:ascii="Times New Roman" w:eastAsia="Times New Roman" w:hAnsi="Times New Roman" w:cs="Times New Roman"/>
                <w:sz w:val="24"/>
                <w:szCs w:val="24"/>
                <w:lang w:eastAsia="ru-RU"/>
              </w:rPr>
            </w:pP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3"/>
          <w:jc w:val="center"/>
        </w:trPr>
        <w:tc>
          <w:tcPr>
            <w:tcW w:w="1901" w:type="pct"/>
            <w:vMerge w:val="restart"/>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Адаптированные органы управления</w:t>
            </w:r>
          </w:p>
        </w:tc>
        <w:tc>
          <w:tcPr>
            <w:tcW w:w="2288"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для управления с нарушением функции обеих нижних конечностей или эквивалентным нарушением</w:t>
            </w:r>
          </w:p>
        </w:tc>
        <w:tc>
          <w:tcPr>
            <w:tcW w:w="811" w:type="pct"/>
            <w:tcBorders>
              <w:left w:val="single" w:sz="4" w:space="0" w:color="auto"/>
              <w:right w:val="single" w:sz="4" w:space="0" w:color="auto"/>
            </w:tcBorders>
          </w:tcPr>
          <w:p w:rsidR="002B0536" w:rsidRPr="00170D55" w:rsidRDefault="00394054" w:rsidP="005566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502"/>
          <w:jc w:val="center"/>
        </w:trPr>
        <w:tc>
          <w:tcPr>
            <w:tcW w:w="1901" w:type="pct"/>
            <w:vMerge/>
            <w:tcBorders>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p>
        </w:tc>
        <w:tc>
          <w:tcPr>
            <w:tcW w:w="2288" w:type="pct"/>
            <w:tcBorders>
              <w:top w:val="single" w:sz="4" w:space="0" w:color="auto"/>
              <w:left w:val="single" w:sz="4" w:space="0" w:color="auto"/>
              <w:right w:val="single" w:sz="4" w:space="0" w:color="auto"/>
            </w:tcBorders>
          </w:tcPr>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для управления с нарушением функции левой нижней конечности </w:t>
            </w:r>
          </w:p>
          <w:p w:rsidR="002B0536" w:rsidRPr="00170D55" w:rsidRDefault="002B0536" w:rsidP="005566E3">
            <w:pPr>
              <w:spacing w:after="0" w:line="240" w:lineRule="auto"/>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или эквивалентным нарушением</w:t>
            </w:r>
          </w:p>
        </w:tc>
        <w:tc>
          <w:tcPr>
            <w:tcW w:w="811" w:type="pct"/>
            <w:tcBorders>
              <w:left w:val="single" w:sz="4" w:space="0" w:color="auto"/>
              <w:right w:val="single" w:sz="4" w:space="0" w:color="auto"/>
            </w:tcBorders>
          </w:tcPr>
          <w:p w:rsidR="002B0536" w:rsidRPr="00170D55" w:rsidRDefault="00394054" w:rsidP="005566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B0536" w:rsidRPr="00170D55" w:rsidTr="0039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jc w:val="center"/>
        </w:trPr>
        <w:tc>
          <w:tcPr>
            <w:tcW w:w="4189" w:type="pct"/>
            <w:gridSpan w:val="2"/>
            <w:tcBorders>
              <w:top w:val="single" w:sz="4" w:space="0" w:color="auto"/>
            </w:tcBorders>
          </w:tcPr>
          <w:p w:rsidR="002B0536" w:rsidRPr="00170D55" w:rsidRDefault="002B0536" w:rsidP="005566E3">
            <w:pPr>
              <w:spacing w:after="0" w:line="240" w:lineRule="auto"/>
              <w:jc w:val="right"/>
              <w:rPr>
                <w:rFonts w:ascii="Times New Roman" w:eastAsia="Times New Roman" w:hAnsi="Times New Roman" w:cs="Times New Roman"/>
                <w:b/>
                <w:i/>
                <w:sz w:val="24"/>
                <w:szCs w:val="24"/>
                <w:lang w:eastAsia="ru-RU"/>
              </w:rPr>
            </w:pPr>
            <w:r w:rsidRPr="00170D55">
              <w:rPr>
                <w:rFonts w:ascii="Times New Roman" w:eastAsia="Times New Roman" w:hAnsi="Times New Roman" w:cs="Times New Roman"/>
                <w:b/>
                <w:i/>
                <w:sz w:val="24"/>
                <w:szCs w:val="24"/>
                <w:lang w:eastAsia="ru-RU"/>
              </w:rPr>
              <w:t xml:space="preserve">Итого </w:t>
            </w:r>
          </w:p>
        </w:tc>
        <w:tc>
          <w:tcPr>
            <w:tcW w:w="811" w:type="pct"/>
          </w:tcPr>
          <w:p w:rsidR="002B0536" w:rsidRPr="00170D55" w:rsidRDefault="00394054" w:rsidP="005566E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6</w:t>
            </w:r>
          </w:p>
        </w:tc>
      </w:tr>
    </w:tbl>
    <w:p w:rsidR="002B0536" w:rsidRDefault="002B0536" w:rsidP="00057324">
      <w:pPr>
        <w:spacing w:after="0" w:line="240" w:lineRule="auto"/>
        <w:rPr>
          <w:rFonts w:ascii="Times New Roman" w:eastAsia="Times New Roman" w:hAnsi="Times New Roman" w:cs="Times New Roman"/>
          <w:b/>
          <w:sz w:val="24"/>
          <w:szCs w:val="24"/>
          <w:lang w:eastAsia="ru-RU"/>
        </w:rPr>
      </w:pPr>
    </w:p>
    <w:p w:rsidR="002B0536" w:rsidRPr="00057324" w:rsidRDefault="002B0536" w:rsidP="00057324">
      <w:pPr>
        <w:spacing w:after="0" w:line="240" w:lineRule="auto"/>
        <w:rPr>
          <w:rFonts w:ascii="Times New Roman" w:eastAsia="Times New Roman" w:hAnsi="Times New Roman" w:cs="Times New Roman"/>
          <w:b/>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57324" w:rsidRPr="00057324" w:rsidTr="00BC333F">
        <w:tc>
          <w:tcPr>
            <w:tcW w:w="10348" w:type="dxa"/>
            <w:vAlign w:val="center"/>
          </w:tcPr>
          <w:p w:rsidR="00057324" w:rsidRPr="00920A86" w:rsidRDefault="00F65D7F" w:rsidP="00AF3D87">
            <w:pPr>
              <w:pStyle w:val="aa"/>
              <w:numPr>
                <w:ilvl w:val="0"/>
                <w:numId w:val="1"/>
              </w:numPr>
              <w:tabs>
                <w:tab w:val="left" w:pos="317"/>
              </w:tabs>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bCs/>
                <w:color w:val="000000"/>
                <w:sz w:val="24"/>
                <w:szCs w:val="24"/>
                <w:lang w:eastAsia="ru-RU"/>
              </w:rPr>
              <w:t xml:space="preserve">Требования </w:t>
            </w:r>
            <w:proofErr w:type="gramStart"/>
            <w:r>
              <w:rPr>
                <w:rFonts w:ascii="Times New Roman" w:eastAsia="Times New Roman" w:hAnsi="Times New Roman" w:cs="Times New Roman"/>
                <w:b/>
                <w:bCs/>
                <w:color w:val="000000"/>
                <w:sz w:val="24"/>
                <w:szCs w:val="24"/>
                <w:lang w:eastAsia="ru-RU"/>
              </w:rPr>
              <w:t>к</w:t>
            </w:r>
            <w:proofErr w:type="gramEnd"/>
            <w:r>
              <w:rPr>
                <w:rFonts w:ascii="Times New Roman" w:eastAsia="Times New Roman" w:hAnsi="Times New Roman" w:cs="Times New Roman"/>
                <w:b/>
                <w:bCs/>
                <w:color w:val="000000"/>
                <w:sz w:val="24"/>
                <w:szCs w:val="24"/>
                <w:lang w:eastAsia="ru-RU"/>
              </w:rPr>
              <w:t xml:space="preserve"> ТС, у</w:t>
            </w:r>
            <w:r w:rsidR="00057324" w:rsidRPr="00920A86">
              <w:rPr>
                <w:rFonts w:ascii="Times New Roman" w:eastAsia="Times New Roman" w:hAnsi="Times New Roman" w:cs="Times New Roman"/>
                <w:b/>
                <w:bCs/>
                <w:color w:val="000000"/>
                <w:sz w:val="24"/>
                <w:szCs w:val="24"/>
                <w:lang w:eastAsia="ru-RU"/>
              </w:rPr>
              <w:t xml:space="preserve">словия </w:t>
            </w:r>
            <w:r w:rsidR="00AF3D87">
              <w:rPr>
                <w:rFonts w:ascii="Times New Roman" w:eastAsia="Times New Roman" w:hAnsi="Times New Roman" w:cs="Times New Roman"/>
                <w:b/>
                <w:bCs/>
                <w:color w:val="000000"/>
                <w:sz w:val="24"/>
                <w:szCs w:val="24"/>
                <w:lang w:eastAsia="ru-RU"/>
              </w:rPr>
              <w:t xml:space="preserve">и порядок </w:t>
            </w:r>
            <w:r w:rsidR="006951B3" w:rsidRPr="00920A86">
              <w:rPr>
                <w:rFonts w:ascii="Times New Roman" w:eastAsia="Times New Roman" w:hAnsi="Times New Roman" w:cs="Times New Roman"/>
                <w:b/>
                <w:bCs/>
                <w:color w:val="000000"/>
                <w:sz w:val="24"/>
                <w:szCs w:val="24"/>
                <w:lang w:eastAsia="ru-RU"/>
              </w:rPr>
              <w:t>поставки</w:t>
            </w:r>
            <w:r w:rsidR="0028617B" w:rsidRPr="00920A86">
              <w:rPr>
                <w:rFonts w:ascii="Times New Roman" w:eastAsia="Times New Roman" w:hAnsi="Times New Roman" w:cs="Times New Roman"/>
                <w:b/>
                <w:bCs/>
                <w:color w:val="000000"/>
                <w:sz w:val="24"/>
                <w:szCs w:val="24"/>
                <w:lang w:eastAsia="ru-RU"/>
              </w:rPr>
              <w:t xml:space="preserve"> </w:t>
            </w:r>
          </w:p>
        </w:tc>
      </w:tr>
      <w:tr w:rsidR="00057324" w:rsidRPr="00057324" w:rsidTr="00BC333F">
        <w:tc>
          <w:tcPr>
            <w:tcW w:w="10348" w:type="dxa"/>
          </w:tcPr>
          <w:p w:rsidR="00FF107A" w:rsidRPr="00170D55" w:rsidRDefault="00FF107A" w:rsidP="00FF10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D55">
              <w:rPr>
                <w:rFonts w:ascii="Times New Roman" w:eastAsia="Times New Roman" w:hAnsi="Times New Roman" w:cs="Times New Roman"/>
                <w:sz w:val="24"/>
                <w:szCs w:val="24"/>
                <w:lang w:eastAsia="ru-RU"/>
              </w:rPr>
              <w:t xml:space="preserve">Поставка ТС должна осуществляться в </w:t>
            </w:r>
            <w:r w:rsidR="001C7ACF">
              <w:rPr>
                <w:rFonts w:ascii="Times New Roman" w:eastAsia="Times New Roman" w:hAnsi="Times New Roman" w:cs="Times New Roman"/>
                <w:sz w:val="24"/>
                <w:szCs w:val="24"/>
                <w:lang w:eastAsia="ru-RU"/>
              </w:rPr>
              <w:t>два</w:t>
            </w:r>
            <w:r w:rsidRPr="00170D55">
              <w:rPr>
                <w:rFonts w:ascii="Times New Roman" w:eastAsia="Times New Roman" w:hAnsi="Times New Roman" w:cs="Times New Roman"/>
                <w:sz w:val="24"/>
                <w:szCs w:val="24"/>
                <w:lang w:eastAsia="ru-RU"/>
              </w:rPr>
              <w:t xml:space="preserve"> этапа:</w:t>
            </w:r>
          </w:p>
          <w:p w:rsidR="001C7ACF" w:rsidRDefault="001C7ACF" w:rsidP="001C7ACF">
            <w:pPr>
              <w:pStyle w:val="ConsPlusNormal"/>
              <w:jc w:val="both"/>
              <w:rPr>
                <w:rFonts w:ascii="Times New Roman" w:hAnsi="Times New Roman" w:cs="Times New Roman"/>
                <w:sz w:val="24"/>
                <w:szCs w:val="24"/>
              </w:rPr>
            </w:pPr>
            <w:r w:rsidRPr="009739AA">
              <w:rPr>
                <w:rFonts w:ascii="Times New Roman" w:hAnsi="Times New Roman" w:cs="Times New Roman"/>
                <w:sz w:val="24"/>
                <w:szCs w:val="24"/>
              </w:rPr>
              <w:t>I этап: с 19.08.2024 по 30.08.2024</w:t>
            </w:r>
            <w:r>
              <w:rPr>
                <w:rFonts w:ascii="Times New Roman" w:hAnsi="Times New Roman" w:cs="Times New Roman"/>
                <w:sz w:val="24"/>
                <w:szCs w:val="24"/>
              </w:rPr>
              <w:t>;</w:t>
            </w:r>
          </w:p>
          <w:p w:rsidR="001C7ACF" w:rsidRDefault="001C7ACF" w:rsidP="001C7ACF">
            <w:pPr>
              <w:pStyle w:val="ConsPlusNormal"/>
              <w:jc w:val="both"/>
              <w:rPr>
                <w:rFonts w:ascii="Times New Roman" w:hAnsi="Times New Roman" w:cs="Times New Roman"/>
                <w:sz w:val="24"/>
                <w:szCs w:val="24"/>
              </w:rPr>
            </w:pPr>
            <w:r w:rsidRPr="009739AA">
              <w:rPr>
                <w:rFonts w:ascii="Times New Roman" w:hAnsi="Times New Roman" w:cs="Times New Roman"/>
                <w:sz w:val="24"/>
                <w:szCs w:val="24"/>
              </w:rPr>
              <w:t>II этап: с 01.10.2024 по 31.10.2024</w:t>
            </w:r>
            <w:r>
              <w:rPr>
                <w:rFonts w:ascii="Times New Roman" w:hAnsi="Times New Roman" w:cs="Times New Roman"/>
                <w:sz w:val="24"/>
                <w:szCs w:val="24"/>
              </w:rPr>
              <w:t>.</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1F7752">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5</w:t>
            </w:r>
            <w:r w:rsidRPr="001F7752">
              <w:rPr>
                <w:rFonts w:ascii="Times New Roman" w:eastAsia="Times New Roman" w:hAnsi="Times New Roman"/>
                <w:sz w:val="24"/>
                <w:szCs w:val="24"/>
                <w:lang w:eastAsia="ru-RU"/>
              </w:rPr>
              <w:t xml:space="preserve"> рабочих дней с момента заключения контракта Заказчик должен предоставить поставщику реестр Получателей ТС, которым Заказчик выдал направлени</w:t>
            </w:r>
            <w:r>
              <w:rPr>
                <w:rFonts w:ascii="Times New Roman" w:eastAsia="Times New Roman" w:hAnsi="Times New Roman"/>
                <w:sz w:val="24"/>
                <w:szCs w:val="24"/>
                <w:lang w:eastAsia="ru-RU"/>
              </w:rPr>
              <w:t xml:space="preserve">е </w:t>
            </w:r>
            <w:r w:rsidRPr="000C441E">
              <w:rPr>
                <w:rFonts w:ascii="Times New Roman" w:eastAsia="Times New Roman" w:hAnsi="Times New Roman"/>
                <w:sz w:val="24"/>
                <w:szCs w:val="24"/>
                <w:lang w:eastAsia="ru-RU"/>
              </w:rPr>
              <w:t>по ф</w:t>
            </w:r>
            <w:r>
              <w:rPr>
                <w:rFonts w:ascii="Times New Roman" w:eastAsia="Times New Roman" w:hAnsi="Times New Roman"/>
                <w:sz w:val="24"/>
                <w:szCs w:val="24"/>
                <w:lang w:eastAsia="ru-RU"/>
              </w:rPr>
              <w:t xml:space="preserve">орме, утвержденной приказом </w:t>
            </w:r>
            <w:r w:rsidRPr="000C441E">
              <w:rPr>
                <w:rFonts w:ascii="Times New Roman" w:eastAsia="Times New Roman" w:hAnsi="Times New Roman"/>
                <w:sz w:val="24"/>
                <w:szCs w:val="24"/>
                <w:lang w:eastAsia="ru-RU"/>
              </w:rPr>
              <w:t>Министерств</w:t>
            </w:r>
            <w:r>
              <w:rPr>
                <w:rFonts w:ascii="Times New Roman" w:eastAsia="Times New Roman" w:hAnsi="Times New Roman"/>
                <w:sz w:val="24"/>
                <w:szCs w:val="24"/>
                <w:lang w:eastAsia="ru-RU"/>
              </w:rPr>
              <w:t xml:space="preserve">а здравоохранения и социального </w:t>
            </w:r>
            <w:r w:rsidRPr="000C441E">
              <w:rPr>
                <w:rFonts w:ascii="Times New Roman" w:eastAsia="Times New Roman" w:hAnsi="Times New Roman"/>
                <w:sz w:val="24"/>
                <w:szCs w:val="24"/>
                <w:lang w:eastAsia="ru-RU"/>
              </w:rPr>
              <w:t>развития Российской Федерации от 21.08.2008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w:t>
            </w:r>
            <w:r>
              <w:rPr>
                <w:rFonts w:ascii="Times New Roman" w:eastAsia="Times New Roman" w:hAnsi="Times New Roman"/>
                <w:sz w:val="24"/>
                <w:szCs w:val="24"/>
                <w:lang w:eastAsia="ru-RU"/>
              </w:rPr>
              <w:t xml:space="preserve">бо изготовление, специального талона и </w:t>
            </w:r>
            <w:r w:rsidRPr="000C441E">
              <w:rPr>
                <w:rFonts w:ascii="Times New Roman" w:eastAsia="Times New Roman" w:hAnsi="Times New Roman"/>
                <w:sz w:val="24"/>
                <w:szCs w:val="24"/>
                <w:lang w:eastAsia="ru-RU"/>
              </w:rPr>
              <w:t>именного</w:t>
            </w:r>
            <w:proofErr w:type="gramEnd"/>
            <w:r w:rsidRPr="000C44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направления для бесплатного получения </w:t>
            </w:r>
            <w:r w:rsidRPr="000C441E">
              <w:rPr>
                <w:rFonts w:ascii="Times New Roman" w:eastAsia="Times New Roman" w:hAnsi="Times New Roman"/>
                <w:sz w:val="24"/>
                <w:szCs w:val="24"/>
                <w:lang w:eastAsia="ru-RU"/>
              </w:rPr>
              <w:t>проездных</w:t>
            </w:r>
            <w:r>
              <w:rPr>
                <w:rFonts w:ascii="Times New Roman" w:eastAsia="Times New Roman" w:hAnsi="Times New Roman"/>
                <w:sz w:val="24"/>
                <w:szCs w:val="24"/>
                <w:lang w:eastAsia="ru-RU"/>
              </w:rPr>
              <w:t xml:space="preserve"> документов для проезда к месту </w:t>
            </w:r>
            <w:r w:rsidRPr="000C441E">
              <w:rPr>
                <w:rFonts w:ascii="Times New Roman" w:eastAsia="Times New Roman" w:hAnsi="Times New Roman"/>
                <w:sz w:val="24"/>
                <w:szCs w:val="24"/>
                <w:lang w:eastAsia="ru-RU"/>
              </w:rPr>
              <w:t>нахождения организации, обеспечивающей техническими средствами реабилитации, протезами, протезно-ортопедическими изделиями» (далее – Направление на получение Товара</w:t>
            </w:r>
            <w:r>
              <w:rPr>
                <w:rFonts w:ascii="Times New Roman" w:eastAsia="Times New Roman" w:hAnsi="Times New Roman"/>
                <w:sz w:val="24"/>
                <w:szCs w:val="24"/>
                <w:lang w:eastAsia="ru-RU"/>
              </w:rPr>
              <w:t>).</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В течение 3 рабочих дней </w:t>
            </w:r>
            <w:proofErr w:type="gramStart"/>
            <w:r>
              <w:rPr>
                <w:rFonts w:ascii="Times New Roman" w:eastAsia="Times New Roman" w:hAnsi="Times New Roman"/>
                <w:sz w:val="24"/>
                <w:szCs w:val="24"/>
                <w:lang w:eastAsia="ru-RU"/>
              </w:rPr>
              <w:t>с даты</w:t>
            </w:r>
            <w:r w:rsidRPr="001F7752">
              <w:rPr>
                <w:rFonts w:ascii="Times New Roman" w:eastAsia="Times New Roman" w:hAnsi="Times New Roman"/>
                <w:sz w:val="24"/>
                <w:szCs w:val="24"/>
                <w:lang w:eastAsia="ru-RU"/>
              </w:rPr>
              <w:t xml:space="preserve"> пос</w:t>
            </w:r>
            <w:r>
              <w:rPr>
                <w:rFonts w:ascii="Times New Roman" w:eastAsia="Times New Roman" w:hAnsi="Times New Roman"/>
                <w:sz w:val="24"/>
                <w:szCs w:val="24"/>
                <w:lang w:eastAsia="ru-RU"/>
              </w:rPr>
              <w:t>тупления</w:t>
            </w:r>
            <w:proofErr w:type="gramEnd"/>
            <w:r>
              <w:rPr>
                <w:rFonts w:ascii="Times New Roman" w:eastAsia="Times New Roman" w:hAnsi="Times New Roman"/>
                <w:sz w:val="24"/>
                <w:szCs w:val="24"/>
                <w:lang w:eastAsia="ru-RU"/>
              </w:rPr>
              <w:t xml:space="preserve"> ТС на склад поставщика, поставщик должен уведомить Заказчика о данном факте </w:t>
            </w:r>
            <w:r w:rsidRPr="001F7752">
              <w:rPr>
                <w:rFonts w:ascii="Times New Roman" w:eastAsia="Times New Roman" w:hAnsi="Times New Roman"/>
                <w:sz w:val="24"/>
                <w:szCs w:val="24"/>
                <w:lang w:eastAsia="ru-RU"/>
              </w:rPr>
              <w:t>и обеспечить бесплатное хранение ТС до передачи его Получателю.</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В согласованный между поставщиком и Заказчиком день и время передачи ТС Получателям в </w:t>
            </w:r>
            <w:r>
              <w:rPr>
                <w:rFonts w:ascii="Times New Roman" w:eastAsia="Times New Roman" w:hAnsi="Times New Roman"/>
                <w:sz w:val="24"/>
                <w:szCs w:val="24"/>
                <w:lang w:eastAsia="ru-RU"/>
              </w:rPr>
              <w:t>помещении автомобильного салона</w:t>
            </w:r>
            <w:r w:rsidRPr="001F7752">
              <w:rPr>
                <w:rFonts w:ascii="Times New Roman" w:eastAsia="Times New Roman" w:hAnsi="Times New Roman"/>
                <w:sz w:val="24"/>
                <w:szCs w:val="24"/>
                <w:lang w:eastAsia="ru-RU"/>
              </w:rPr>
              <w:t xml:space="preserve"> присутствие представителя поставщика является обязательным условием.</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Передача ТС Получателю должна осуществляться поставщиком на основании </w:t>
            </w:r>
            <w:proofErr w:type="gramStart"/>
            <w:r w:rsidRPr="001F7752">
              <w:rPr>
                <w:rFonts w:ascii="Times New Roman" w:eastAsia="Times New Roman" w:hAnsi="Times New Roman"/>
                <w:sz w:val="24"/>
                <w:szCs w:val="24"/>
                <w:lang w:eastAsia="ru-RU"/>
              </w:rPr>
              <w:t>предоставленных</w:t>
            </w:r>
            <w:proofErr w:type="gramEnd"/>
            <w:r w:rsidRPr="001F7752">
              <w:rPr>
                <w:rFonts w:ascii="Times New Roman" w:eastAsia="Times New Roman" w:hAnsi="Times New Roman"/>
                <w:sz w:val="24"/>
                <w:szCs w:val="24"/>
                <w:lang w:eastAsia="ru-RU"/>
              </w:rPr>
              <w:t xml:space="preserve"> Получателем:</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паспорта Получателя (представителя Получателя);</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Направления на получение Товара.</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Поставка ТС должна </w:t>
            </w:r>
            <w:r>
              <w:rPr>
                <w:rFonts w:ascii="Times New Roman" w:eastAsia="Times New Roman" w:hAnsi="Times New Roman"/>
                <w:sz w:val="24"/>
                <w:szCs w:val="24"/>
                <w:lang w:eastAsia="ru-RU"/>
              </w:rPr>
              <w:t>осуществляться</w:t>
            </w:r>
            <w:r w:rsidRPr="001F7752">
              <w:rPr>
                <w:rFonts w:ascii="Times New Roman" w:eastAsia="Times New Roman" w:hAnsi="Times New Roman"/>
                <w:sz w:val="24"/>
                <w:szCs w:val="24"/>
                <w:lang w:eastAsia="ru-RU"/>
              </w:rPr>
              <w:t xml:space="preserve"> </w:t>
            </w:r>
            <w:proofErr w:type="spellStart"/>
            <w:r w:rsidRPr="001F7752">
              <w:rPr>
                <w:rFonts w:ascii="Times New Roman" w:eastAsia="Times New Roman" w:hAnsi="Times New Roman"/>
                <w:sz w:val="24"/>
                <w:szCs w:val="24"/>
                <w:lang w:eastAsia="ru-RU"/>
              </w:rPr>
              <w:t>одномоментно</w:t>
            </w:r>
            <w:proofErr w:type="spellEnd"/>
            <w:r w:rsidRPr="001F7752">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должна </w:t>
            </w:r>
            <w:r w:rsidRPr="001F7752">
              <w:rPr>
                <w:rFonts w:ascii="Times New Roman" w:eastAsia="Times New Roman" w:hAnsi="Times New Roman"/>
                <w:sz w:val="24"/>
                <w:szCs w:val="24"/>
                <w:lang w:eastAsia="ru-RU"/>
              </w:rPr>
              <w:t>включать:</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 передачу ТС Получателю (условия транспортировки ТС должны полностью обеспечивать его </w:t>
            </w:r>
            <w:r w:rsidRPr="001F7752">
              <w:rPr>
                <w:rFonts w:ascii="Times New Roman" w:eastAsia="Times New Roman" w:hAnsi="Times New Roman"/>
                <w:sz w:val="24"/>
                <w:szCs w:val="24"/>
                <w:lang w:eastAsia="ru-RU"/>
              </w:rPr>
              <w:lastRenderedPageBreak/>
              <w:t>сохранность от любых повреждений);</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 гарантийное обслуживание и ремонт ТС; </w:t>
            </w:r>
          </w:p>
          <w:p w:rsidR="001C7ACF"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консультативно-практическую помощь по использованию ТС, включающую показ ТС (открытие капота, дверей, багажника и т.д.).</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BF692B">
              <w:rPr>
                <w:rFonts w:ascii="Times New Roman" w:eastAsia="Times New Roman" w:hAnsi="Times New Roman"/>
                <w:sz w:val="24"/>
                <w:szCs w:val="24"/>
                <w:lang w:eastAsia="ru-RU"/>
              </w:rPr>
              <w:t>При передаче ТС поставщик должен предоставить представителю Заказчику документы, подтверждающие страну происхождения Товара, на основании которых осуществляется включение Товара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w:t>
            </w:r>
            <w:proofErr w:type="gramEnd"/>
            <w:r w:rsidRPr="00BF692B">
              <w:rPr>
                <w:rFonts w:ascii="Times New Roman" w:eastAsia="Times New Roman" w:hAnsi="Times New Roman"/>
                <w:sz w:val="24"/>
                <w:szCs w:val="24"/>
                <w:lang w:eastAsia="ru-RU"/>
              </w:rPr>
              <w:t xml:space="preserve"> происхождения отдельных видов товаров для целей государственных (муниципальных) закупок», соответственно.</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При передаче ТС Получателю поставщик должен оформить следующие документы:</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1) акт приемки товара Получателем в 3-х экземплярах;</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2) трехсторонний договор между Заказчиком, поставщиком и Получателем о приобретении Получателем ТС и оплате его стоимости Заказчиком, в 3-х экземплярах;</w:t>
            </w:r>
          </w:p>
          <w:p w:rsidR="001C7ACF" w:rsidRPr="00C0406D"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3) комплект документов на ТС, который должен находиться </w:t>
            </w:r>
            <w:r w:rsidRPr="00C0406D">
              <w:rPr>
                <w:rFonts w:ascii="Times New Roman" w:eastAsia="Times New Roman" w:hAnsi="Times New Roman"/>
                <w:sz w:val="24"/>
                <w:szCs w:val="24"/>
                <w:lang w:eastAsia="ru-RU"/>
              </w:rPr>
              <w:t>внутри ТС и содержать:</w:t>
            </w:r>
          </w:p>
          <w:p w:rsidR="001C7ACF" w:rsidRPr="00D8143A"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C0406D">
              <w:rPr>
                <w:rFonts w:ascii="Times New Roman" w:eastAsia="Times New Roman" w:hAnsi="Times New Roman"/>
                <w:sz w:val="24"/>
                <w:szCs w:val="24"/>
                <w:lang w:eastAsia="ru-RU"/>
              </w:rPr>
              <w:t xml:space="preserve">- </w:t>
            </w:r>
            <w:r w:rsidRPr="00D8143A">
              <w:rPr>
                <w:rFonts w:ascii="Times New Roman" w:eastAsia="Times New Roman" w:hAnsi="Times New Roman"/>
                <w:sz w:val="24"/>
                <w:szCs w:val="24"/>
                <w:lang w:eastAsia="ru-RU"/>
              </w:rPr>
              <w:t>выписку из электронного паспорта ТС или паспорт ТС с отметкой об уплате утилизационного сбора или об обосновании неуплаты утилизационного сбора в соответствии с постановлением Правительства Российской Федерации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(вместе с «Правилами взимания, исчисления, уплаты и</w:t>
            </w:r>
            <w:proofErr w:type="gramEnd"/>
            <w:r w:rsidRPr="00D8143A">
              <w:rPr>
                <w:rFonts w:ascii="Times New Roman" w:eastAsia="Times New Roman" w:hAnsi="Times New Roman"/>
                <w:sz w:val="24"/>
                <w:szCs w:val="24"/>
                <w:lang w:eastAsia="ru-RU"/>
              </w:rPr>
              <w:t xml:space="preserve"> взыскания утилизационного сбора в отношении колесных транспортных средств (шасси) и прицепов к ним, а также возврата и </w:t>
            </w:r>
            <w:proofErr w:type="gramStart"/>
            <w:r w:rsidRPr="00D8143A">
              <w:rPr>
                <w:rFonts w:ascii="Times New Roman" w:eastAsia="Times New Roman" w:hAnsi="Times New Roman"/>
                <w:sz w:val="24"/>
                <w:szCs w:val="24"/>
                <w:lang w:eastAsia="ru-RU"/>
              </w:rPr>
              <w:t>зачета</w:t>
            </w:r>
            <w:proofErr w:type="gramEnd"/>
            <w:r w:rsidRPr="00D8143A">
              <w:rPr>
                <w:rFonts w:ascii="Times New Roman" w:eastAsia="Times New Roman" w:hAnsi="Times New Roman"/>
                <w:sz w:val="24"/>
                <w:szCs w:val="24"/>
                <w:lang w:eastAsia="ru-RU"/>
              </w:rPr>
              <w:t xml:space="preserve"> излишне уплаченных или излишне взысканных сумм этого сбора»)</w:t>
            </w:r>
            <w:r w:rsidRPr="00D8143A">
              <w:t xml:space="preserve"> </w:t>
            </w:r>
            <w:r w:rsidRPr="00D8143A">
              <w:rPr>
                <w:rFonts w:ascii="Times New Roman" w:eastAsia="Times New Roman" w:hAnsi="Times New Roman"/>
                <w:sz w:val="24"/>
                <w:szCs w:val="24"/>
                <w:lang w:eastAsia="ru-RU"/>
              </w:rPr>
              <w:t xml:space="preserve">(в действующей редакции); </w:t>
            </w:r>
          </w:p>
          <w:p w:rsidR="001C7ACF" w:rsidRPr="00D8143A"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143A">
              <w:rPr>
                <w:rFonts w:ascii="Times New Roman" w:eastAsia="Times New Roman" w:hAnsi="Times New Roman"/>
                <w:sz w:val="24"/>
                <w:szCs w:val="24"/>
                <w:lang w:eastAsia="ru-RU"/>
              </w:rPr>
              <w:t>- гарантийный талон;</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143A">
              <w:rPr>
                <w:rFonts w:ascii="Times New Roman" w:eastAsia="Times New Roman" w:hAnsi="Times New Roman"/>
                <w:sz w:val="24"/>
                <w:szCs w:val="24"/>
                <w:lang w:eastAsia="ru-RU"/>
              </w:rPr>
              <w:t>- сервисную книжку;</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F7752">
              <w:rPr>
                <w:rFonts w:ascii="Times New Roman" w:eastAsia="Times New Roman" w:hAnsi="Times New Roman"/>
                <w:sz w:val="24"/>
                <w:szCs w:val="24"/>
                <w:lang w:eastAsia="ru-RU"/>
              </w:rPr>
              <w:t>руководство по эксплуатации;</w:t>
            </w:r>
          </w:p>
          <w:p w:rsidR="001C7ACF"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F7752">
              <w:rPr>
                <w:rFonts w:ascii="Times New Roman" w:eastAsia="Times New Roman" w:hAnsi="Times New Roman"/>
                <w:sz w:val="24"/>
                <w:szCs w:val="24"/>
                <w:lang w:eastAsia="ru-RU"/>
              </w:rPr>
              <w:t>руководство по эксплуатации специального оборудования, предназначенного для использования лицами с нарушением функций нижних конечностей;</w:t>
            </w:r>
          </w:p>
          <w:p w:rsidR="001C7ACF"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F7752">
              <w:rPr>
                <w:rFonts w:ascii="Times New Roman" w:eastAsia="Times New Roman" w:hAnsi="Times New Roman"/>
                <w:sz w:val="24"/>
                <w:szCs w:val="24"/>
                <w:lang w:eastAsia="ru-RU"/>
              </w:rPr>
              <w:t xml:space="preserve">заверенные в установленном порядке копии документов, подтверждающих соответствие </w:t>
            </w:r>
            <w:r>
              <w:rPr>
                <w:rFonts w:ascii="Times New Roman" w:eastAsia="Times New Roman" w:hAnsi="Times New Roman"/>
                <w:sz w:val="24"/>
                <w:szCs w:val="24"/>
                <w:lang w:eastAsia="ru-RU"/>
              </w:rPr>
              <w:t xml:space="preserve">ТС и компонентов ТС требованиям </w:t>
            </w:r>
            <w:proofErr w:type="gramStart"/>
            <w:r>
              <w:rPr>
                <w:rFonts w:ascii="Times New Roman" w:eastAsia="Times New Roman" w:hAnsi="Times New Roman"/>
                <w:sz w:val="24"/>
                <w:szCs w:val="24"/>
                <w:lang w:eastAsia="ru-RU"/>
              </w:rPr>
              <w:t>ТР</w:t>
            </w:r>
            <w:proofErr w:type="gramEnd"/>
            <w:r>
              <w:rPr>
                <w:rFonts w:ascii="Times New Roman" w:eastAsia="Times New Roman" w:hAnsi="Times New Roman"/>
                <w:sz w:val="24"/>
                <w:szCs w:val="24"/>
                <w:lang w:eastAsia="ru-RU"/>
              </w:rPr>
              <w:t xml:space="preserve"> ТС 018/2011</w:t>
            </w:r>
            <w:r w:rsidRPr="001F7752">
              <w:rPr>
                <w:rFonts w:ascii="Times New Roman" w:eastAsia="Times New Roman" w:hAnsi="Times New Roman"/>
                <w:sz w:val="24"/>
                <w:szCs w:val="24"/>
                <w:lang w:eastAsia="ru-RU"/>
              </w:rPr>
              <w:t>, включающие:</w:t>
            </w:r>
            <w:r w:rsidRPr="001F7752">
              <w:rPr>
                <w:rFonts w:ascii="Times New Roman" w:eastAsia="Times New Roman" w:hAnsi="Times New Roman"/>
                <w:color w:val="FF0000"/>
                <w:sz w:val="24"/>
                <w:szCs w:val="24"/>
                <w:lang w:eastAsia="ru-RU"/>
              </w:rPr>
              <w:t xml:space="preserve"> </w:t>
            </w:r>
            <w:r w:rsidRPr="001F7752">
              <w:rPr>
                <w:rFonts w:ascii="Times New Roman" w:eastAsia="Times New Roman" w:hAnsi="Times New Roman"/>
                <w:sz w:val="24"/>
                <w:szCs w:val="24"/>
                <w:lang w:eastAsia="ru-RU"/>
              </w:rPr>
              <w:t>копию свидетельства о безопасности конструкции ТС, а для компонентов ТС – копию декларации о соответствии и/или сертификат соответствия, в случае если такие документы предусмотрены действующим законодательством Российской Федерации;</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F7752">
              <w:rPr>
                <w:rFonts w:ascii="Times New Roman" w:eastAsia="Times New Roman" w:hAnsi="Times New Roman"/>
                <w:sz w:val="24"/>
                <w:szCs w:val="24"/>
                <w:lang w:eastAsia="ru-RU"/>
              </w:rPr>
              <w:t>документы, в которых определены условия гарантии, перечень и адреса сервисных центров, имеющих право осуществлять гарантийное обслуживание ТС;</w:t>
            </w:r>
          </w:p>
          <w:p w:rsidR="001C7ACF"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F7752">
              <w:rPr>
                <w:rFonts w:ascii="Times New Roman" w:eastAsia="Times New Roman" w:hAnsi="Times New Roman"/>
                <w:sz w:val="24"/>
                <w:szCs w:val="24"/>
                <w:lang w:eastAsia="ru-RU"/>
              </w:rPr>
              <w:t>комплект документов, необходимых для регистрации ТС.</w:t>
            </w:r>
          </w:p>
          <w:p w:rsidR="001C7ACF" w:rsidRPr="001F7752"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Передаваемые Получателю ТС должны быть заправлены бензином, предусмотренным заводом-производителем, в объеме не менее 5 литров.</w:t>
            </w:r>
          </w:p>
          <w:p w:rsidR="001C7ACF" w:rsidRPr="001F7752" w:rsidRDefault="001C7ACF" w:rsidP="001C7ACF">
            <w:pPr>
              <w:pStyle w:val="ConsPlusNormal"/>
              <w:jc w:val="both"/>
              <w:rPr>
                <w:rFonts w:ascii="Times New Roman" w:hAnsi="Times New Roman"/>
                <w:b/>
                <w:sz w:val="24"/>
                <w:szCs w:val="24"/>
              </w:rPr>
            </w:pPr>
            <w:r w:rsidRPr="001F7752">
              <w:rPr>
                <w:rFonts w:ascii="Times New Roman" w:hAnsi="Times New Roman"/>
                <w:sz w:val="24"/>
                <w:szCs w:val="24"/>
              </w:rPr>
              <w:t xml:space="preserve">В случае отказа </w:t>
            </w:r>
            <w:proofErr w:type="gramStart"/>
            <w:r w:rsidRPr="001F7752">
              <w:rPr>
                <w:rFonts w:ascii="Times New Roman" w:hAnsi="Times New Roman"/>
                <w:sz w:val="24"/>
                <w:szCs w:val="24"/>
              </w:rPr>
              <w:t>и(</w:t>
            </w:r>
            <w:proofErr w:type="gramEnd"/>
            <w:r w:rsidRPr="001F7752">
              <w:rPr>
                <w:rFonts w:ascii="Times New Roman" w:hAnsi="Times New Roman"/>
                <w:sz w:val="24"/>
                <w:szCs w:val="24"/>
              </w:rPr>
              <w:t>или) невозможности приемки Получателем (представителем Получателя) ТС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и(или) невозможности приемки.</w:t>
            </w:r>
          </w:p>
          <w:p w:rsidR="001C7ACF" w:rsidRPr="001F7752" w:rsidRDefault="001C7ACF" w:rsidP="001C7ACF">
            <w:pPr>
              <w:pStyle w:val="ConsPlusNormal"/>
              <w:tabs>
                <w:tab w:val="left" w:pos="346"/>
              </w:tabs>
              <w:jc w:val="both"/>
              <w:rPr>
                <w:rFonts w:ascii="Times New Roman" w:hAnsi="Times New Roman"/>
                <w:sz w:val="24"/>
                <w:szCs w:val="24"/>
              </w:rPr>
            </w:pPr>
            <w:r w:rsidRPr="001F7752">
              <w:rPr>
                <w:rFonts w:ascii="Times New Roman" w:hAnsi="Times New Roman"/>
                <w:sz w:val="24"/>
                <w:szCs w:val="24"/>
              </w:rPr>
              <w:t xml:space="preserve">В результате приемки Получателем (представителем Получателя) ТС, поставщиком и Получателем (представителем Получателя) подписывается акта приемки товара Получателем, который должен составляться в 3-х экземплярах (один экземпляр </w:t>
            </w:r>
            <w:proofErr w:type="gramStart"/>
            <w:r w:rsidRPr="001F7752">
              <w:rPr>
                <w:rFonts w:ascii="Times New Roman" w:hAnsi="Times New Roman"/>
                <w:sz w:val="24"/>
                <w:szCs w:val="24"/>
              </w:rPr>
              <w:t>-З</w:t>
            </w:r>
            <w:proofErr w:type="gramEnd"/>
            <w:r w:rsidRPr="001F7752">
              <w:rPr>
                <w:rFonts w:ascii="Times New Roman" w:hAnsi="Times New Roman"/>
                <w:sz w:val="24"/>
                <w:szCs w:val="24"/>
              </w:rPr>
              <w:t>аказчику, второй - поставщику, третий - Получателю (представителю Получателя)).</w:t>
            </w:r>
          </w:p>
          <w:p w:rsidR="001C7ACF" w:rsidRPr="001F7752" w:rsidRDefault="001C7ACF" w:rsidP="001C7ACF">
            <w:pPr>
              <w:pStyle w:val="ConsPlusNormal"/>
              <w:tabs>
                <w:tab w:val="left" w:pos="346"/>
              </w:tabs>
              <w:jc w:val="both"/>
              <w:rPr>
                <w:rFonts w:ascii="Times New Roman" w:hAnsi="Times New Roman"/>
                <w:sz w:val="24"/>
                <w:szCs w:val="24"/>
              </w:rPr>
            </w:pPr>
            <w:r w:rsidRPr="001F7752">
              <w:rPr>
                <w:rFonts w:ascii="Times New Roman" w:hAnsi="Times New Roman"/>
                <w:sz w:val="24"/>
                <w:szCs w:val="24"/>
              </w:rPr>
              <w:t xml:space="preserve">В результате передачи ТС Получателю поставщик должен </w:t>
            </w:r>
            <w:r>
              <w:rPr>
                <w:rFonts w:ascii="Times New Roman" w:hAnsi="Times New Roman"/>
                <w:sz w:val="24"/>
                <w:szCs w:val="24"/>
              </w:rPr>
              <w:t>предоставить</w:t>
            </w:r>
            <w:r w:rsidRPr="001F7752">
              <w:rPr>
                <w:rFonts w:ascii="Times New Roman" w:hAnsi="Times New Roman"/>
                <w:sz w:val="24"/>
                <w:szCs w:val="24"/>
              </w:rPr>
              <w:t xml:space="preserve"> Заказчику:</w:t>
            </w:r>
          </w:p>
          <w:p w:rsidR="001C7ACF" w:rsidRPr="001F7752" w:rsidRDefault="001C7ACF" w:rsidP="001C7ACF">
            <w:pPr>
              <w:pStyle w:val="ConsPlusNormal"/>
              <w:tabs>
                <w:tab w:val="left" w:pos="346"/>
              </w:tabs>
              <w:jc w:val="both"/>
              <w:rPr>
                <w:rFonts w:ascii="Times New Roman" w:hAnsi="Times New Roman"/>
                <w:sz w:val="24"/>
                <w:szCs w:val="24"/>
              </w:rPr>
            </w:pPr>
            <w:r w:rsidRPr="001F7752">
              <w:rPr>
                <w:rFonts w:ascii="Times New Roman" w:hAnsi="Times New Roman"/>
                <w:sz w:val="24"/>
                <w:szCs w:val="24"/>
              </w:rPr>
              <w:t xml:space="preserve">- </w:t>
            </w:r>
            <w:r w:rsidRPr="0078497F">
              <w:rPr>
                <w:rFonts w:ascii="Times New Roman" w:hAnsi="Times New Roman"/>
                <w:sz w:val="24"/>
                <w:szCs w:val="24"/>
              </w:rPr>
              <w:t>выписку из электронного паспорта ТС</w:t>
            </w:r>
            <w:r>
              <w:rPr>
                <w:rFonts w:ascii="Times New Roman" w:hAnsi="Times New Roman"/>
                <w:sz w:val="24"/>
                <w:szCs w:val="24"/>
              </w:rPr>
              <w:t xml:space="preserve"> или копию паспорта ТС</w:t>
            </w:r>
            <w:r w:rsidRPr="0078497F">
              <w:rPr>
                <w:rFonts w:ascii="Times New Roman" w:hAnsi="Times New Roman"/>
                <w:sz w:val="24"/>
                <w:szCs w:val="24"/>
              </w:rPr>
              <w:t>;</w:t>
            </w:r>
            <w:r w:rsidRPr="001F7752">
              <w:rPr>
                <w:rFonts w:ascii="Times New Roman" w:hAnsi="Times New Roman"/>
                <w:sz w:val="24"/>
                <w:szCs w:val="24"/>
              </w:rPr>
              <w:t xml:space="preserve"> </w:t>
            </w:r>
          </w:p>
          <w:p w:rsidR="001C7ACF" w:rsidRPr="001F7752" w:rsidRDefault="001C7ACF" w:rsidP="001C7ACF">
            <w:pPr>
              <w:pStyle w:val="ConsPlusNormal"/>
              <w:tabs>
                <w:tab w:val="left" w:pos="346"/>
              </w:tabs>
              <w:jc w:val="both"/>
              <w:rPr>
                <w:rFonts w:ascii="Times New Roman" w:hAnsi="Times New Roman"/>
                <w:sz w:val="24"/>
                <w:szCs w:val="24"/>
              </w:rPr>
            </w:pPr>
            <w:r w:rsidRPr="001F7752">
              <w:rPr>
                <w:rFonts w:ascii="Times New Roman" w:hAnsi="Times New Roman"/>
                <w:sz w:val="24"/>
                <w:szCs w:val="24"/>
              </w:rPr>
              <w:t>- трехсторонний договор, заключенный между поставщиком (представителем поставщика), Получателем и Заказчиком;</w:t>
            </w:r>
          </w:p>
          <w:p w:rsidR="001C7ACF" w:rsidRPr="001F7752" w:rsidRDefault="001C7ACF" w:rsidP="001C7ACF">
            <w:pPr>
              <w:pStyle w:val="ConsPlusNormal"/>
              <w:tabs>
                <w:tab w:val="left" w:pos="346"/>
              </w:tabs>
              <w:jc w:val="both"/>
              <w:rPr>
                <w:rFonts w:ascii="Times New Roman" w:hAnsi="Times New Roman"/>
                <w:sz w:val="24"/>
                <w:szCs w:val="24"/>
              </w:rPr>
            </w:pPr>
            <w:r w:rsidRPr="001F7752">
              <w:rPr>
                <w:rFonts w:ascii="Times New Roman" w:hAnsi="Times New Roman"/>
                <w:sz w:val="24"/>
                <w:szCs w:val="24"/>
              </w:rPr>
              <w:t>- акт приемки товара Получателем.</w:t>
            </w:r>
          </w:p>
          <w:p w:rsidR="001C7ACF" w:rsidRDefault="001C7ACF" w:rsidP="001C7ACF">
            <w:pPr>
              <w:pStyle w:val="ConsPlusNormal"/>
              <w:jc w:val="both"/>
              <w:rPr>
                <w:rFonts w:ascii="Times New Roman" w:hAnsi="Times New Roman" w:cs="Times New Roman"/>
                <w:sz w:val="24"/>
                <w:szCs w:val="24"/>
              </w:rPr>
            </w:pPr>
            <w:r w:rsidRPr="001F7752">
              <w:rPr>
                <w:rFonts w:ascii="Times New Roman" w:hAnsi="Times New Roman"/>
                <w:sz w:val="24"/>
                <w:szCs w:val="24"/>
              </w:rPr>
              <w:t xml:space="preserve">- отрывной талон к </w:t>
            </w:r>
            <w:r>
              <w:rPr>
                <w:rFonts w:ascii="Times New Roman" w:hAnsi="Times New Roman"/>
                <w:sz w:val="24"/>
                <w:szCs w:val="24"/>
              </w:rPr>
              <w:t>Направлению на получение Товара.</w:t>
            </w:r>
          </w:p>
          <w:p w:rsidR="00004087" w:rsidRPr="00FF107A" w:rsidRDefault="00004087" w:rsidP="00FF107A">
            <w:pPr>
              <w:spacing w:after="0" w:line="240" w:lineRule="auto"/>
              <w:jc w:val="both"/>
              <w:rPr>
                <w:rFonts w:ascii="Times New Roman" w:eastAsia="Times New Roman" w:hAnsi="Times New Roman" w:cs="Calibri"/>
                <w:sz w:val="24"/>
                <w:szCs w:val="24"/>
                <w:lang w:eastAsia="ru-RU"/>
              </w:rPr>
            </w:pPr>
          </w:p>
        </w:tc>
      </w:tr>
      <w:tr w:rsidR="00057324" w:rsidRPr="00057324" w:rsidTr="00BC333F">
        <w:trPr>
          <w:trHeight w:val="253"/>
        </w:trPr>
        <w:tc>
          <w:tcPr>
            <w:tcW w:w="10348" w:type="dxa"/>
          </w:tcPr>
          <w:p w:rsidR="00057324" w:rsidRPr="00920A86" w:rsidRDefault="00057324" w:rsidP="002D039A">
            <w:pPr>
              <w:pStyle w:val="aa"/>
              <w:numPr>
                <w:ilvl w:val="0"/>
                <w:numId w:val="1"/>
              </w:numPr>
              <w:tabs>
                <w:tab w:val="left" w:pos="459"/>
              </w:tabs>
              <w:spacing w:after="0" w:line="240" w:lineRule="auto"/>
              <w:ind w:left="33" w:firstLine="0"/>
              <w:rPr>
                <w:b/>
              </w:rPr>
            </w:pPr>
            <w:r w:rsidRPr="00920A86">
              <w:rPr>
                <w:rFonts w:ascii="Times New Roman" w:eastAsia="Times New Roman" w:hAnsi="Times New Roman" w:cs="Times New Roman"/>
                <w:b/>
                <w:sz w:val="24"/>
                <w:szCs w:val="24"/>
                <w:lang w:eastAsia="ru-RU"/>
              </w:rPr>
              <w:lastRenderedPageBreak/>
              <w:t xml:space="preserve">Требования </w:t>
            </w:r>
            <w:r w:rsidR="00123EDC" w:rsidRPr="00920A86">
              <w:rPr>
                <w:rFonts w:ascii="Times New Roman" w:eastAsia="Times New Roman" w:hAnsi="Times New Roman" w:cs="Times New Roman"/>
                <w:b/>
                <w:sz w:val="24"/>
                <w:szCs w:val="24"/>
                <w:lang w:eastAsia="ru-RU"/>
              </w:rPr>
              <w:t xml:space="preserve">к </w:t>
            </w:r>
            <w:r w:rsidRPr="00920A86">
              <w:rPr>
                <w:rFonts w:ascii="Times New Roman" w:eastAsia="Times New Roman" w:hAnsi="Times New Roman" w:cs="Times New Roman"/>
                <w:b/>
                <w:sz w:val="24"/>
                <w:szCs w:val="24"/>
                <w:lang w:eastAsia="ru-RU"/>
              </w:rPr>
              <w:t>гаранти</w:t>
            </w:r>
            <w:r w:rsidR="002D039A">
              <w:rPr>
                <w:rFonts w:ascii="Times New Roman" w:eastAsia="Times New Roman" w:hAnsi="Times New Roman" w:cs="Times New Roman"/>
                <w:b/>
                <w:sz w:val="24"/>
                <w:szCs w:val="24"/>
                <w:lang w:eastAsia="ru-RU"/>
              </w:rPr>
              <w:t>йному сроку</w:t>
            </w:r>
          </w:p>
        </w:tc>
      </w:tr>
      <w:tr w:rsidR="005E088A" w:rsidRPr="00057324" w:rsidTr="00BC333F">
        <w:trPr>
          <w:trHeight w:val="253"/>
        </w:trPr>
        <w:tc>
          <w:tcPr>
            <w:tcW w:w="10348" w:type="dxa"/>
          </w:tcPr>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Гарантийный срок на ТС, а также отдельные его комплектующие детали и элементы, </w:t>
            </w:r>
            <w:r w:rsidRPr="001F7752">
              <w:rPr>
                <w:rFonts w:ascii="Times New Roman" w:eastAsia="Times New Roman" w:hAnsi="Times New Roman"/>
                <w:sz w:val="24"/>
                <w:szCs w:val="24"/>
                <w:lang w:eastAsia="ru-RU"/>
              </w:rPr>
              <w:lastRenderedPageBreak/>
              <w:t>устанавливается заводом-производителем.</w:t>
            </w:r>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Гарантийный срок на установленное дополнительное оборудование, устанавливается поставщиком или заводом-изготовителем ТС, или поставщиком дополнительного оборудования. </w:t>
            </w:r>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Условия, порядок и сроки гарантийного обслуживания ТС должны быть указаны в сервисной книжке, выдаваемой Получателю при фактической передаче ТС.</w:t>
            </w:r>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В регистрационной карточке сервисной книжки должна быть:</w:t>
            </w:r>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-указана дата передачи ТС Получателю;</w:t>
            </w:r>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-проставлен штамп (печать) о продаже ТС и подпись уполномоченного представителя поставщика.</w:t>
            </w:r>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Гарантия утрачивает силу в случае нарушения Получателем условий эксплуатации ТС, указанных в инструкции по его эксплуатации, а также при несоблюдении Получателем требований, содержащихся в сервисной книжке.</w:t>
            </w:r>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proofErr w:type="gramStart"/>
            <w:r w:rsidRPr="001F7752">
              <w:rPr>
                <w:rFonts w:ascii="Times New Roman" w:eastAsia="Times New Roman" w:hAnsi="Times New Roman"/>
                <w:sz w:val="24"/>
                <w:szCs w:val="24"/>
                <w:lang w:eastAsia="ru-RU"/>
              </w:rPr>
              <w:t xml:space="preserve">Недостатки, неисправности, обнаруженные в ТС, должны устраняться поставщиком либо иным официальным дилером в течение 30 рабочих дней с даты предъявления Получателем соответствующего письменного требования и передачи ТС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w:t>
            </w:r>
            <w:proofErr w:type="gramEnd"/>
          </w:p>
          <w:p w:rsidR="001C7ACF" w:rsidRPr="001F7752" w:rsidRDefault="001C7ACF" w:rsidP="001C7ACF">
            <w:pPr>
              <w:tabs>
                <w:tab w:val="num" w:pos="1260"/>
              </w:tabs>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 по ремонту.</w:t>
            </w:r>
          </w:p>
          <w:p w:rsidR="007B61DD" w:rsidRPr="00B26AF1"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r w:rsidRPr="001F7752">
              <w:rPr>
                <w:rFonts w:ascii="Times New Roman" w:eastAsia="Times New Roman" w:hAnsi="Times New Roman"/>
                <w:sz w:val="24"/>
                <w:szCs w:val="24"/>
                <w:lang w:eastAsia="ru-RU"/>
              </w:rPr>
              <w:t>Гарантийное обслуживание и ремонт ТС, связанный с наличием заводского дефекта, в период гарантийного срока эксплуатации производится за счет поставщика или иного официального дилера завода-изготовителя.</w:t>
            </w:r>
          </w:p>
        </w:tc>
      </w:tr>
      <w:tr w:rsidR="009A6062" w:rsidRPr="00057324" w:rsidTr="00BC333F">
        <w:trPr>
          <w:trHeight w:val="253"/>
        </w:trPr>
        <w:tc>
          <w:tcPr>
            <w:tcW w:w="10348" w:type="dxa"/>
          </w:tcPr>
          <w:p w:rsidR="009A6062" w:rsidRPr="009A6062" w:rsidRDefault="009A6062" w:rsidP="009A6062">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6062">
              <w:rPr>
                <w:rFonts w:ascii="Times New Roman" w:eastAsia="Times New Roman" w:hAnsi="Times New Roman" w:cs="Times New Roman"/>
                <w:b/>
                <w:sz w:val="24"/>
                <w:szCs w:val="24"/>
                <w:lang w:eastAsia="ru-RU"/>
              </w:rPr>
              <w:lastRenderedPageBreak/>
              <w:t>Условия и порядок оплаты</w:t>
            </w:r>
          </w:p>
        </w:tc>
      </w:tr>
      <w:tr w:rsidR="009A6062" w:rsidRPr="00057324" w:rsidTr="00BC333F">
        <w:trPr>
          <w:trHeight w:val="253"/>
        </w:trPr>
        <w:tc>
          <w:tcPr>
            <w:tcW w:w="10348" w:type="dxa"/>
          </w:tcPr>
          <w:p w:rsidR="001C7ACF" w:rsidRDefault="001C7ACF" w:rsidP="001C7ACF">
            <w:pPr>
              <w:spacing w:after="0" w:line="240" w:lineRule="auto"/>
              <w:jc w:val="both"/>
              <w:rPr>
                <w:rFonts w:ascii="Times New Roman" w:eastAsia="Times New Roman" w:hAnsi="Times New Roman"/>
                <w:sz w:val="24"/>
                <w:szCs w:val="24"/>
                <w:lang w:eastAsia="ru-RU"/>
              </w:rPr>
            </w:pPr>
            <w:r w:rsidRPr="001F7752">
              <w:rPr>
                <w:rFonts w:ascii="Times New Roman" w:hAnsi="Times New Roman"/>
                <w:sz w:val="24"/>
                <w:szCs w:val="24"/>
              </w:rPr>
              <w:t>Оплата производится Заказчиком</w:t>
            </w:r>
            <w:r>
              <w:rPr>
                <w:rFonts w:ascii="Times New Roman" w:hAnsi="Times New Roman"/>
                <w:sz w:val="24"/>
                <w:szCs w:val="24"/>
              </w:rPr>
              <w:t xml:space="preserve"> в два этапа</w:t>
            </w:r>
            <w:r w:rsidRPr="001F7752">
              <w:rPr>
                <w:rFonts w:ascii="Times New Roman" w:hAnsi="Times New Roman"/>
                <w:sz w:val="24"/>
                <w:szCs w:val="24"/>
              </w:rPr>
              <w:t xml:space="preserve"> по факту поставки </w:t>
            </w:r>
            <w:r>
              <w:rPr>
                <w:rFonts w:ascii="Times New Roman" w:hAnsi="Times New Roman"/>
                <w:sz w:val="24"/>
                <w:szCs w:val="24"/>
              </w:rPr>
              <w:t xml:space="preserve">товара </w:t>
            </w:r>
            <w:r w:rsidRPr="001F7752">
              <w:rPr>
                <w:rFonts w:ascii="Times New Roman" w:hAnsi="Times New Roman"/>
                <w:sz w:val="24"/>
                <w:szCs w:val="24"/>
              </w:rPr>
              <w:t>на основании</w:t>
            </w:r>
            <w:r>
              <w:rPr>
                <w:rFonts w:ascii="Times New Roman" w:hAnsi="Times New Roman"/>
                <w:sz w:val="24"/>
                <w:szCs w:val="24"/>
              </w:rPr>
              <w:t xml:space="preserve"> выставленного</w:t>
            </w:r>
            <w:r w:rsidRPr="001F7752">
              <w:rPr>
                <w:rFonts w:ascii="Times New Roman" w:hAnsi="Times New Roman"/>
                <w:sz w:val="24"/>
                <w:szCs w:val="24"/>
              </w:rPr>
              <w:t xml:space="preserve"> счета в течение </w:t>
            </w:r>
            <w:r>
              <w:rPr>
                <w:rFonts w:ascii="Times New Roman" w:hAnsi="Times New Roman"/>
                <w:sz w:val="24"/>
                <w:szCs w:val="24"/>
              </w:rPr>
              <w:t>7</w:t>
            </w:r>
            <w:r w:rsidRPr="001F7752">
              <w:rPr>
                <w:rFonts w:ascii="Times New Roman" w:hAnsi="Times New Roman"/>
                <w:sz w:val="24"/>
                <w:szCs w:val="24"/>
              </w:rPr>
              <w:t xml:space="preserve"> рабочих дней </w:t>
            </w:r>
            <w:proofErr w:type="gramStart"/>
            <w:r w:rsidRPr="001F7752">
              <w:rPr>
                <w:rFonts w:ascii="Times New Roman" w:hAnsi="Times New Roman"/>
                <w:sz w:val="24"/>
                <w:szCs w:val="24"/>
              </w:rPr>
              <w:t>с даты подписания</w:t>
            </w:r>
            <w:proofErr w:type="gramEnd"/>
            <w:r w:rsidRPr="001F7752">
              <w:rPr>
                <w:rFonts w:ascii="Times New Roman" w:hAnsi="Times New Roman"/>
                <w:sz w:val="24"/>
                <w:szCs w:val="24"/>
              </w:rPr>
              <w:t xml:space="preserve"> Заказчиком </w:t>
            </w:r>
            <w:r>
              <w:rPr>
                <w:rFonts w:ascii="Times New Roman" w:hAnsi="Times New Roman"/>
                <w:sz w:val="24"/>
                <w:szCs w:val="24"/>
              </w:rPr>
              <w:t>документа о приемке</w:t>
            </w:r>
          </w:p>
          <w:p w:rsidR="001C7ACF" w:rsidRPr="001F7752" w:rsidRDefault="001C7ACF" w:rsidP="001C7ACF">
            <w:pPr>
              <w:spacing w:after="0" w:line="240" w:lineRule="auto"/>
              <w:jc w:val="both"/>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НДС не облагается (постановление Правительства Российской Федерации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327170" w:rsidRPr="00B26AF1" w:rsidRDefault="001C7ACF" w:rsidP="001C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proofErr w:type="gramStart"/>
            <w:r w:rsidRPr="001F7752">
              <w:rPr>
                <w:rFonts w:ascii="Times New Roman" w:eastAsia="Times New Roman" w:hAnsi="Times New Roman"/>
                <w:sz w:val="24"/>
                <w:szCs w:val="24"/>
                <w:lang w:eastAsia="ru-RU"/>
              </w:rPr>
              <w:t xml:space="preserve">В цену включены все расходы поставщика, связанные с исполнением обязательств по контракту, в том числе на транспортировку, хранение (не менее 14 дней до даты передачи ТС Получателям), предпродажную подготовку, гарантийное обслуживание ТС, оформление документов, необходимых для постановки ТС на учет, расходы на уплату налогов (без учета НДС), </w:t>
            </w:r>
            <w:r w:rsidRPr="0069363B">
              <w:rPr>
                <w:rFonts w:ascii="Times New Roman" w:eastAsia="Times New Roman" w:hAnsi="Times New Roman"/>
                <w:sz w:val="24"/>
                <w:szCs w:val="24"/>
                <w:lang w:eastAsia="ru-RU"/>
              </w:rPr>
              <w:t>утилизационного сбора</w:t>
            </w:r>
            <w:r w:rsidRPr="001F7752">
              <w:rPr>
                <w:rFonts w:ascii="Times New Roman" w:eastAsia="Times New Roman" w:hAnsi="Times New Roman"/>
                <w:sz w:val="24"/>
                <w:szCs w:val="24"/>
                <w:lang w:eastAsia="ru-RU"/>
              </w:rPr>
              <w:t xml:space="preserve"> и других обязательных платежей, предусмотренных действующим законодательством Российской Федерации.</w:t>
            </w:r>
            <w:proofErr w:type="gramEnd"/>
          </w:p>
        </w:tc>
      </w:tr>
    </w:tbl>
    <w:p w:rsidR="0068219F" w:rsidRDefault="0068219F" w:rsidP="00EA3B54"/>
    <w:sectPr w:rsidR="0068219F" w:rsidSect="0037492E">
      <w:pgSz w:w="11906" w:h="16838"/>
      <w:pgMar w:top="426" w:right="566"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33" w:rsidRDefault="00424433">
      <w:pPr>
        <w:spacing w:after="0" w:line="240" w:lineRule="auto"/>
      </w:pPr>
      <w:r>
        <w:separator/>
      </w:r>
    </w:p>
  </w:endnote>
  <w:endnote w:type="continuationSeparator" w:id="0">
    <w:p w:rsidR="00424433" w:rsidRDefault="00424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33" w:rsidRDefault="00424433">
      <w:pPr>
        <w:spacing w:after="0" w:line="240" w:lineRule="auto"/>
      </w:pPr>
      <w:r>
        <w:separator/>
      </w:r>
    </w:p>
  </w:footnote>
  <w:footnote w:type="continuationSeparator" w:id="0">
    <w:p w:rsidR="00424433" w:rsidRDefault="00424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B734A"/>
    <w:multiLevelType w:val="hybridMultilevel"/>
    <w:tmpl w:val="AC36212C"/>
    <w:lvl w:ilvl="0" w:tplc="13169EEA">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53BA"/>
    <w:rsid w:val="0000112D"/>
    <w:rsid w:val="00001427"/>
    <w:rsid w:val="00002265"/>
    <w:rsid w:val="00004087"/>
    <w:rsid w:val="00006C13"/>
    <w:rsid w:val="0002491E"/>
    <w:rsid w:val="00026FC4"/>
    <w:rsid w:val="00035DDA"/>
    <w:rsid w:val="00041428"/>
    <w:rsid w:val="00042694"/>
    <w:rsid w:val="00046979"/>
    <w:rsid w:val="000511E2"/>
    <w:rsid w:val="00051A14"/>
    <w:rsid w:val="000533DF"/>
    <w:rsid w:val="0005392F"/>
    <w:rsid w:val="00056FA2"/>
    <w:rsid w:val="00057082"/>
    <w:rsid w:val="00057324"/>
    <w:rsid w:val="0005732E"/>
    <w:rsid w:val="0007489E"/>
    <w:rsid w:val="00085017"/>
    <w:rsid w:val="000920E4"/>
    <w:rsid w:val="000A0512"/>
    <w:rsid w:val="000A2C4C"/>
    <w:rsid w:val="000C13EA"/>
    <w:rsid w:val="000C43EA"/>
    <w:rsid w:val="000C45CB"/>
    <w:rsid w:val="000D60FC"/>
    <w:rsid w:val="000D6C70"/>
    <w:rsid w:val="000E53F5"/>
    <w:rsid w:val="00101416"/>
    <w:rsid w:val="0011446B"/>
    <w:rsid w:val="00114EEF"/>
    <w:rsid w:val="001226EB"/>
    <w:rsid w:val="00123EDC"/>
    <w:rsid w:val="00136D86"/>
    <w:rsid w:val="00157746"/>
    <w:rsid w:val="001677BE"/>
    <w:rsid w:val="00170E12"/>
    <w:rsid w:val="0017136F"/>
    <w:rsid w:val="00175EA9"/>
    <w:rsid w:val="00185E05"/>
    <w:rsid w:val="00190EF1"/>
    <w:rsid w:val="00197964"/>
    <w:rsid w:val="001B6100"/>
    <w:rsid w:val="001C1BB4"/>
    <w:rsid w:val="001C288E"/>
    <w:rsid w:val="001C7ACF"/>
    <w:rsid w:val="001D1FD5"/>
    <w:rsid w:val="001D522C"/>
    <w:rsid w:val="001E0221"/>
    <w:rsid w:val="001E5D81"/>
    <w:rsid w:val="001F14C0"/>
    <w:rsid w:val="00205AED"/>
    <w:rsid w:val="002078F7"/>
    <w:rsid w:val="002120F7"/>
    <w:rsid w:val="00212AFF"/>
    <w:rsid w:val="002208EB"/>
    <w:rsid w:val="00223AC4"/>
    <w:rsid w:val="002360AA"/>
    <w:rsid w:val="002533D9"/>
    <w:rsid w:val="00257E42"/>
    <w:rsid w:val="00262754"/>
    <w:rsid w:val="002740FB"/>
    <w:rsid w:val="00282B9F"/>
    <w:rsid w:val="00284A76"/>
    <w:rsid w:val="0028617B"/>
    <w:rsid w:val="00287300"/>
    <w:rsid w:val="002A0647"/>
    <w:rsid w:val="002A5EA8"/>
    <w:rsid w:val="002A750C"/>
    <w:rsid w:val="002B0536"/>
    <w:rsid w:val="002B3B16"/>
    <w:rsid w:val="002B5E49"/>
    <w:rsid w:val="002C352D"/>
    <w:rsid w:val="002D039A"/>
    <w:rsid w:val="002D3B35"/>
    <w:rsid w:val="002D5324"/>
    <w:rsid w:val="002D5726"/>
    <w:rsid w:val="002E33C0"/>
    <w:rsid w:val="002E51F8"/>
    <w:rsid w:val="002F4871"/>
    <w:rsid w:val="00303E9F"/>
    <w:rsid w:val="003067BD"/>
    <w:rsid w:val="00310258"/>
    <w:rsid w:val="00320795"/>
    <w:rsid w:val="00325101"/>
    <w:rsid w:val="00327170"/>
    <w:rsid w:val="0033713B"/>
    <w:rsid w:val="00340814"/>
    <w:rsid w:val="0034723D"/>
    <w:rsid w:val="00355396"/>
    <w:rsid w:val="00356B06"/>
    <w:rsid w:val="0037492E"/>
    <w:rsid w:val="003804D6"/>
    <w:rsid w:val="00380F97"/>
    <w:rsid w:val="00383758"/>
    <w:rsid w:val="00391680"/>
    <w:rsid w:val="0039214F"/>
    <w:rsid w:val="00394054"/>
    <w:rsid w:val="00394985"/>
    <w:rsid w:val="003A5880"/>
    <w:rsid w:val="003A6E20"/>
    <w:rsid w:val="003B1214"/>
    <w:rsid w:val="003B28B2"/>
    <w:rsid w:val="003C1797"/>
    <w:rsid w:val="003C17DF"/>
    <w:rsid w:val="003C32E6"/>
    <w:rsid w:val="003D1E17"/>
    <w:rsid w:val="003D5B2A"/>
    <w:rsid w:val="00400C4C"/>
    <w:rsid w:val="00417B5D"/>
    <w:rsid w:val="00424433"/>
    <w:rsid w:val="00426E9E"/>
    <w:rsid w:val="00433287"/>
    <w:rsid w:val="004401A3"/>
    <w:rsid w:val="00445D0C"/>
    <w:rsid w:val="00446599"/>
    <w:rsid w:val="004515D0"/>
    <w:rsid w:val="004565FF"/>
    <w:rsid w:val="004632FD"/>
    <w:rsid w:val="0046730F"/>
    <w:rsid w:val="00470A67"/>
    <w:rsid w:val="0048096B"/>
    <w:rsid w:val="00484AB4"/>
    <w:rsid w:val="00490704"/>
    <w:rsid w:val="00491860"/>
    <w:rsid w:val="004925CD"/>
    <w:rsid w:val="004A4175"/>
    <w:rsid w:val="004B1933"/>
    <w:rsid w:val="004B4C35"/>
    <w:rsid w:val="004B5789"/>
    <w:rsid w:val="004D6C56"/>
    <w:rsid w:val="004E1463"/>
    <w:rsid w:val="004E3D4A"/>
    <w:rsid w:val="004F57AE"/>
    <w:rsid w:val="004F6A0B"/>
    <w:rsid w:val="005041DC"/>
    <w:rsid w:val="005062CD"/>
    <w:rsid w:val="005071BE"/>
    <w:rsid w:val="0051316C"/>
    <w:rsid w:val="00517075"/>
    <w:rsid w:val="00517C57"/>
    <w:rsid w:val="005372E2"/>
    <w:rsid w:val="00541370"/>
    <w:rsid w:val="00544CEA"/>
    <w:rsid w:val="00553506"/>
    <w:rsid w:val="00555CF0"/>
    <w:rsid w:val="00557970"/>
    <w:rsid w:val="0056669F"/>
    <w:rsid w:val="00570855"/>
    <w:rsid w:val="005B3348"/>
    <w:rsid w:val="005C4139"/>
    <w:rsid w:val="005D125D"/>
    <w:rsid w:val="005D73E2"/>
    <w:rsid w:val="005E088A"/>
    <w:rsid w:val="005E08AC"/>
    <w:rsid w:val="005E0D47"/>
    <w:rsid w:val="005E5EAB"/>
    <w:rsid w:val="00613C09"/>
    <w:rsid w:val="00631183"/>
    <w:rsid w:val="006345FD"/>
    <w:rsid w:val="00634FDE"/>
    <w:rsid w:val="00637B08"/>
    <w:rsid w:val="006424AA"/>
    <w:rsid w:val="00653BCD"/>
    <w:rsid w:val="0065462E"/>
    <w:rsid w:val="00656CBF"/>
    <w:rsid w:val="00656D66"/>
    <w:rsid w:val="0066182F"/>
    <w:rsid w:val="00677E92"/>
    <w:rsid w:val="00681144"/>
    <w:rsid w:val="0068219F"/>
    <w:rsid w:val="00682D29"/>
    <w:rsid w:val="006847EE"/>
    <w:rsid w:val="0068494C"/>
    <w:rsid w:val="00684E41"/>
    <w:rsid w:val="00686735"/>
    <w:rsid w:val="006951B3"/>
    <w:rsid w:val="006A0A9E"/>
    <w:rsid w:val="006B08A9"/>
    <w:rsid w:val="006D2591"/>
    <w:rsid w:val="006E6039"/>
    <w:rsid w:val="006F157A"/>
    <w:rsid w:val="006F3966"/>
    <w:rsid w:val="006F5C57"/>
    <w:rsid w:val="006F6854"/>
    <w:rsid w:val="006F79F6"/>
    <w:rsid w:val="007000AD"/>
    <w:rsid w:val="00713CA3"/>
    <w:rsid w:val="007233C4"/>
    <w:rsid w:val="00735FD5"/>
    <w:rsid w:val="00740CF4"/>
    <w:rsid w:val="00742451"/>
    <w:rsid w:val="0074697D"/>
    <w:rsid w:val="0075026A"/>
    <w:rsid w:val="00750F04"/>
    <w:rsid w:val="00757302"/>
    <w:rsid w:val="00761499"/>
    <w:rsid w:val="0076295B"/>
    <w:rsid w:val="0076611E"/>
    <w:rsid w:val="00773F44"/>
    <w:rsid w:val="00785FC6"/>
    <w:rsid w:val="007868C7"/>
    <w:rsid w:val="007876BE"/>
    <w:rsid w:val="0079048F"/>
    <w:rsid w:val="00791C20"/>
    <w:rsid w:val="00792E15"/>
    <w:rsid w:val="007A1E89"/>
    <w:rsid w:val="007A43EE"/>
    <w:rsid w:val="007A63F2"/>
    <w:rsid w:val="007B3F7B"/>
    <w:rsid w:val="007B4EE6"/>
    <w:rsid w:val="007B5774"/>
    <w:rsid w:val="007B61DD"/>
    <w:rsid w:val="007C0FBE"/>
    <w:rsid w:val="007C1312"/>
    <w:rsid w:val="007C2730"/>
    <w:rsid w:val="007C3E61"/>
    <w:rsid w:val="007D1184"/>
    <w:rsid w:val="007D51DB"/>
    <w:rsid w:val="007E0311"/>
    <w:rsid w:val="007E694E"/>
    <w:rsid w:val="007F209A"/>
    <w:rsid w:val="007F4144"/>
    <w:rsid w:val="007F4E30"/>
    <w:rsid w:val="007F5459"/>
    <w:rsid w:val="00803366"/>
    <w:rsid w:val="00803D7B"/>
    <w:rsid w:val="0082416A"/>
    <w:rsid w:val="00824A14"/>
    <w:rsid w:val="0084172D"/>
    <w:rsid w:val="00852B61"/>
    <w:rsid w:val="008569C0"/>
    <w:rsid w:val="008626B1"/>
    <w:rsid w:val="00864A2F"/>
    <w:rsid w:val="008677F6"/>
    <w:rsid w:val="00871CD0"/>
    <w:rsid w:val="008735E3"/>
    <w:rsid w:val="00873E8A"/>
    <w:rsid w:val="00880879"/>
    <w:rsid w:val="008A616F"/>
    <w:rsid w:val="008A65BB"/>
    <w:rsid w:val="008A792B"/>
    <w:rsid w:val="008B11BD"/>
    <w:rsid w:val="008B3FD7"/>
    <w:rsid w:val="008C0F80"/>
    <w:rsid w:val="008C4307"/>
    <w:rsid w:val="008C7FE2"/>
    <w:rsid w:val="008D46B8"/>
    <w:rsid w:val="008F2B47"/>
    <w:rsid w:val="008F3351"/>
    <w:rsid w:val="00901CBF"/>
    <w:rsid w:val="0090359A"/>
    <w:rsid w:val="00914F06"/>
    <w:rsid w:val="009206D5"/>
    <w:rsid w:val="00920A86"/>
    <w:rsid w:val="00932B61"/>
    <w:rsid w:val="0093694C"/>
    <w:rsid w:val="009452F2"/>
    <w:rsid w:val="009475E2"/>
    <w:rsid w:val="00947A10"/>
    <w:rsid w:val="00957A00"/>
    <w:rsid w:val="00974049"/>
    <w:rsid w:val="00975C2A"/>
    <w:rsid w:val="009838DA"/>
    <w:rsid w:val="00983F4E"/>
    <w:rsid w:val="00984BFF"/>
    <w:rsid w:val="00986173"/>
    <w:rsid w:val="00987AE0"/>
    <w:rsid w:val="0099098C"/>
    <w:rsid w:val="00993E31"/>
    <w:rsid w:val="009A1CD7"/>
    <w:rsid w:val="009A49BD"/>
    <w:rsid w:val="009A6062"/>
    <w:rsid w:val="009B27C1"/>
    <w:rsid w:val="009F2B60"/>
    <w:rsid w:val="009F7274"/>
    <w:rsid w:val="00A01620"/>
    <w:rsid w:val="00A12622"/>
    <w:rsid w:val="00A261BA"/>
    <w:rsid w:val="00A42201"/>
    <w:rsid w:val="00A43836"/>
    <w:rsid w:val="00A50541"/>
    <w:rsid w:val="00A51A89"/>
    <w:rsid w:val="00A53DB8"/>
    <w:rsid w:val="00A651E1"/>
    <w:rsid w:val="00A73710"/>
    <w:rsid w:val="00A7764B"/>
    <w:rsid w:val="00A77D65"/>
    <w:rsid w:val="00A85959"/>
    <w:rsid w:val="00A923B2"/>
    <w:rsid w:val="00AA6E29"/>
    <w:rsid w:val="00AB34FC"/>
    <w:rsid w:val="00AB7FCB"/>
    <w:rsid w:val="00AC0431"/>
    <w:rsid w:val="00AC1748"/>
    <w:rsid w:val="00AC35C4"/>
    <w:rsid w:val="00AC451A"/>
    <w:rsid w:val="00AC6EB8"/>
    <w:rsid w:val="00AE4B42"/>
    <w:rsid w:val="00AF3D87"/>
    <w:rsid w:val="00AF49D6"/>
    <w:rsid w:val="00B03A71"/>
    <w:rsid w:val="00B041CD"/>
    <w:rsid w:val="00B04549"/>
    <w:rsid w:val="00B07090"/>
    <w:rsid w:val="00B23F83"/>
    <w:rsid w:val="00B25B4A"/>
    <w:rsid w:val="00B26AF1"/>
    <w:rsid w:val="00B31978"/>
    <w:rsid w:val="00B43CD2"/>
    <w:rsid w:val="00B523B5"/>
    <w:rsid w:val="00B54E2F"/>
    <w:rsid w:val="00B60D5F"/>
    <w:rsid w:val="00B61088"/>
    <w:rsid w:val="00B63BE5"/>
    <w:rsid w:val="00B73548"/>
    <w:rsid w:val="00B77F91"/>
    <w:rsid w:val="00BB5859"/>
    <w:rsid w:val="00BC333F"/>
    <w:rsid w:val="00BC4C08"/>
    <w:rsid w:val="00BD5687"/>
    <w:rsid w:val="00BD69C7"/>
    <w:rsid w:val="00BE0701"/>
    <w:rsid w:val="00BE4388"/>
    <w:rsid w:val="00C01DB0"/>
    <w:rsid w:val="00C1085D"/>
    <w:rsid w:val="00C139E1"/>
    <w:rsid w:val="00C161FB"/>
    <w:rsid w:val="00C21510"/>
    <w:rsid w:val="00C22B47"/>
    <w:rsid w:val="00C41A24"/>
    <w:rsid w:val="00C4473F"/>
    <w:rsid w:val="00C464BB"/>
    <w:rsid w:val="00C52EE0"/>
    <w:rsid w:val="00C56B4F"/>
    <w:rsid w:val="00C6421B"/>
    <w:rsid w:val="00C670E6"/>
    <w:rsid w:val="00C75B32"/>
    <w:rsid w:val="00C76BBD"/>
    <w:rsid w:val="00C8020D"/>
    <w:rsid w:val="00C804FC"/>
    <w:rsid w:val="00C8531F"/>
    <w:rsid w:val="00C85CFD"/>
    <w:rsid w:val="00CC7944"/>
    <w:rsid w:val="00CD0A3C"/>
    <w:rsid w:val="00CD1E4F"/>
    <w:rsid w:val="00CD559D"/>
    <w:rsid w:val="00CE28F4"/>
    <w:rsid w:val="00CE7007"/>
    <w:rsid w:val="00CF1D0F"/>
    <w:rsid w:val="00CF712E"/>
    <w:rsid w:val="00CF776C"/>
    <w:rsid w:val="00D06D8E"/>
    <w:rsid w:val="00D148AB"/>
    <w:rsid w:val="00D27785"/>
    <w:rsid w:val="00D327F9"/>
    <w:rsid w:val="00D36CC8"/>
    <w:rsid w:val="00D561C5"/>
    <w:rsid w:val="00D56E01"/>
    <w:rsid w:val="00D7534A"/>
    <w:rsid w:val="00D76B62"/>
    <w:rsid w:val="00D90349"/>
    <w:rsid w:val="00D93FFB"/>
    <w:rsid w:val="00DA347F"/>
    <w:rsid w:val="00DA3871"/>
    <w:rsid w:val="00DC204F"/>
    <w:rsid w:val="00DC49C2"/>
    <w:rsid w:val="00DC5A82"/>
    <w:rsid w:val="00DD128E"/>
    <w:rsid w:val="00DE1704"/>
    <w:rsid w:val="00DE4583"/>
    <w:rsid w:val="00DF3C3D"/>
    <w:rsid w:val="00DF53BA"/>
    <w:rsid w:val="00E04CC9"/>
    <w:rsid w:val="00E062AF"/>
    <w:rsid w:val="00E10177"/>
    <w:rsid w:val="00E102CE"/>
    <w:rsid w:val="00E21B30"/>
    <w:rsid w:val="00E35732"/>
    <w:rsid w:val="00E36774"/>
    <w:rsid w:val="00E36E11"/>
    <w:rsid w:val="00E37612"/>
    <w:rsid w:val="00E438AE"/>
    <w:rsid w:val="00E44D1F"/>
    <w:rsid w:val="00E51DE1"/>
    <w:rsid w:val="00E54EAC"/>
    <w:rsid w:val="00E65FFD"/>
    <w:rsid w:val="00E70836"/>
    <w:rsid w:val="00E71C67"/>
    <w:rsid w:val="00E94406"/>
    <w:rsid w:val="00E94EB6"/>
    <w:rsid w:val="00E96FFE"/>
    <w:rsid w:val="00EA3B54"/>
    <w:rsid w:val="00ED1F76"/>
    <w:rsid w:val="00ED3F78"/>
    <w:rsid w:val="00ED4C79"/>
    <w:rsid w:val="00F00233"/>
    <w:rsid w:val="00F252A6"/>
    <w:rsid w:val="00F33CCD"/>
    <w:rsid w:val="00F47F72"/>
    <w:rsid w:val="00F53412"/>
    <w:rsid w:val="00F56252"/>
    <w:rsid w:val="00F65D7F"/>
    <w:rsid w:val="00F805DB"/>
    <w:rsid w:val="00F87837"/>
    <w:rsid w:val="00F90F95"/>
    <w:rsid w:val="00F946F7"/>
    <w:rsid w:val="00FA63C1"/>
    <w:rsid w:val="00FB2E3F"/>
    <w:rsid w:val="00FB3E11"/>
    <w:rsid w:val="00FB4209"/>
    <w:rsid w:val="00FB7931"/>
    <w:rsid w:val="00FC2122"/>
    <w:rsid w:val="00FC2369"/>
    <w:rsid w:val="00FC5D20"/>
    <w:rsid w:val="00FC7CC3"/>
    <w:rsid w:val="00FD27AE"/>
    <w:rsid w:val="00FF107A"/>
    <w:rsid w:val="00FF1827"/>
    <w:rsid w:val="00FF1906"/>
    <w:rsid w:val="00FF3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qFormat/>
    <w:rsid w:val="00F33CCD"/>
    <w:pPr>
      <w:spacing w:after="0" w:line="240" w:lineRule="auto"/>
    </w:pPr>
    <w:rPr>
      <w:rFonts w:ascii="Calibri" w:eastAsia="Calibri" w:hAnsi="Calibri" w:cs="Times New Roman"/>
    </w:rPr>
  </w:style>
  <w:style w:type="paragraph" w:customStyle="1" w:styleId="ConsPlusNormal">
    <w:name w:val="ConsPlusNormal"/>
    <w:rsid w:val="00004087"/>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basedOn w:val="a0"/>
    <w:rsid w:val="005062CD"/>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5062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Курсив"/>
    <w:basedOn w:val="2"/>
    <w:rsid w:val="005062C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1794605">
      <w:bodyDiv w:val="1"/>
      <w:marLeft w:val="0"/>
      <w:marRight w:val="0"/>
      <w:marTop w:val="0"/>
      <w:marBottom w:val="0"/>
      <w:divBdr>
        <w:top w:val="none" w:sz="0" w:space="0" w:color="auto"/>
        <w:left w:val="none" w:sz="0" w:space="0" w:color="auto"/>
        <w:bottom w:val="none" w:sz="0" w:space="0" w:color="auto"/>
        <w:right w:val="none" w:sz="0" w:space="0" w:color="auto"/>
      </w:divBdr>
    </w:div>
    <w:div w:id="979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8F772-CC90-43DA-B3EC-5C82F384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KomarovaNV</cp:lastModifiedBy>
  <cp:revision>14</cp:revision>
  <cp:lastPrinted>2023-08-17T07:52:00Z</cp:lastPrinted>
  <dcterms:created xsi:type="dcterms:W3CDTF">2024-05-06T09:15:00Z</dcterms:created>
  <dcterms:modified xsi:type="dcterms:W3CDTF">2024-05-07T10:39:00Z</dcterms:modified>
</cp:coreProperties>
</file>