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66" w:rsidRPr="00B95666" w:rsidRDefault="00B95666" w:rsidP="00B95666">
      <w:pPr>
        <w:tabs>
          <w:tab w:val="left" w:pos="2640"/>
        </w:tabs>
        <w:jc w:val="right"/>
        <w:rPr>
          <w:rFonts w:ascii="Times New Roman" w:hAnsi="Times New Roman" w:cs="Times New Roman"/>
          <w:color w:val="000000" w:themeColor="text1"/>
        </w:rPr>
      </w:pPr>
      <w:r w:rsidRPr="00B95666">
        <w:rPr>
          <w:rFonts w:ascii="Times New Roman" w:hAnsi="Times New Roman" w:cs="Times New Roman"/>
          <w:color w:val="000000" w:themeColor="text1"/>
        </w:rPr>
        <w:t>Приложение №1 к извещению об осуществлении закупки</w:t>
      </w:r>
    </w:p>
    <w:p w:rsidR="0009004B" w:rsidRPr="0009004B" w:rsidRDefault="00B95666" w:rsidP="0009004B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Описание объекта закупки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42"/>
        <w:gridCol w:w="6379"/>
        <w:gridCol w:w="992"/>
      </w:tblGrid>
      <w:tr w:rsidR="0009004B" w:rsidRPr="0009004B" w:rsidTr="00F865A8">
        <w:trPr>
          <w:trHeight w:val="1156"/>
        </w:trPr>
        <w:tc>
          <w:tcPr>
            <w:tcW w:w="455" w:type="dxa"/>
            <w:shd w:val="clear" w:color="auto" w:fill="auto"/>
            <w:vAlign w:val="center"/>
            <w:hideMark/>
          </w:tcPr>
          <w:p w:rsidR="0009004B" w:rsidRPr="0009004B" w:rsidRDefault="0009004B" w:rsidP="00F865A8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4B">
              <w:rPr>
                <w:b/>
                <w:color w:val="000000" w:themeColor="text1"/>
                <w:sz w:val="22"/>
                <w:szCs w:val="22"/>
              </w:rPr>
              <w:t>№  п/п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004B" w:rsidRPr="0009004B" w:rsidRDefault="0009004B" w:rsidP="00F865A8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4B">
              <w:rPr>
                <w:b/>
                <w:color w:val="000000" w:themeColor="text1"/>
                <w:sz w:val="22"/>
                <w:szCs w:val="22"/>
              </w:rPr>
              <w:t>Артикул модификации Товара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04B" w:rsidRPr="0009004B" w:rsidRDefault="0009004B" w:rsidP="00F865A8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4B">
              <w:rPr>
                <w:b/>
                <w:color w:val="000000" w:themeColor="text1"/>
                <w:sz w:val="22"/>
                <w:szCs w:val="22"/>
              </w:rPr>
              <w:t>Наименование и описание модификации Товара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004B" w:rsidRPr="0009004B" w:rsidRDefault="0009004B" w:rsidP="00F865A8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004B">
              <w:rPr>
                <w:b/>
                <w:color w:val="000000" w:themeColor="text1"/>
                <w:sz w:val="22"/>
                <w:szCs w:val="22"/>
              </w:rPr>
              <w:t>Количество, шт.</w:t>
            </w:r>
          </w:p>
        </w:tc>
      </w:tr>
      <w:tr w:rsidR="0009004B" w:rsidRPr="0009004B" w:rsidTr="00F865A8">
        <w:trPr>
          <w:trHeight w:val="506"/>
        </w:trPr>
        <w:tc>
          <w:tcPr>
            <w:tcW w:w="455" w:type="dxa"/>
            <w:shd w:val="clear" w:color="auto" w:fill="auto"/>
            <w:noWrap/>
          </w:tcPr>
          <w:p w:rsidR="0009004B" w:rsidRPr="0009004B" w:rsidRDefault="0009004B" w:rsidP="00F865A8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9004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9004B" w:rsidRPr="00F026BB" w:rsidRDefault="0009004B" w:rsidP="00F026B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00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8-04-01 </w:t>
            </w:r>
            <w:r w:rsidRPr="0009004B">
              <w:rPr>
                <w:rFonts w:ascii="Times New Roman" w:hAnsi="Times New Roman" w:cs="Times New Roman"/>
                <w:color w:val="000000" w:themeColor="text1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04B" w:rsidRPr="0009004B" w:rsidRDefault="0009004B" w:rsidP="00B9566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9004B">
              <w:rPr>
                <w:rFonts w:ascii="Times New Roman" w:hAnsi="Times New Roman" w:cs="Times New Roman"/>
                <w:bCs/>
                <w:noProof/>
              </w:rPr>
              <w:t>1.1 Уровень ампутации: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1.1.1 Вычленение в пястно-фаланговом суставе 1 пальца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1.1.7  проксимальная головка 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II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пястной кости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1.1.8   проксимальная головка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III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пястной кости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1.1.9   проксимальная головка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IV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пястной кости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1.1.10  проксимальная головка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V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пястной кости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1.2 Объем ампутации (отсутствующие сегменты и их сочетание):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1.2.11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1.1.1 Вычленение в пястно-фаланговом суставе 1 пальца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1.1.7   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II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пястная кость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1.1.8   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III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пястная кость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1.1.9   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IV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пястная кость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 xml:space="preserve">1.1.10  </w:t>
            </w:r>
            <w:r w:rsidRPr="0009004B">
              <w:rPr>
                <w:rFonts w:ascii="Times New Roman" w:hAnsi="Times New Roman" w:cs="Times New Roman"/>
                <w:bCs/>
                <w:noProof/>
                <w:lang w:val="en-US"/>
              </w:rPr>
              <w:t>V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 xml:space="preserve"> пястная кость 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1.3 Состояние культи: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1.3.1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Функциональная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2.1 Наименование разновидности модуля (узла, элемента):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2.1.1 Приемная гильза;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3.1 Наименование разновидности модуля (узла, элемента):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3.1.1 Вкладные элементы;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3.2 Конструктивные особенности вкладных элементов: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3.2.2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Вкладная гильза из вспененного полимера;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4.1 Наименование разновидности модуля (узла, элемента):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4.1.1 Искусственная кисть с микропроцессорным управлением;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4.2 Функциональные особенности: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4.2.1 Обеспечивает схват и удержание предметов;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4.3 Конструктивные особенности модуля (узла, элемента):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4.3.1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с 5-ю пальцами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4.4 Комплектность: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4.4.2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Искусственная кисть с микропроцессорным управлением;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5.1 Наименование разновидности модуля (узла, элемента):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5.1.1 Крепление;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5.2 Конструктивные особенности крепления: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5.2.1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Анатомическое крепление (за счет формы приемной гильзы)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  <w:t>5.2.2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tab/>
              <w:t>Манжета на предплечье</w:t>
            </w:r>
            <w:r w:rsidRPr="0009004B">
              <w:rPr>
                <w:rFonts w:ascii="Times New Roman" w:hAnsi="Times New Roman" w:cs="Times New Roman"/>
                <w:bCs/>
                <w:noProof/>
              </w:rPr>
              <w:br/>
            </w:r>
            <w:r w:rsidR="00B95666">
              <w:rPr>
                <w:rFonts w:ascii="Times New Roman" w:hAnsi="Times New Roman" w:cs="Times New Roman"/>
                <w:bCs/>
                <w:noProof/>
              </w:rPr>
              <w:t>5.2.3</w:t>
            </w:r>
            <w:r w:rsidR="00B95666">
              <w:rPr>
                <w:rFonts w:ascii="Times New Roman" w:hAnsi="Times New Roman" w:cs="Times New Roman"/>
                <w:bCs/>
                <w:noProof/>
              </w:rPr>
              <w:tab/>
              <w:t>Крепление индивидуальное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004B" w:rsidRPr="0009004B" w:rsidRDefault="0009004B" w:rsidP="00F865A8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9004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9004B" w:rsidRPr="0009004B" w:rsidTr="00F865A8">
        <w:trPr>
          <w:trHeight w:val="428"/>
        </w:trPr>
        <w:tc>
          <w:tcPr>
            <w:tcW w:w="8676" w:type="dxa"/>
            <w:gridSpan w:val="3"/>
            <w:shd w:val="clear" w:color="auto" w:fill="auto"/>
            <w:noWrap/>
            <w:hideMark/>
          </w:tcPr>
          <w:p w:rsidR="0009004B" w:rsidRPr="0009004B" w:rsidRDefault="0009004B" w:rsidP="00F865A8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09004B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004B" w:rsidRPr="0009004B" w:rsidRDefault="0009004B" w:rsidP="00F865A8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09004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09004B" w:rsidRPr="0009004B" w:rsidRDefault="0009004B" w:rsidP="00B9566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9004B">
        <w:rPr>
          <w:rFonts w:ascii="Times New Roman" w:hAnsi="Times New Roman" w:cs="Times New Roman"/>
          <w:b/>
        </w:rPr>
        <w:t>Требования к выполнению работ, их качеству, безопасности, результатам.</w:t>
      </w:r>
    </w:p>
    <w:p w:rsidR="0009004B" w:rsidRPr="0009004B" w:rsidRDefault="0009004B" w:rsidP="00B9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Исполнитель обязан</w:t>
      </w:r>
      <w:r w:rsidRPr="0009004B">
        <w:rPr>
          <w:rFonts w:ascii="Times New Roman" w:hAnsi="Times New Roman" w:cs="Times New Roman"/>
          <w:i/>
        </w:rPr>
        <w:t xml:space="preserve"> </w:t>
      </w:r>
      <w:r w:rsidRPr="0009004B">
        <w:rPr>
          <w:rFonts w:ascii="Times New Roman" w:hAnsi="Times New Roman" w:cs="Times New Roman"/>
        </w:rPr>
        <w:t xml:space="preserve">обеспечить (при необходимости) бесплатное размещение </w:t>
      </w:r>
      <w:r w:rsidRPr="0009004B">
        <w:rPr>
          <w:rFonts w:ascii="Times New Roman" w:hAnsi="Times New Roman" w:cs="Times New Roman"/>
          <w:color w:val="000000" w:themeColor="text1"/>
        </w:rPr>
        <w:t>Получателя</w:t>
      </w:r>
      <w:r w:rsidRPr="0009004B">
        <w:rPr>
          <w:rFonts w:ascii="Times New Roman" w:hAnsi="Times New Roman" w:cs="Times New Roman"/>
          <w:color w:val="FF0000"/>
        </w:rPr>
        <w:t xml:space="preserve"> </w:t>
      </w:r>
      <w:r w:rsidRPr="0009004B">
        <w:rPr>
          <w:rFonts w:ascii="Times New Roman" w:hAnsi="Times New Roman" w:cs="Times New Roman"/>
        </w:rPr>
        <w:t>с сопровождающим его лицом (при наличии) в помещении, с соблюдением условий его доступности дл</w:t>
      </w:r>
      <w:r w:rsidRPr="0009004B">
        <w:rPr>
          <w:rFonts w:ascii="Times New Roman" w:hAnsi="Times New Roman" w:cs="Times New Roman"/>
          <w:color w:val="000000" w:themeColor="text1"/>
        </w:rPr>
        <w:t>я Получателя</w:t>
      </w:r>
      <w:r w:rsidRPr="0009004B">
        <w:rPr>
          <w:rFonts w:ascii="Times New Roman" w:hAnsi="Times New Roman" w:cs="Times New Roman"/>
        </w:rPr>
        <w:t>, в соответствии со статьей 15 Федерального закона от 24.11.1995 № 181 «О социальной защите инвалидов в Российской Федерации».</w:t>
      </w:r>
    </w:p>
    <w:p w:rsidR="0009004B" w:rsidRPr="0009004B" w:rsidRDefault="0009004B" w:rsidP="00B9566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9004B">
        <w:rPr>
          <w:rFonts w:ascii="Times New Roman" w:hAnsi="Times New Roman" w:cs="Times New Roman"/>
          <w:bCs/>
        </w:rPr>
        <w:t xml:space="preserve">Протез верхней конечности должен соответствовать требованиям Государственного стандарта Российской Федерации "ГОСТ Р 51191-2019. Национальный стандарт Российской Федерации. Узлы </w:t>
      </w:r>
      <w:r w:rsidRPr="0009004B">
        <w:rPr>
          <w:rFonts w:ascii="Times New Roman" w:hAnsi="Times New Roman" w:cs="Times New Roman"/>
          <w:bCs/>
        </w:rPr>
        <w:lastRenderedPageBreak/>
        <w:t>протезов нижних конечностей. Технические требования и методы испытаний", ГОСТ Р 51632-2021 «Технические средства реабилитации людей с ограничениями жизнедеятельности. Общие технические требования и методы испытаний», ГОСТ Р 57771-2021. Национальный стандарт Российской Федерации. Узлы электронные протезов верхних и нижни</w:t>
      </w:r>
      <w:r w:rsidRPr="0009004B">
        <w:rPr>
          <w:rFonts w:ascii="Times New Roman" w:hAnsi="Times New Roman" w:cs="Times New Roman"/>
          <w:bCs/>
          <w:color w:val="000000" w:themeColor="text1"/>
        </w:rPr>
        <w:t>х конечностей. Технические требования.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Протез верхней конечности должен изготавливаться по индивидуальному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Cs/>
        </w:rPr>
        <w:t>Узлы, входящие в состав механических протезов должны соответствовать требованиям ГОСТ Р 52114-2021 «Узлы механических протезов верхних конечностей. Технические требования и методы испытаний», ГОСТ Р ИСО 22523-2007, ГОСТ Р 56138-2021.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Cs/>
        </w:rPr>
        <w:t>Протез верхней конечности должен выдерживать ударные нагрузки, возникающие при неправильном обращении и случайном падении с высоты 1 м. на жесткую поверхность в соответствии с ГОСТ Р 51632-2021.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Cs/>
        </w:rPr>
        <w:t>Протез верхней конечности должен быть устойчивыми к воздействию агрессивных биологических жидкостей (пота, мочи). Протез верхней конечности должен быть приспособлен (доступен) для чистки (от пыли и/или загрязненных материалов) дезинфекции и санитарно-гигиенической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Cs/>
        </w:rPr>
        <w:t xml:space="preserve">Протез верхней конечности должен быть прочным и выдерживать нагрузки, возникающие при применении Получателем, способом, назначенным Исполнителем для такого протеза и установленным в инструкции по применению. 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Работы по обеспечению Получателя протезом следует считать выполненными, если у Получателя восстановлена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При необходимости отправка протеза к месту нахождения Получателя должна осуществляться с соблюдением требований ГОСТ 20790-93 «Приборы аппараты и оборудование медицинские. Общие технические условия», ГОСТ Р 50444-2020 «Приборы аппараты и оборудование медицинские. Общие технические требования», ГОСТ Р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09004B" w:rsidRPr="0009004B" w:rsidRDefault="0009004B" w:rsidP="00B9566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09004B">
        <w:rPr>
          <w:rFonts w:ascii="Times New Roman" w:hAnsi="Times New Roman" w:cs="Times New Roman"/>
          <w:u w:val="single"/>
        </w:rPr>
        <w:t xml:space="preserve">Требования к гарантийному сроку: </w:t>
      </w:r>
    </w:p>
    <w:p w:rsidR="0009004B" w:rsidRPr="0009004B" w:rsidRDefault="0009004B" w:rsidP="00B956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 xml:space="preserve">Гарантийный срок выполненных работ на изготовленный протез составляет 12 месяцев, со дня выдачи готового изделия в эксплуатацию, в течение которого Исполнитель должен производить замену или ремонт изделия бесплатно. </w:t>
      </w:r>
    </w:p>
    <w:p w:rsidR="0009004B" w:rsidRPr="0009004B" w:rsidRDefault="0009004B" w:rsidP="00B956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 xml:space="preserve">Вышеуказанный гарантийный срок распространяется на все комплектующие части изделия. </w:t>
      </w:r>
    </w:p>
    <w:p w:rsidR="0009004B" w:rsidRPr="0009004B" w:rsidRDefault="0009004B" w:rsidP="00B956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В случае, если гарантийный срок на комплектующие части изделия, установленный производителем больше, чем 12 месяцев, на изготовленный протез устанавливается срок гарантии, определенный производителем комплектующих частей изделия.</w:t>
      </w:r>
    </w:p>
    <w:p w:rsidR="0009004B" w:rsidRPr="0009004B" w:rsidRDefault="0009004B" w:rsidP="00B956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Проезд</w:t>
      </w:r>
      <w:r w:rsidRPr="0009004B">
        <w:rPr>
          <w:rFonts w:ascii="Times New Roman" w:hAnsi="Times New Roman" w:cs="Times New Roman"/>
          <w:color w:val="FF0000"/>
        </w:rPr>
        <w:t xml:space="preserve"> </w:t>
      </w:r>
      <w:r w:rsidRPr="0009004B">
        <w:rPr>
          <w:rFonts w:ascii="Times New Roman" w:hAnsi="Times New Roman" w:cs="Times New Roman"/>
          <w:color w:val="000000" w:themeColor="text1"/>
        </w:rPr>
        <w:t xml:space="preserve">Получателя </w:t>
      </w:r>
      <w:r w:rsidRPr="0009004B">
        <w:rPr>
          <w:rFonts w:ascii="Times New Roman" w:hAnsi="Times New Roman" w:cs="Times New Roman"/>
        </w:rPr>
        <w:t>к месту проведения гарантийного ремонта или замены изделия (результата работ) оплачивается Исполнителем.</w:t>
      </w:r>
    </w:p>
    <w:p w:rsidR="0009004B" w:rsidRPr="0009004B" w:rsidRDefault="0009004B" w:rsidP="00B95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t>Исполнитель должен предоставить декларацию о соответствии, либо сертификат соответствия (в случае, если на выполняемые работы предусмотрено оформление указанных документов) до приемки результат</w:t>
      </w:r>
      <w:bookmarkStart w:id="0" w:name="_GoBack"/>
      <w:bookmarkEnd w:id="0"/>
      <w:r w:rsidRPr="0009004B">
        <w:rPr>
          <w:rFonts w:ascii="Times New Roman" w:hAnsi="Times New Roman" w:cs="Times New Roman"/>
        </w:rPr>
        <w:t>ов выполненных работ.</w:t>
      </w:r>
    </w:p>
    <w:p w:rsidR="0009004B" w:rsidRPr="0009004B" w:rsidRDefault="0009004B" w:rsidP="00B956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</w:rPr>
        <w:lastRenderedPageBreak/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09004B" w:rsidRPr="0009004B" w:rsidRDefault="0009004B" w:rsidP="00B9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9004B">
        <w:rPr>
          <w:rFonts w:ascii="Times New Roman" w:eastAsia="Calibri" w:hAnsi="Times New Roman" w:cs="Times New Roman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функционально-косметических способностей в соответствии с рекомендациями, указанными в  программе реабилитации, а также заключения медико-технической комиссии.</w:t>
      </w:r>
    </w:p>
    <w:p w:rsidR="0009004B" w:rsidRPr="0009004B" w:rsidRDefault="0009004B" w:rsidP="00B9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9004B">
        <w:rPr>
          <w:rFonts w:ascii="Times New Roman" w:eastAsia="Calibri" w:hAnsi="Times New Roman" w:cs="Times New Roman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B95666" w:rsidRDefault="0009004B" w:rsidP="00B9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9004B">
        <w:rPr>
          <w:rFonts w:ascii="Times New Roman" w:eastAsia="Calibri" w:hAnsi="Times New Roman" w:cs="Times New Roman"/>
        </w:rPr>
        <w:t>Выполнение работ предусматривают изготовление приемной гильзы, примерку, пробную носку, подгонку, выбор конструкции (типа и состава)</w:t>
      </w:r>
      <w:r w:rsidRPr="0009004B">
        <w:rPr>
          <w:rFonts w:ascii="Times New Roman" w:hAnsi="Times New Roman" w:cs="Times New Roman"/>
          <w:color w:val="000000" w:themeColor="text1"/>
        </w:rPr>
        <w:t xml:space="preserve"> протез кисти с микропроцессорным управлением, в том числе при вычленении и частичном вычленении кисти</w:t>
      </w:r>
      <w:r w:rsidRPr="0009004B">
        <w:rPr>
          <w:rFonts w:ascii="Times New Roman" w:eastAsia="Calibri" w:hAnsi="Times New Roman" w:cs="Times New Roman"/>
        </w:rPr>
        <w:t xml:space="preserve"> с учетом анатомо-функциональных особенностей, профессионального и социального статуса пользователя, изготовление </w:t>
      </w:r>
      <w:r w:rsidRPr="0009004B">
        <w:rPr>
          <w:rFonts w:ascii="Times New Roman" w:hAnsi="Times New Roman" w:cs="Times New Roman"/>
          <w:color w:val="000000" w:themeColor="text1"/>
        </w:rPr>
        <w:t>протез кисти с микропроцессорным управлением, в том числе при вычленении и частичном вычленении кисти</w:t>
      </w:r>
      <w:r w:rsidRPr="0009004B">
        <w:rPr>
          <w:rFonts w:ascii="Times New Roman" w:eastAsia="Calibri" w:hAnsi="Times New Roman" w:cs="Times New Roman"/>
        </w:rPr>
        <w:t xml:space="preserve"> подгонку и обучение</w:t>
      </w:r>
      <w:r w:rsidRPr="0009004B">
        <w:rPr>
          <w:rFonts w:ascii="Times New Roman" w:eastAsia="Calibri" w:hAnsi="Times New Roman" w:cs="Times New Roman"/>
          <w:color w:val="000000" w:themeColor="text1"/>
        </w:rPr>
        <w:t xml:space="preserve"> получателя </w:t>
      </w:r>
      <w:r w:rsidRPr="0009004B">
        <w:rPr>
          <w:rFonts w:ascii="Times New Roman" w:eastAsia="Calibri" w:hAnsi="Times New Roman" w:cs="Times New Roman"/>
        </w:rPr>
        <w:t xml:space="preserve">пользованию </w:t>
      </w:r>
      <w:r w:rsidRPr="0009004B">
        <w:rPr>
          <w:rFonts w:ascii="Times New Roman" w:hAnsi="Times New Roman" w:cs="Times New Roman"/>
          <w:color w:val="000000" w:themeColor="text1"/>
        </w:rPr>
        <w:t>протез кисти с микропроцессорным управлением, в том числе при вычленении и частичном вычленении кисти</w:t>
      </w:r>
      <w:r w:rsidRPr="0009004B">
        <w:rPr>
          <w:rFonts w:ascii="Times New Roman" w:eastAsia="Calibri" w:hAnsi="Times New Roman" w:cs="Times New Roman"/>
        </w:rPr>
        <w:t xml:space="preserve">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</w:t>
      </w:r>
      <w:r w:rsidRPr="0009004B">
        <w:rPr>
          <w:rFonts w:ascii="Times New Roman" w:hAnsi="Times New Roman" w:cs="Times New Roman"/>
          <w:color w:val="000000" w:themeColor="text1"/>
        </w:rPr>
        <w:t>протеза кисти с микропроцессорным управлением, в том числе при вычленении и частичном вычленении кисти</w:t>
      </w:r>
      <w:r w:rsidRPr="0009004B">
        <w:rPr>
          <w:rFonts w:ascii="Times New Roman" w:eastAsia="Calibri" w:hAnsi="Times New Roman" w:cs="Times New Roman"/>
        </w:rPr>
        <w:t xml:space="preserve"> за счет Исполнителя</w:t>
      </w:r>
      <w:r w:rsidR="00B95666">
        <w:rPr>
          <w:rFonts w:ascii="Times New Roman" w:eastAsia="Calibri" w:hAnsi="Times New Roman" w:cs="Times New Roman"/>
        </w:rPr>
        <w:t>.</w:t>
      </w:r>
    </w:p>
    <w:p w:rsidR="0009004B" w:rsidRPr="0009004B" w:rsidRDefault="0009004B" w:rsidP="00B9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9004B">
        <w:rPr>
          <w:rFonts w:ascii="Times New Roman" w:eastAsia="Calibri" w:hAnsi="Times New Roman" w:cs="Times New Roman"/>
        </w:rPr>
        <w:t>Подгонка и обучение должны быть выполнены Исполнителем лично.</w:t>
      </w:r>
    </w:p>
    <w:p w:rsidR="0009004B" w:rsidRPr="0009004B" w:rsidRDefault="0009004B" w:rsidP="00B9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9004B">
        <w:rPr>
          <w:rFonts w:ascii="Times New Roman" w:eastAsia="Calibri" w:hAnsi="Times New Roman" w:cs="Times New Roman"/>
        </w:rPr>
        <w:t>Действующее регистрационное удостоверение при наличии</w:t>
      </w:r>
    </w:p>
    <w:p w:rsidR="0009004B" w:rsidRPr="0009004B" w:rsidRDefault="0009004B" w:rsidP="00B95666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9004B">
        <w:rPr>
          <w:rFonts w:ascii="Times New Roman" w:hAnsi="Times New Roman" w:cs="Times New Roman"/>
          <w:lang w:bidi="en-US"/>
        </w:rPr>
        <w:t>Гарантия будет покрывать любые дефекты материалов или изготовления в течение гарантийного срока.</w:t>
      </w:r>
    </w:p>
    <w:p w:rsidR="0009004B" w:rsidRPr="0009004B" w:rsidRDefault="0009004B" w:rsidP="00B956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09004B">
        <w:rPr>
          <w:rFonts w:ascii="Times New Roman" w:hAnsi="Times New Roman" w:cs="Times New Roman"/>
          <w:b/>
          <w:lang w:eastAsia="ar-SA"/>
        </w:rPr>
        <w:t xml:space="preserve">Требования к сроку и (или) объему предоставленных </w:t>
      </w:r>
    </w:p>
    <w:p w:rsidR="0009004B" w:rsidRPr="0009004B" w:rsidRDefault="0009004B" w:rsidP="00B956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09004B">
        <w:rPr>
          <w:rFonts w:ascii="Times New Roman" w:hAnsi="Times New Roman" w:cs="Times New Roman"/>
          <w:b/>
          <w:lang w:eastAsia="ar-SA"/>
        </w:rPr>
        <w:t>гарантий качества выполнения работ</w:t>
      </w:r>
    </w:p>
    <w:p w:rsidR="0009004B" w:rsidRPr="0009004B" w:rsidRDefault="0009004B" w:rsidP="00B9566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lang w:eastAsia="ar-SA"/>
        </w:rPr>
        <w:t xml:space="preserve"> Срок службы (пользования) </w:t>
      </w:r>
      <w:proofErr w:type="spellStart"/>
      <w:r w:rsidRPr="0009004B">
        <w:rPr>
          <w:rFonts w:ascii="Times New Roman" w:hAnsi="Times New Roman" w:cs="Times New Roman"/>
          <w:lang w:eastAsia="ar-SA"/>
        </w:rPr>
        <w:t>протезно</w:t>
      </w:r>
      <w:proofErr w:type="spellEnd"/>
      <w:r w:rsidRPr="0009004B">
        <w:rPr>
          <w:rFonts w:ascii="Times New Roman" w:hAnsi="Times New Roman" w:cs="Times New Roman"/>
          <w:lang w:eastAsia="ar-SA"/>
        </w:rPr>
        <w:t xml:space="preserve"> – ортопедических изделий должен</w:t>
      </w:r>
      <w:r w:rsidRPr="0009004B">
        <w:rPr>
          <w:rFonts w:ascii="Times New Roman" w:hAnsi="Times New Roman" w:cs="Times New Roman"/>
        </w:rPr>
        <w:t xml:space="preserve"> соответствовать установленным </w:t>
      </w:r>
      <w:r w:rsidRPr="0009004B">
        <w:rPr>
          <w:rFonts w:ascii="Times New Roman" w:hAnsi="Times New Roman" w:cs="Times New Roman"/>
          <w:bCs/>
        </w:rPr>
        <w:t xml:space="preserve">Приказом Министерства труда и социальной защиты РФ </w:t>
      </w:r>
      <w:r w:rsidRPr="0009004B">
        <w:rPr>
          <w:rFonts w:ascii="Times New Roman" w:hAnsi="Times New Roman" w:cs="Times New Roman"/>
          <w:lang w:eastAsia="ar-SA"/>
        </w:rPr>
        <w:t>от 05.03.2021г №107н</w:t>
      </w:r>
      <w:r w:rsidRPr="0009004B">
        <w:rPr>
          <w:rFonts w:ascii="Times New Roman" w:hAnsi="Times New Roman" w:cs="Times New Roman"/>
          <w:bCs/>
        </w:rPr>
        <w:t xml:space="preserve"> “Об утверждении Сроков пользования техническими средствами реабилитации, протезами и протезно-ортопедическими изделиями”.</w:t>
      </w:r>
    </w:p>
    <w:p w:rsidR="0009004B" w:rsidRPr="0009004B" w:rsidRDefault="0009004B" w:rsidP="00B95666">
      <w:p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09004B">
        <w:rPr>
          <w:rFonts w:ascii="Times New Roman" w:hAnsi="Times New Roman" w:cs="Times New Roman"/>
          <w:b/>
          <w:lang w:eastAsia="ar-SA"/>
        </w:rPr>
        <w:t xml:space="preserve">            Сроки выполнения работ</w:t>
      </w:r>
      <w:r w:rsidRPr="0009004B">
        <w:rPr>
          <w:rFonts w:ascii="Times New Roman" w:hAnsi="Times New Roman" w:cs="Times New Roman"/>
          <w:lang w:eastAsia="ar-SA"/>
        </w:rPr>
        <w:t>: не более 60 календарных дней со дня выдачи Реестра Направлений, Направления.</w:t>
      </w:r>
      <w:r w:rsidRPr="0009004B">
        <w:rPr>
          <w:rFonts w:ascii="Times New Roman" w:hAnsi="Times New Roman" w:cs="Times New Roman"/>
          <w:b/>
          <w:lang w:eastAsia="ar-SA"/>
        </w:rPr>
        <w:t xml:space="preserve"> </w:t>
      </w:r>
    </w:p>
    <w:p w:rsidR="0009004B" w:rsidRPr="0009004B" w:rsidRDefault="0009004B" w:rsidP="00B9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/>
        </w:rPr>
        <w:t>Место доставки товаров, выполнения работ, оказания услуг</w:t>
      </w:r>
      <w:r w:rsidRPr="0009004B">
        <w:rPr>
          <w:rFonts w:ascii="Times New Roman" w:hAnsi="Times New Roman" w:cs="Times New Roman"/>
          <w:b/>
          <w:bCs/>
        </w:rPr>
        <w:t>:</w:t>
      </w:r>
      <w:r w:rsidRPr="0009004B">
        <w:rPr>
          <w:rFonts w:ascii="Times New Roman" w:hAnsi="Times New Roman" w:cs="Times New Roman"/>
          <w:bCs/>
        </w:rPr>
        <w:t xml:space="preserve"> </w:t>
      </w:r>
      <w:r w:rsidRPr="0009004B">
        <w:rPr>
          <w:rFonts w:ascii="Times New Roman" w:hAnsi="Times New Roman" w:cs="Times New Roman"/>
        </w:rPr>
        <w:t xml:space="preserve">г. </w:t>
      </w:r>
      <w:proofErr w:type="gramStart"/>
      <w:r w:rsidRPr="0009004B">
        <w:rPr>
          <w:rFonts w:ascii="Times New Roman" w:hAnsi="Times New Roman" w:cs="Times New Roman"/>
        </w:rPr>
        <w:t xml:space="preserve">Нальчик,   </w:t>
      </w:r>
      <w:proofErr w:type="gramEnd"/>
      <w:r w:rsidRPr="0009004B">
        <w:rPr>
          <w:rFonts w:ascii="Times New Roman" w:hAnsi="Times New Roman" w:cs="Times New Roman"/>
        </w:rPr>
        <w:t xml:space="preserve">                       Кабардино-Балкарская Республика.</w:t>
      </w:r>
    </w:p>
    <w:p w:rsidR="0009004B" w:rsidRPr="0009004B" w:rsidRDefault="0009004B" w:rsidP="00B9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Cs/>
        </w:rPr>
        <w:t xml:space="preserve">Доставка готового изделия – по месту фактического проживания получателя (в пределах КБР) или по согласованию с получателем выдавать ему изделие по месту нахождения пункта приема по обслуживанию получателя (в пределах КБР). </w:t>
      </w:r>
    </w:p>
    <w:p w:rsidR="0009004B" w:rsidRPr="0009004B" w:rsidRDefault="0009004B" w:rsidP="00B95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9004B">
        <w:rPr>
          <w:rFonts w:ascii="Times New Roman" w:hAnsi="Times New Roman" w:cs="Times New Roman"/>
          <w:bCs/>
        </w:rPr>
        <w:t>Обеспечение работы пункта приема по обслуживанию получателя - 5 дней в неделю во время исполнения контракта и гаран</w:t>
      </w:r>
      <w:r w:rsidRPr="0009004B">
        <w:rPr>
          <w:rFonts w:ascii="Times New Roman" w:hAnsi="Times New Roman" w:cs="Times New Roman"/>
          <w:bCs/>
        </w:rPr>
        <w:softHyphen/>
        <w:t>тийного обслужива</w:t>
      </w:r>
      <w:r w:rsidRPr="0009004B">
        <w:rPr>
          <w:rFonts w:ascii="Times New Roman" w:hAnsi="Times New Roman" w:cs="Times New Roman"/>
          <w:bCs/>
        </w:rPr>
        <w:softHyphen/>
        <w:t>ния; по заявлению получателя в период предоставления га</w:t>
      </w:r>
      <w:r w:rsidRPr="0009004B">
        <w:rPr>
          <w:rFonts w:ascii="Times New Roman" w:hAnsi="Times New Roman" w:cs="Times New Roman"/>
          <w:bCs/>
        </w:rPr>
        <w:softHyphen/>
        <w:t>рантии качества должны осу</w:t>
      </w:r>
      <w:r w:rsidRPr="0009004B">
        <w:rPr>
          <w:rFonts w:ascii="Times New Roman" w:hAnsi="Times New Roman" w:cs="Times New Roman"/>
          <w:bCs/>
        </w:rPr>
        <w:softHyphen/>
        <w:t>ществлять выезд на дом.</w:t>
      </w:r>
    </w:p>
    <w:p w:rsidR="0009004B" w:rsidRPr="0009004B" w:rsidRDefault="0009004B" w:rsidP="00B95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9004B">
        <w:rPr>
          <w:rFonts w:ascii="Times New Roman" w:hAnsi="Times New Roman" w:cs="Times New Roman"/>
          <w:b/>
          <w:bCs/>
        </w:rPr>
        <w:t xml:space="preserve"> </w:t>
      </w:r>
    </w:p>
    <w:p w:rsidR="006B0EA1" w:rsidRPr="0009004B" w:rsidRDefault="006B0EA1" w:rsidP="00B95666">
      <w:pPr>
        <w:spacing w:after="0" w:line="240" w:lineRule="auto"/>
        <w:rPr>
          <w:rFonts w:ascii="Times New Roman" w:hAnsi="Times New Roman" w:cs="Times New Roman"/>
        </w:rPr>
      </w:pPr>
    </w:p>
    <w:sectPr w:rsidR="006B0EA1" w:rsidRPr="0009004B" w:rsidSect="00D23F3D">
      <w:footerReference w:type="default" r:id="rId6"/>
      <w:footerReference w:type="first" r:id="rId7"/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0A" w:rsidRDefault="008B310A">
      <w:pPr>
        <w:spacing w:after="0" w:line="240" w:lineRule="auto"/>
      </w:pPr>
      <w:r>
        <w:separator/>
      </w:r>
    </w:p>
  </w:endnote>
  <w:endnote w:type="continuationSeparator" w:id="0">
    <w:p w:rsidR="008B310A" w:rsidRDefault="008B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792819"/>
      <w:docPartObj>
        <w:docPartGallery w:val="Page Numbers (Bottom of Page)"/>
        <w:docPartUnique/>
      </w:docPartObj>
    </w:sdtPr>
    <w:sdtEndPr/>
    <w:sdtContent>
      <w:p w:rsidR="00887FCF" w:rsidRDefault="000900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66" w:rsidRPr="00B95666">
          <w:rPr>
            <w:noProof/>
            <w:lang w:val="ru-RU"/>
          </w:rPr>
          <w:t>3</w:t>
        </w:r>
        <w:r>
          <w:fldChar w:fldCharType="end"/>
        </w:r>
      </w:p>
    </w:sdtContent>
  </w:sdt>
  <w:p w:rsidR="00887FCF" w:rsidRDefault="008B31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131833"/>
      <w:docPartObj>
        <w:docPartGallery w:val="Page Numbers (Bottom of Page)"/>
        <w:docPartUnique/>
      </w:docPartObj>
    </w:sdtPr>
    <w:sdtEndPr/>
    <w:sdtContent>
      <w:p w:rsidR="00887FCF" w:rsidRDefault="000900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390D">
          <w:rPr>
            <w:noProof/>
            <w:lang w:val="ru-RU"/>
          </w:rPr>
          <w:t>1</w:t>
        </w:r>
        <w:r>
          <w:fldChar w:fldCharType="end"/>
        </w:r>
      </w:p>
    </w:sdtContent>
  </w:sdt>
  <w:p w:rsidR="00887FCF" w:rsidRDefault="008B31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0A" w:rsidRDefault="008B310A">
      <w:pPr>
        <w:spacing w:after="0" w:line="240" w:lineRule="auto"/>
      </w:pPr>
      <w:r>
        <w:separator/>
      </w:r>
    </w:p>
  </w:footnote>
  <w:footnote w:type="continuationSeparator" w:id="0">
    <w:p w:rsidR="008B310A" w:rsidRDefault="008B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4B"/>
    <w:rsid w:val="000373C7"/>
    <w:rsid w:val="0009004B"/>
    <w:rsid w:val="006B0EA1"/>
    <w:rsid w:val="008B310A"/>
    <w:rsid w:val="00B95666"/>
    <w:rsid w:val="00F0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24D3"/>
  <w15:chartTrackingRefBased/>
  <w15:docId w15:val="{FC5CC491-6B37-46BA-934B-7AD53FF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Знак Знак Знак Знак Знак Знак,Знак Знак Знак Знак Знак, Знак"/>
    <w:basedOn w:val="a"/>
    <w:link w:val="a5"/>
    <w:rsid w:val="000900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Нижний колонтитул Знак"/>
    <w:aliases w:val="Знак Знак Знак Знак Знак Знак Знак,Знак Знак Знак Знак Знак Знак1, Знак Знак"/>
    <w:basedOn w:val="a0"/>
    <w:link w:val="a4"/>
    <w:rsid w:val="0009004B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9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Биттирова Залина Хасановна</dc:creator>
  <cp:keywords/>
  <dc:description/>
  <cp:lastModifiedBy>Слонова Залина Маликовна</cp:lastModifiedBy>
  <cp:revision>5</cp:revision>
  <cp:lastPrinted>2024-06-04T11:17:00Z</cp:lastPrinted>
  <dcterms:created xsi:type="dcterms:W3CDTF">2024-04-18T14:09:00Z</dcterms:created>
  <dcterms:modified xsi:type="dcterms:W3CDTF">2024-06-04T11:17:00Z</dcterms:modified>
</cp:coreProperties>
</file>