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8C" w:rsidRPr="00995143" w:rsidRDefault="0070068C" w:rsidP="0070068C">
      <w:pPr>
        <w:numPr>
          <w:ilvl w:val="0"/>
          <w:numId w:val="21"/>
        </w:numPr>
        <w:tabs>
          <w:tab w:val="left" w:pos="567"/>
        </w:tabs>
        <w:jc w:val="right"/>
        <w:rPr>
          <w:i/>
        </w:rPr>
      </w:pPr>
      <w:r w:rsidRPr="00995143">
        <w:rPr>
          <w:i/>
        </w:rPr>
        <w:t xml:space="preserve">Приложение № </w:t>
      </w:r>
      <w:r>
        <w:rPr>
          <w:i/>
        </w:rPr>
        <w:t>1</w:t>
      </w:r>
      <w:r w:rsidRPr="00995143">
        <w:rPr>
          <w:i/>
        </w:rPr>
        <w:t xml:space="preserve"> </w:t>
      </w:r>
    </w:p>
    <w:p w:rsidR="0070068C" w:rsidRPr="00995143" w:rsidRDefault="0070068C" w:rsidP="0070068C">
      <w:pPr>
        <w:numPr>
          <w:ilvl w:val="0"/>
          <w:numId w:val="21"/>
        </w:numPr>
        <w:tabs>
          <w:tab w:val="left" w:pos="567"/>
        </w:tabs>
        <w:jc w:val="right"/>
        <w:rPr>
          <w:i/>
        </w:rPr>
      </w:pPr>
      <w:r w:rsidRPr="00995143">
        <w:rPr>
          <w:i/>
        </w:rPr>
        <w:t>к извещению о проведении закупки</w:t>
      </w:r>
    </w:p>
    <w:p w:rsidR="0070068C" w:rsidRDefault="0070068C">
      <w:pPr>
        <w:jc w:val="center"/>
        <w:rPr>
          <w:b/>
        </w:rPr>
      </w:pPr>
    </w:p>
    <w:p w:rsidR="00841AF5" w:rsidRDefault="00144BD4">
      <w:pPr>
        <w:jc w:val="center"/>
        <w:rPr>
          <w:b/>
        </w:rPr>
      </w:pPr>
      <w:bookmarkStart w:id="0" w:name="_GoBack"/>
      <w:bookmarkEnd w:id="0"/>
      <w:r>
        <w:rPr>
          <w:b/>
        </w:rPr>
        <w:t>Описание объекта закупки (техническое задание)</w:t>
      </w:r>
    </w:p>
    <w:p w:rsidR="00841AF5" w:rsidRDefault="00144BD4">
      <w:pPr>
        <w:jc w:val="center"/>
        <w:rPr>
          <w:b/>
        </w:rPr>
      </w:pPr>
      <w:r>
        <w:rPr>
          <w:b/>
        </w:rPr>
        <w:t xml:space="preserve">на </w:t>
      </w:r>
      <w:r w:rsidR="00C67F0F" w:rsidRPr="00C67F0F">
        <w:rPr>
          <w:b/>
          <w:bCs/>
        </w:rPr>
        <w:t>поставку специальных средств при нарушениях функций выделения (катетер для самокатетеризации лубрицированный (с зафиксированным гидрофильным покрытием)) для социального обеспечения граждан в 2024 году</w:t>
      </w:r>
    </w:p>
    <w:p w:rsidR="00841AF5" w:rsidRDefault="00841AF5">
      <w:pPr>
        <w:jc w:val="both"/>
        <w:rPr>
          <w:rFonts w:eastAsia="Times New Roman"/>
        </w:rPr>
      </w:pPr>
    </w:p>
    <w:p w:rsidR="0044071A" w:rsidRPr="00B17468" w:rsidRDefault="0044071A" w:rsidP="0044071A">
      <w:pPr>
        <w:jc w:val="both"/>
      </w:pPr>
      <w:r w:rsidRPr="00B17468">
        <w:rPr>
          <w:b/>
        </w:rPr>
        <w:t>Срок поставки Товара Получателям:</w:t>
      </w:r>
      <w:r w:rsidRPr="00B17468">
        <w:t xml:space="preserve"> </w:t>
      </w:r>
      <w:r w:rsidRPr="00FE0C46">
        <w:t>с даты получения от Заказчика реестра пол</w:t>
      </w:r>
      <w:r>
        <w:t>учателей Товара до 06.12.2024 года (включительно)</w:t>
      </w:r>
      <w:r w:rsidRPr="00B17468">
        <w:t>.</w:t>
      </w:r>
    </w:p>
    <w:p w:rsidR="0044071A" w:rsidRPr="00B17468" w:rsidRDefault="0044071A" w:rsidP="0044071A">
      <w:pPr>
        <w:jc w:val="both"/>
      </w:pPr>
      <w:r w:rsidRPr="00B17468">
        <w:rPr>
          <w:b/>
        </w:rPr>
        <w:t xml:space="preserve">Место доставки товара: </w:t>
      </w:r>
      <w:r w:rsidRPr="00B17468">
        <w:t>Санкт-Петербург и Ленинградская область.</w:t>
      </w:r>
    </w:p>
    <w:p w:rsidR="0044071A" w:rsidRPr="00B17468" w:rsidRDefault="0044071A" w:rsidP="0044071A">
      <w:pPr>
        <w:jc w:val="both"/>
        <w:rPr>
          <w:b/>
        </w:rPr>
      </w:pPr>
      <w:r w:rsidRPr="00B17468">
        <w:rPr>
          <w:b/>
        </w:rPr>
        <w:t xml:space="preserve">Место жительства (место пребывания, фактического проживания) Получателей: </w:t>
      </w:r>
    </w:p>
    <w:p w:rsidR="0044071A" w:rsidRPr="00B17468" w:rsidRDefault="0044071A" w:rsidP="0044071A">
      <w:pPr>
        <w:jc w:val="both"/>
      </w:pPr>
      <w:r w:rsidRPr="00B17468">
        <w:t>г. Санкт-Петербург и Ленинградская область.</w:t>
      </w:r>
    </w:p>
    <w:p w:rsidR="0044071A" w:rsidRPr="00B17468" w:rsidRDefault="0044071A" w:rsidP="0044071A">
      <w:pPr>
        <w:jc w:val="both"/>
      </w:pPr>
    </w:p>
    <w:p w:rsidR="0044071A" w:rsidRPr="00B17468" w:rsidRDefault="0044071A" w:rsidP="0044071A">
      <w:pPr>
        <w:numPr>
          <w:ilvl w:val="0"/>
          <w:numId w:val="20"/>
        </w:numPr>
        <w:jc w:val="both"/>
      </w:pPr>
      <w:r w:rsidRPr="00B17468">
        <w:t>Поставщик обязан обеспечить поступление Товара по наименованию, в количестве и в сроки, определенные календарным планом:</w:t>
      </w:r>
    </w:p>
    <w:p w:rsidR="0044071A" w:rsidRPr="00B17468" w:rsidRDefault="0044071A" w:rsidP="0044071A">
      <w:pPr>
        <w:rPr>
          <w:b/>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85"/>
        <w:gridCol w:w="4962"/>
        <w:gridCol w:w="1559"/>
      </w:tblGrid>
      <w:tr w:rsidR="0044071A" w:rsidRPr="00B17468" w:rsidTr="002A3041">
        <w:trPr>
          <w:trHeight w:val="20"/>
          <w:jc w:val="center"/>
        </w:trPr>
        <w:tc>
          <w:tcPr>
            <w:tcW w:w="454" w:type="dxa"/>
          </w:tcPr>
          <w:p w:rsidR="0044071A" w:rsidRPr="00B17468" w:rsidRDefault="0044071A" w:rsidP="002A3041">
            <w:r w:rsidRPr="00B17468">
              <w:t>№ п/п</w:t>
            </w:r>
          </w:p>
        </w:tc>
        <w:tc>
          <w:tcPr>
            <w:tcW w:w="2585" w:type="dxa"/>
          </w:tcPr>
          <w:p w:rsidR="0044071A" w:rsidRPr="00B17468" w:rsidRDefault="0044071A" w:rsidP="002A3041">
            <w:r w:rsidRPr="00B17468">
              <w:t>Наименование Товара</w:t>
            </w:r>
          </w:p>
        </w:tc>
        <w:tc>
          <w:tcPr>
            <w:tcW w:w="4962" w:type="dxa"/>
          </w:tcPr>
          <w:p w:rsidR="0044071A" w:rsidRPr="00B17468" w:rsidRDefault="0044071A" w:rsidP="002A3041">
            <w:pPr>
              <w:jc w:val="center"/>
            </w:pPr>
            <w:r w:rsidRPr="00B17468">
              <w:t>Периоды поставки на 2024 год</w:t>
            </w:r>
          </w:p>
        </w:tc>
        <w:tc>
          <w:tcPr>
            <w:tcW w:w="1559" w:type="dxa"/>
          </w:tcPr>
          <w:p w:rsidR="0044071A" w:rsidRPr="00B17468" w:rsidRDefault="0044071A" w:rsidP="002A3041">
            <w:pPr>
              <w:jc w:val="center"/>
            </w:pPr>
            <w:r w:rsidRPr="00B17468">
              <w:t>Количество</w:t>
            </w:r>
          </w:p>
          <w:p w:rsidR="0044071A" w:rsidRPr="00B17468" w:rsidRDefault="0044071A" w:rsidP="002A3041">
            <w:pPr>
              <w:jc w:val="center"/>
            </w:pPr>
            <w:r w:rsidRPr="00B17468">
              <w:t>(шт.)</w:t>
            </w:r>
          </w:p>
        </w:tc>
      </w:tr>
      <w:tr w:rsidR="0044071A" w:rsidRPr="00B17468" w:rsidTr="002A3041">
        <w:trPr>
          <w:trHeight w:val="1380"/>
          <w:jc w:val="center"/>
        </w:trPr>
        <w:tc>
          <w:tcPr>
            <w:tcW w:w="454" w:type="dxa"/>
          </w:tcPr>
          <w:p w:rsidR="0044071A" w:rsidRPr="00B17468" w:rsidRDefault="0044071A" w:rsidP="002A3041">
            <w:r>
              <w:t>1.</w:t>
            </w:r>
          </w:p>
        </w:tc>
        <w:tc>
          <w:tcPr>
            <w:tcW w:w="2585" w:type="dxa"/>
          </w:tcPr>
          <w:p w:rsidR="0044071A" w:rsidRPr="00D818CD" w:rsidRDefault="0044071A" w:rsidP="002A3041">
            <w:r w:rsidRPr="00502EA2">
              <w:rPr>
                <w:bCs/>
              </w:rPr>
              <w:t>Катетер для самокатетеризации лубрицированный (с зафиксированным гидрофильным покрытием)</w:t>
            </w:r>
          </w:p>
        </w:tc>
        <w:tc>
          <w:tcPr>
            <w:tcW w:w="4962" w:type="dxa"/>
          </w:tcPr>
          <w:p w:rsidR="0044071A" w:rsidRPr="00B8349D" w:rsidRDefault="0044071A" w:rsidP="002A3041">
            <w:r w:rsidRPr="00B8349D">
              <w:t xml:space="preserve">В течении </w:t>
            </w:r>
            <w:r w:rsidRPr="00532190">
              <w:t>1</w:t>
            </w:r>
            <w:r>
              <w:t>5</w:t>
            </w:r>
            <w:r w:rsidRPr="00532190">
              <w:t xml:space="preserve"> (</w:t>
            </w:r>
            <w:r>
              <w:t>пятнадцати</w:t>
            </w:r>
            <w:r w:rsidRPr="00532190">
              <w:t>)</w:t>
            </w:r>
            <w:r w:rsidRPr="00B8349D">
              <w:t xml:space="preserve"> рабочих дней с даты заключения государственного контракта</w:t>
            </w:r>
          </w:p>
        </w:tc>
        <w:tc>
          <w:tcPr>
            <w:tcW w:w="1559" w:type="dxa"/>
          </w:tcPr>
          <w:p w:rsidR="0044071A" w:rsidRDefault="0044071A" w:rsidP="002A3041">
            <w:pPr>
              <w:jc w:val="center"/>
              <w:rPr>
                <w:color w:val="000000"/>
              </w:rPr>
            </w:pPr>
            <w:r>
              <w:rPr>
                <w:color w:val="000000"/>
              </w:rPr>
              <w:t>147 960</w:t>
            </w:r>
          </w:p>
          <w:p w:rsidR="0044071A" w:rsidRPr="009D6839" w:rsidRDefault="0044071A" w:rsidP="002A3041">
            <w:pPr>
              <w:jc w:val="center"/>
              <w:rPr>
                <w:color w:val="FFFFFF"/>
              </w:rPr>
            </w:pPr>
          </w:p>
        </w:tc>
      </w:tr>
      <w:tr w:rsidR="0044071A" w:rsidRPr="00B17468" w:rsidTr="002A3041">
        <w:trPr>
          <w:trHeight w:val="20"/>
          <w:jc w:val="center"/>
        </w:trPr>
        <w:tc>
          <w:tcPr>
            <w:tcW w:w="8001" w:type="dxa"/>
            <w:gridSpan w:val="3"/>
          </w:tcPr>
          <w:p w:rsidR="0044071A" w:rsidRPr="00B17468" w:rsidRDefault="0044071A" w:rsidP="002A3041">
            <w:pPr>
              <w:rPr>
                <w:b/>
              </w:rPr>
            </w:pPr>
            <w:r w:rsidRPr="00B17468">
              <w:rPr>
                <w:b/>
              </w:rPr>
              <w:t>Итого:</w:t>
            </w:r>
          </w:p>
        </w:tc>
        <w:tc>
          <w:tcPr>
            <w:tcW w:w="1559" w:type="dxa"/>
          </w:tcPr>
          <w:p w:rsidR="0044071A" w:rsidRPr="0000351D" w:rsidRDefault="0044071A" w:rsidP="002A3041">
            <w:pPr>
              <w:jc w:val="center"/>
              <w:rPr>
                <w:color w:val="000000"/>
              </w:rPr>
            </w:pPr>
            <w:r>
              <w:rPr>
                <w:color w:val="000000"/>
              </w:rPr>
              <w:t>147 960</w:t>
            </w:r>
          </w:p>
        </w:tc>
      </w:tr>
    </w:tbl>
    <w:p w:rsidR="0044071A" w:rsidRPr="00B17468" w:rsidRDefault="0044071A" w:rsidP="0044071A">
      <w:pPr>
        <w:rPr>
          <w:b/>
        </w:rPr>
      </w:pPr>
    </w:p>
    <w:p w:rsidR="0044071A" w:rsidRDefault="0044071A" w:rsidP="0044071A">
      <w:pPr>
        <w:jc w:val="both"/>
      </w:pPr>
      <w:r w:rsidRPr="00B17468">
        <w:t xml:space="preserve">2. 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4071A" w:rsidRDefault="0044071A" w:rsidP="0044071A">
      <w:pPr>
        <w:jc w:val="both"/>
      </w:pPr>
    </w:p>
    <w:p w:rsidR="0044071A" w:rsidRPr="00023AC9" w:rsidRDefault="0044071A" w:rsidP="0044071A">
      <w:pPr>
        <w:jc w:val="both"/>
      </w:pPr>
      <w:r w:rsidRPr="00023AC9">
        <w:t>3. Товар должен отвечать следующим требованиям:</w:t>
      </w:r>
    </w:p>
    <w:p w:rsidR="0044071A" w:rsidRPr="00023AC9" w:rsidRDefault="0044071A" w:rsidP="0044071A">
      <w:pPr>
        <w:ind w:left="502"/>
        <w:jc w:val="both"/>
      </w:pPr>
    </w:p>
    <w:tbl>
      <w:tblPr>
        <w:tblStyle w:val="26"/>
        <w:tblW w:w="5002" w:type="pct"/>
        <w:tblInd w:w="-5" w:type="dxa"/>
        <w:tblLayout w:type="fixed"/>
        <w:tblCellMar>
          <w:left w:w="28" w:type="dxa"/>
          <w:right w:w="28" w:type="dxa"/>
        </w:tblCellMar>
        <w:tblLook w:val="04A0" w:firstRow="1" w:lastRow="0" w:firstColumn="1" w:lastColumn="0" w:noHBand="0" w:noVBand="1"/>
      </w:tblPr>
      <w:tblGrid>
        <w:gridCol w:w="307"/>
        <w:gridCol w:w="1392"/>
        <w:gridCol w:w="1135"/>
        <w:gridCol w:w="493"/>
        <w:gridCol w:w="4104"/>
        <w:gridCol w:w="1710"/>
        <w:gridCol w:w="917"/>
      </w:tblGrid>
      <w:tr w:rsidR="000F6068" w:rsidRPr="00023AC9" w:rsidTr="000E7194">
        <w:trPr>
          <w:trHeight w:val="1191"/>
        </w:trPr>
        <w:tc>
          <w:tcPr>
            <w:tcW w:w="153" w:type="pct"/>
          </w:tcPr>
          <w:p w:rsidR="000F6068" w:rsidRPr="00023AC9" w:rsidRDefault="000F6068" w:rsidP="002A3041">
            <w:pPr>
              <w:jc w:val="both"/>
              <w:rPr>
                <w:rFonts w:eastAsiaTheme="minorHAnsi"/>
              </w:rPr>
            </w:pPr>
            <w:r w:rsidRPr="00023AC9">
              <w:rPr>
                <w:rFonts w:eastAsiaTheme="minorHAnsi"/>
              </w:rPr>
              <w:t>№</w:t>
            </w:r>
          </w:p>
          <w:p w:rsidR="000F6068" w:rsidRPr="00023AC9" w:rsidRDefault="000F6068" w:rsidP="002A3041">
            <w:pPr>
              <w:jc w:val="both"/>
              <w:rPr>
                <w:rFonts w:eastAsiaTheme="minorHAnsi"/>
              </w:rPr>
            </w:pPr>
            <w:r w:rsidRPr="00023AC9">
              <w:rPr>
                <w:rFonts w:eastAsiaTheme="minorHAnsi"/>
              </w:rPr>
              <w:t>п/п</w:t>
            </w:r>
          </w:p>
        </w:tc>
        <w:tc>
          <w:tcPr>
            <w:tcW w:w="692" w:type="pct"/>
          </w:tcPr>
          <w:p w:rsidR="000F6068" w:rsidRPr="00023AC9" w:rsidRDefault="000F6068" w:rsidP="002A3041">
            <w:pPr>
              <w:jc w:val="center"/>
              <w:rPr>
                <w:rFonts w:eastAsiaTheme="minorHAnsi"/>
              </w:rPr>
            </w:pPr>
            <w:r w:rsidRPr="00023AC9">
              <w:rPr>
                <w:rFonts w:eastAsiaTheme="minorHAnsi"/>
              </w:rPr>
              <w:t>Наименование Товара</w:t>
            </w:r>
          </w:p>
        </w:tc>
        <w:tc>
          <w:tcPr>
            <w:tcW w:w="564" w:type="pct"/>
          </w:tcPr>
          <w:p w:rsidR="000F6068" w:rsidRPr="00023AC9" w:rsidRDefault="000F6068" w:rsidP="002A3041">
            <w:pPr>
              <w:jc w:val="center"/>
              <w:rPr>
                <w:rFonts w:eastAsiaTheme="minorHAnsi"/>
              </w:rPr>
            </w:pPr>
            <w:r w:rsidRPr="000F6068">
              <w:rPr>
                <w:rFonts w:eastAsiaTheme="minorHAnsi"/>
              </w:rPr>
              <w:t>Наименование Товара</w:t>
            </w:r>
            <w:r>
              <w:rPr>
                <w:rFonts w:eastAsiaTheme="minorHAnsi"/>
              </w:rPr>
              <w:t xml:space="preserve"> по КТРУ</w:t>
            </w:r>
          </w:p>
        </w:tc>
        <w:tc>
          <w:tcPr>
            <w:tcW w:w="2285" w:type="pct"/>
            <w:gridSpan w:val="2"/>
          </w:tcPr>
          <w:p w:rsidR="000F6068" w:rsidRPr="00023AC9" w:rsidRDefault="000F6068" w:rsidP="002A3041">
            <w:pPr>
              <w:jc w:val="center"/>
              <w:rPr>
                <w:rFonts w:eastAsiaTheme="minorHAnsi"/>
              </w:rPr>
            </w:pPr>
            <w:r w:rsidRPr="00023AC9">
              <w:rPr>
                <w:rFonts w:eastAsiaTheme="minorHAnsi"/>
              </w:rPr>
              <w:t>Характеристика Товара</w:t>
            </w:r>
          </w:p>
        </w:tc>
        <w:tc>
          <w:tcPr>
            <w:tcW w:w="849" w:type="pct"/>
          </w:tcPr>
          <w:p w:rsidR="000F6068" w:rsidRPr="00023AC9" w:rsidRDefault="000F6068" w:rsidP="002A3041">
            <w:pPr>
              <w:jc w:val="center"/>
              <w:rPr>
                <w:rFonts w:eastAsiaTheme="minorHAnsi"/>
              </w:rPr>
            </w:pPr>
            <w:r>
              <w:rPr>
                <w:rFonts w:eastAsiaTheme="minorHAnsi"/>
              </w:rPr>
              <w:t>Значение характеристики</w:t>
            </w:r>
          </w:p>
        </w:tc>
        <w:tc>
          <w:tcPr>
            <w:tcW w:w="456" w:type="pct"/>
          </w:tcPr>
          <w:p w:rsidR="000F6068" w:rsidRPr="00023AC9" w:rsidRDefault="000F6068" w:rsidP="002A3041">
            <w:pPr>
              <w:jc w:val="center"/>
              <w:rPr>
                <w:rFonts w:eastAsiaTheme="minorHAnsi"/>
              </w:rPr>
            </w:pPr>
            <w:r w:rsidRPr="00023AC9">
              <w:rPr>
                <w:rFonts w:eastAsiaTheme="minorHAnsi"/>
              </w:rPr>
              <w:t>Количество, (шт.)</w:t>
            </w:r>
          </w:p>
        </w:tc>
      </w:tr>
      <w:tr w:rsidR="000F6068" w:rsidRPr="00023AC9" w:rsidTr="000E7194">
        <w:tc>
          <w:tcPr>
            <w:tcW w:w="153" w:type="pct"/>
          </w:tcPr>
          <w:p w:rsidR="000F6068" w:rsidRPr="004A21E1" w:rsidRDefault="000F6068" w:rsidP="002A3041">
            <w:r>
              <w:t>1.</w:t>
            </w:r>
          </w:p>
        </w:tc>
        <w:tc>
          <w:tcPr>
            <w:tcW w:w="692" w:type="pct"/>
          </w:tcPr>
          <w:p w:rsidR="000F6068" w:rsidRPr="00B17468" w:rsidRDefault="000F6068" w:rsidP="002A3041">
            <w:r w:rsidRPr="00502EA2">
              <w:rPr>
                <w:bCs/>
              </w:rPr>
              <w:t>Катетер для самокатетеризации лубрицированный (с зафиксированным гидрофильным покрытием)</w:t>
            </w:r>
          </w:p>
        </w:tc>
        <w:tc>
          <w:tcPr>
            <w:tcW w:w="564" w:type="pct"/>
          </w:tcPr>
          <w:p w:rsidR="000F6068" w:rsidRPr="001E4DD6" w:rsidRDefault="000F6068" w:rsidP="002A3041">
            <w:pPr>
              <w:jc w:val="both"/>
              <w:rPr>
                <w:color w:val="000000"/>
                <w:sz w:val="22"/>
                <w:szCs w:val="22"/>
              </w:rPr>
            </w:pPr>
            <w:r w:rsidRPr="000F6068">
              <w:rPr>
                <w:color w:val="000000"/>
                <w:szCs w:val="22"/>
              </w:rPr>
              <w:t>Катетер уретральный для однократного дренирования</w:t>
            </w:r>
          </w:p>
        </w:tc>
        <w:tc>
          <w:tcPr>
            <w:tcW w:w="2285" w:type="pct"/>
            <w:gridSpan w:val="2"/>
          </w:tcPr>
          <w:p w:rsidR="000F6068" w:rsidRDefault="000F6068" w:rsidP="002A3041">
            <w:pPr>
              <w:jc w:val="both"/>
              <w:rPr>
                <w:color w:val="000000"/>
                <w:sz w:val="22"/>
                <w:szCs w:val="22"/>
              </w:rPr>
            </w:pPr>
            <w:r w:rsidRPr="001E4DD6">
              <w:rPr>
                <w:color w:val="000000"/>
                <w:sz w:val="22"/>
                <w:szCs w:val="22"/>
              </w:rPr>
              <w:t>Катетер лубрицированный для периодической самокатетеризации, изготовлен из поливинилхлорида, с возможностью применения самим пациентом. Тип Нелатон. В стерильном исполнении, для однократного применения</w:t>
            </w:r>
          </w:p>
          <w:p w:rsidR="000F6068" w:rsidRDefault="000F6068" w:rsidP="002A3041">
            <w:pPr>
              <w:jc w:val="both"/>
              <w:rPr>
                <w:color w:val="000000"/>
                <w:sz w:val="22"/>
                <w:szCs w:val="22"/>
              </w:rPr>
            </w:pPr>
            <w:r w:rsidRPr="001E4DD6">
              <w:rPr>
                <w:sz w:val="22"/>
                <w:szCs w:val="22"/>
              </w:rPr>
              <w:t>Наконечник катетера</w:t>
            </w:r>
            <w:r>
              <w:rPr>
                <w:sz w:val="22"/>
                <w:szCs w:val="22"/>
              </w:rPr>
              <w:t xml:space="preserve">: </w:t>
            </w:r>
            <w:r>
              <w:rPr>
                <w:color w:val="000000"/>
                <w:sz w:val="22"/>
                <w:szCs w:val="22"/>
              </w:rPr>
              <w:t>п</w:t>
            </w:r>
            <w:r w:rsidRPr="001E4DD6">
              <w:rPr>
                <w:color w:val="000000"/>
                <w:sz w:val="22"/>
                <w:szCs w:val="22"/>
              </w:rPr>
              <w:t>рямой цилиндрический, с двумя боковыми отверстиями</w:t>
            </w:r>
          </w:p>
          <w:p w:rsidR="000F6068" w:rsidRDefault="000F6068" w:rsidP="002A3041">
            <w:pPr>
              <w:jc w:val="both"/>
              <w:rPr>
                <w:sz w:val="22"/>
                <w:szCs w:val="22"/>
              </w:rPr>
            </w:pPr>
            <w:r w:rsidRPr="001E4DD6">
              <w:rPr>
                <w:sz w:val="22"/>
                <w:szCs w:val="22"/>
              </w:rPr>
              <w:t>Воронкообразный коннектор для соединения с мешком для сбора мочи</w:t>
            </w:r>
          </w:p>
          <w:p w:rsidR="000F6068" w:rsidRPr="0000351D" w:rsidRDefault="000F6068" w:rsidP="002A3041">
            <w:pPr>
              <w:jc w:val="both"/>
              <w:rPr>
                <w:sz w:val="22"/>
                <w:szCs w:val="22"/>
              </w:rPr>
            </w:pPr>
            <w:r w:rsidRPr="001E4DD6">
              <w:rPr>
                <w:sz w:val="22"/>
                <w:szCs w:val="22"/>
              </w:rPr>
              <w:lastRenderedPageBreak/>
              <w:t>Размер по Шарьеру</w:t>
            </w:r>
            <w:r>
              <w:rPr>
                <w:sz w:val="22"/>
                <w:szCs w:val="22"/>
              </w:rPr>
              <w:t>: 8-18 (мужской); 8-16 (женский)</w:t>
            </w:r>
          </w:p>
        </w:tc>
        <w:tc>
          <w:tcPr>
            <w:tcW w:w="849" w:type="pct"/>
          </w:tcPr>
          <w:p w:rsidR="000F6068" w:rsidRPr="004A21E1" w:rsidRDefault="000F6068" w:rsidP="002A3041">
            <w:r w:rsidRPr="004A21E1">
              <w:lastRenderedPageBreak/>
              <w:t>Наличие</w:t>
            </w:r>
          </w:p>
        </w:tc>
        <w:tc>
          <w:tcPr>
            <w:tcW w:w="456" w:type="pct"/>
          </w:tcPr>
          <w:p w:rsidR="000F6068" w:rsidRDefault="000F6068" w:rsidP="002A3041">
            <w:pPr>
              <w:jc w:val="center"/>
              <w:rPr>
                <w:color w:val="000000"/>
              </w:rPr>
            </w:pPr>
            <w:r>
              <w:rPr>
                <w:color w:val="000000"/>
              </w:rPr>
              <w:t>147 960</w:t>
            </w:r>
          </w:p>
          <w:p w:rsidR="000F6068" w:rsidRPr="004A21E1" w:rsidRDefault="000F6068" w:rsidP="002A3041">
            <w:pPr>
              <w:jc w:val="center"/>
            </w:pPr>
          </w:p>
        </w:tc>
      </w:tr>
      <w:tr w:rsidR="000F6068" w:rsidRPr="00023AC9" w:rsidTr="000E7194">
        <w:tc>
          <w:tcPr>
            <w:tcW w:w="153" w:type="pct"/>
          </w:tcPr>
          <w:p w:rsidR="000F6068" w:rsidRPr="00023AC9" w:rsidRDefault="000F6068" w:rsidP="002A3041">
            <w:pPr>
              <w:jc w:val="both"/>
              <w:rPr>
                <w:rFonts w:eastAsiaTheme="minorHAnsi"/>
              </w:rPr>
            </w:pPr>
          </w:p>
        </w:tc>
        <w:tc>
          <w:tcPr>
            <w:tcW w:w="1501" w:type="pct"/>
            <w:gridSpan w:val="3"/>
          </w:tcPr>
          <w:p w:rsidR="000F6068" w:rsidRPr="00023AC9" w:rsidRDefault="000F6068" w:rsidP="002A3041">
            <w:pPr>
              <w:rPr>
                <w:rFonts w:eastAsiaTheme="minorHAnsi"/>
              </w:rPr>
            </w:pPr>
          </w:p>
        </w:tc>
        <w:tc>
          <w:tcPr>
            <w:tcW w:w="2890" w:type="pct"/>
            <w:gridSpan w:val="2"/>
          </w:tcPr>
          <w:p w:rsidR="000F6068" w:rsidRPr="00023AC9" w:rsidRDefault="000F6068" w:rsidP="002A3041">
            <w:pPr>
              <w:rPr>
                <w:rFonts w:eastAsiaTheme="minorHAnsi"/>
              </w:rPr>
            </w:pPr>
            <w:r w:rsidRPr="00023AC9">
              <w:rPr>
                <w:rFonts w:eastAsiaTheme="minorHAnsi"/>
              </w:rPr>
              <w:t>Итого:</w:t>
            </w:r>
          </w:p>
        </w:tc>
        <w:tc>
          <w:tcPr>
            <w:tcW w:w="456" w:type="pct"/>
          </w:tcPr>
          <w:p w:rsidR="000F6068" w:rsidRPr="0000351D" w:rsidRDefault="000F6068" w:rsidP="002A3041">
            <w:pPr>
              <w:jc w:val="center"/>
              <w:rPr>
                <w:color w:val="000000"/>
              </w:rPr>
            </w:pPr>
            <w:r>
              <w:rPr>
                <w:color w:val="000000"/>
              </w:rPr>
              <w:t>147 960</w:t>
            </w:r>
          </w:p>
        </w:tc>
      </w:tr>
    </w:tbl>
    <w:p w:rsidR="0044071A" w:rsidRPr="00783DE0" w:rsidRDefault="0044071A" w:rsidP="0044071A"/>
    <w:p w:rsidR="0044071A" w:rsidRPr="00EC2ED2" w:rsidRDefault="0044071A" w:rsidP="0044071A">
      <w:pPr>
        <w:jc w:val="both"/>
        <w:rPr>
          <w:b/>
        </w:rPr>
      </w:pPr>
      <w:r w:rsidRPr="00EC2ED2">
        <w:rPr>
          <w:b/>
        </w:rPr>
        <w:t>Обоснование включения дополнительной информации в сведения о товаре, работе, услуге:</w:t>
      </w:r>
    </w:p>
    <w:p w:rsidR="0044071A" w:rsidRPr="00EC2ED2" w:rsidRDefault="0044071A" w:rsidP="0044071A">
      <w:pPr>
        <w:jc w:val="both"/>
      </w:pPr>
      <w:r w:rsidRPr="00EC2ED2">
        <w:rPr>
          <w:b/>
        </w:rPr>
        <w:t>-</w:t>
      </w:r>
      <w:r>
        <w:rPr>
          <w:b/>
        </w:rPr>
        <w:t xml:space="preserve"> </w:t>
      </w:r>
      <w:r w:rsidRPr="00EC2ED2">
        <w:t>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реабилитации инвалида и методика их рационального подбора. Издание третье переработанное и дополненное (далее - Методические рекомендации), гл. 20;</w:t>
      </w:r>
    </w:p>
    <w:p w:rsidR="0044071A" w:rsidRDefault="0044071A" w:rsidP="0044071A">
      <w:pPr>
        <w:jc w:val="both"/>
      </w:pPr>
      <w:r w:rsidRPr="00EC2ED2">
        <w:t>- Приказ Министерства труда и социальной защиты РФ от 05.03.2021 № 107н,</w:t>
      </w:r>
    </w:p>
    <w:p w:rsidR="0044071A" w:rsidRDefault="0044071A" w:rsidP="0044071A">
      <w:pPr>
        <w:jc w:val="both"/>
      </w:pPr>
      <w:r>
        <w:t xml:space="preserve">- ГОСТ Р ИСО 9999-2019 </w:t>
      </w:r>
      <w:r w:rsidRPr="00C04365">
        <w:t>Национальный стандарт Российской Федерации. Вспомогательные средства для людей с ограничениями жизнедеятельности. Классификация и терминология</w:t>
      </w:r>
      <w:r>
        <w:t>;</w:t>
      </w:r>
    </w:p>
    <w:p w:rsidR="0044071A" w:rsidRDefault="0044071A" w:rsidP="0044071A">
      <w:pPr>
        <w:jc w:val="both"/>
      </w:pPr>
      <w:r>
        <w:t xml:space="preserve">- ГОСТ Р 52770-2023 </w:t>
      </w:r>
      <w:r w:rsidRPr="00C04365">
        <w:t>Национальный стандарт Российской Федерации. Изделия медицинские. Система оценки биологического действия. Общие требования безопасности</w:t>
      </w:r>
      <w:r>
        <w:t xml:space="preserve">; </w:t>
      </w:r>
    </w:p>
    <w:p w:rsidR="0044071A" w:rsidRDefault="0044071A" w:rsidP="0044071A">
      <w:pPr>
        <w:jc w:val="both"/>
      </w:pPr>
      <w:r>
        <w:t xml:space="preserve">- ГОСТ Р 58235-2022 </w:t>
      </w:r>
      <w:r w:rsidRPr="00C04365">
        <w:t>Национальный стандарт Российской Федерации. Специальные средства при нарушении функции выделения. Термины и определения. Классификация</w:t>
      </w:r>
      <w:r>
        <w:t xml:space="preserve">; </w:t>
      </w:r>
    </w:p>
    <w:p w:rsidR="0044071A" w:rsidRDefault="0044071A" w:rsidP="0044071A">
      <w:pPr>
        <w:jc w:val="both"/>
      </w:pPr>
      <w:r>
        <w:t xml:space="preserve">- ГОСТ ISO 10993-1-2021 </w:t>
      </w:r>
      <w:r w:rsidRPr="00C04365">
        <w:t>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w:t>
      </w:r>
      <w:r>
        <w:t xml:space="preserve">; </w:t>
      </w:r>
    </w:p>
    <w:p w:rsidR="0044071A" w:rsidRDefault="0044071A" w:rsidP="0044071A">
      <w:pPr>
        <w:jc w:val="both"/>
      </w:pPr>
      <w:r>
        <w:t xml:space="preserve">- ГОСТ ISO 10993-5-2023 </w:t>
      </w:r>
      <w:r w:rsidRPr="00C04365">
        <w:t>Межгосударственный стандарт. Изделия медицинские. Оценка биологического действия медицинских изделий. Часть 5. Исследования на цитотоксичность методами in vitro</w:t>
      </w:r>
      <w:r>
        <w:t xml:space="preserve">; </w:t>
      </w:r>
    </w:p>
    <w:p w:rsidR="0044071A" w:rsidRDefault="0044071A" w:rsidP="0044071A">
      <w:pPr>
        <w:jc w:val="both"/>
      </w:pPr>
      <w:r>
        <w:t xml:space="preserve">- ГОСТ ISO 10993-10-2023 </w:t>
      </w:r>
      <w:r w:rsidRPr="00C04365">
        <w:t>Межгосударственный стандарт. Изделия медицинские. Оценка биологического действия медицинских изделий. Часть 10. Исследования сенсибилизирующего действия</w:t>
      </w:r>
    </w:p>
    <w:p w:rsidR="0044071A" w:rsidRPr="00EC2ED2" w:rsidRDefault="0044071A" w:rsidP="0044071A">
      <w:pPr>
        <w:jc w:val="both"/>
      </w:pPr>
      <w:r w:rsidRPr="00EC2ED2">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44071A" w:rsidRPr="00EC2ED2" w:rsidRDefault="0044071A" w:rsidP="0044071A">
      <w:pPr>
        <w:jc w:val="both"/>
      </w:pPr>
      <w:r w:rsidRPr="00EC2ED2">
        <w:t>3.2. Товар должен быть новым. Товар должен быть свободным от прав третьих лиц.</w:t>
      </w:r>
    </w:p>
    <w:p w:rsidR="0044071A" w:rsidRPr="00EC2ED2" w:rsidRDefault="0044071A" w:rsidP="0044071A">
      <w:pPr>
        <w:jc w:val="both"/>
      </w:pPr>
      <w:r w:rsidRPr="00EC2ED2">
        <w:t>3.3.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w:t>
      </w:r>
      <w:r w:rsidRPr="00C04365">
        <w:t>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EC2ED2">
        <w:t>»).</w:t>
      </w:r>
    </w:p>
    <w:p w:rsidR="0044071A" w:rsidRPr="00885FA6" w:rsidRDefault="0044071A" w:rsidP="0044071A">
      <w:pPr>
        <w:jc w:val="both"/>
      </w:pPr>
      <w:r w:rsidRPr="00885FA6">
        <w:t>4. Поставщик обязан:</w:t>
      </w:r>
    </w:p>
    <w:p w:rsidR="0044071A" w:rsidRPr="00825E67" w:rsidRDefault="0044071A" w:rsidP="0044071A">
      <w:pPr>
        <w:jc w:val="both"/>
      </w:pPr>
      <w:r w:rsidRPr="00825E67">
        <w:t xml:space="preserve">4.1. Поставлять Товар для Получателей, имеющий действующие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w:t>
      </w:r>
    </w:p>
    <w:p w:rsidR="0044071A" w:rsidRPr="00825E67" w:rsidRDefault="0044071A" w:rsidP="0044071A">
      <w:pPr>
        <w:jc w:val="both"/>
      </w:pPr>
      <w:r w:rsidRPr="00825E67">
        <w:t xml:space="preserve">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4071A" w:rsidRPr="00825E67" w:rsidRDefault="0044071A" w:rsidP="0044071A">
      <w:pPr>
        <w:jc w:val="both"/>
      </w:pPr>
      <w:r w:rsidRPr="00825E67">
        <w:t>4.2. 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44071A" w:rsidRPr="00825E67" w:rsidRDefault="0044071A" w:rsidP="0044071A">
      <w:pPr>
        <w:jc w:val="both"/>
      </w:pPr>
      <w:r w:rsidRPr="00825E67">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44071A" w:rsidRPr="00825E67" w:rsidRDefault="0044071A" w:rsidP="0044071A">
      <w:pPr>
        <w:jc w:val="both"/>
      </w:pPr>
      <w:r w:rsidRPr="00825E67">
        <w:lastRenderedPageBreak/>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w:t>
      </w:r>
      <w:r>
        <w:t xml:space="preserve"> и Ленинградской области</w:t>
      </w:r>
      <w:r w:rsidRPr="00825E67">
        <w:t xml:space="preserve">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44071A" w:rsidRPr="00825E67" w:rsidRDefault="0044071A" w:rsidP="0044071A">
      <w:pPr>
        <w:jc w:val="both"/>
      </w:pPr>
      <w:r w:rsidRPr="00825E67">
        <w:t>4.4. Обеспечить возможность выдачи Товара в пункте (пунктах) приема Получателей со дня, следующего за днем поступления Товара в Санкт-Петербург в со</w:t>
      </w:r>
      <w:r>
        <w:t>ответствии с календарным планом</w:t>
      </w:r>
      <w:r w:rsidRPr="00825E67">
        <w:t>. В день, следующий за днем поступления Товара в Санкт-Петербург</w:t>
      </w:r>
      <w:r>
        <w:t xml:space="preserve"> </w:t>
      </w:r>
      <w:r w:rsidRPr="00825E67">
        <w:t>в с</w:t>
      </w:r>
      <w:r>
        <w:t xml:space="preserve">оответствии с календарным планом, </w:t>
      </w:r>
      <w:r w:rsidRPr="00825E67">
        <w:t xml:space="preserve">а пункте (пунктах) приема Получателей (далее – пункт (пункты) приема Получателей) должно находиться </w:t>
      </w:r>
      <w:r>
        <w:t>достаточное</w:t>
      </w:r>
      <w:r w:rsidRPr="00825E67">
        <w:t xml:space="preserve"> количество Товара в количестве достаточном для бесперебойной выдачи.</w:t>
      </w:r>
    </w:p>
    <w:p w:rsidR="0044071A" w:rsidRPr="00825E67" w:rsidRDefault="0044071A" w:rsidP="0044071A">
      <w:pPr>
        <w:jc w:val="both"/>
      </w:pPr>
      <w:r w:rsidRPr="00825E67">
        <w:t>4.5. Давать справки Получателям по вопросам, связанным с поставкой Товара, а также осуществлять прием заявок на доставку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рабочего дня с даты заключения государственного контракта.</w:t>
      </w:r>
    </w:p>
    <w:p w:rsidR="0044071A" w:rsidRPr="00825E67" w:rsidRDefault="0044071A" w:rsidP="0044071A">
      <w:pPr>
        <w:jc w:val="both"/>
      </w:pPr>
      <w:r w:rsidRPr="00825E67">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Ленинградской области; исключается возможность взимания оплаты за звонки Поставщиком. </w:t>
      </w:r>
    </w:p>
    <w:p w:rsidR="0044071A" w:rsidRPr="00825E67" w:rsidRDefault="0044071A" w:rsidP="0044071A">
      <w:pPr>
        <w:jc w:val="both"/>
      </w:pPr>
      <w:r w:rsidRPr="00825E67">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инвалидами способа, места и времени доставки Товара.</w:t>
      </w:r>
    </w:p>
    <w:p w:rsidR="0044071A" w:rsidRPr="00825E67" w:rsidRDefault="0044071A" w:rsidP="0044071A">
      <w:pPr>
        <w:jc w:val="both"/>
      </w:pPr>
      <w:r w:rsidRPr="00825E67">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44071A" w:rsidRPr="00825E67" w:rsidRDefault="0044071A" w:rsidP="0044071A">
      <w:pPr>
        <w:jc w:val="both"/>
      </w:pPr>
      <w:r w:rsidRPr="00825E67">
        <w:t>4.7.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osp@ro78.fss.ru.</w:t>
      </w:r>
    </w:p>
    <w:p w:rsidR="0044071A" w:rsidRPr="00825E67" w:rsidRDefault="0044071A" w:rsidP="0044071A">
      <w:pPr>
        <w:jc w:val="both"/>
      </w:pPr>
      <w:r w:rsidRPr="00825E67">
        <w:t xml:space="preserve">4.8.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44071A" w:rsidRPr="00825E67" w:rsidRDefault="0044071A" w:rsidP="0044071A">
      <w:pPr>
        <w:jc w:val="both"/>
      </w:pPr>
      <w:r w:rsidRPr="00825E67">
        <w:t>- наименование, фирменное наименование (при наличии), место нахождения, почтовый адрес (для юридического лица);</w:t>
      </w:r>
    </w:p>
    <w:p w:rsidR="0044071A" w:rsidRPr="00825E67" w:rsidRDefault="0044071A" w:rsidP="0044071A">
      <w:pPr>
        <w:jc w:val="both"/>
      </w:pPr>
      <w:r w:rsidRPr="00825E67">
        <w:t>- фамилия, имя, отчество (при наличии), паспортные данные, место жительства (для физического лица);</w:t>
      </w:r>
    </w:p>
    <w:p w:rsidR="0044071A" w:rsidRPr="00825E67" w:rsidRDefault="0044071A" w:rsidP="0044071A">
      <w:pPr>
        <w:jc w:val="both"/>
      </w:pPr>
      <w:r w:rsidRPr="00825E67">
        <w:t>- номер контактного телефона;</w:t>
      </w:r>
    </w:p>
    <w:p w:rsidR="0044071A" w:rsidRPr="00825E67" w:rsidRDefault="0044071A" w:rsidP="0044071A">
      <w:pPr>
        <w:jc w:val="both"/>
      </w:pPr>
      <w:r w:rsidRPr="00825E67">
        <w:t>- адрес электронной почты;</w:t>
      </w:r>
    </w:p>
    <w:p w:rsidR="0044071A" w:rsidRPr="00825E67" w:rsidRDefault="0044071A" w:rsidP="0044071A">
      <w:pPr>
        <w:jc w:val="both"/>
      </w:pPr>
      <w:r w:rsidRPr="00825E67">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4071A" w:rsidRPr="00825E67" w:rsidRDefault="0044071A" w:rsidP="0044071A">
      <w:pPr>
        <w:jc w:val="both"/>
      </w:pPr>
      <w:r w:rsidRPr="00825E67">
        <w:t>- перечень операций, выполняемых соисполнителем в рамках контракта;</w:t>
      </w:r>
    </w:p>
    <w:p w:rsidR="0044071A" w:rsidRPr="00825E67" w:rsidRDefault="0044071A" w:rsidP="0044071A">
      <w:pPr>
        <w:jc w:val="both"/>
      </w:pPr>
      <w:r w:rsidRPr="00825E67">
        <w:t>- срок соисполнительства.</w:t>
      </w:r>
    </w:p>
    <w:p w:rsidR="0044071A" w:rsidRPr="00825E67" w:rsidRDefault="0044071A" w:rsidP="0044071A">
      <w:pPr>
        <w:jc w:val="both"/>
      </w:pPr>
      <w:r w:rsidRPr="00825E67">
        <w:t>В случае привлечения соисполнителя во время исполнения контракта предоставить вышеперечисленные сведения в срок не позднее 1 (одного) рабочего дня с даты заключения договора между Поставщиком и соисполнителем.</w:t>
      </w:r>
    </w:p>
    <w:p w:rsidR="0044071A" w:rsidRPr="00825E67" w:rsidRDefault="0044071A" w:rsidP="0044071A">
      <w:pPr>
        <w:jc w:val="both"/>
      </w:pPr>
      <w:r w:rsidRPr="00825E67">
        <w:t>При досрочном расторжении договора между Поставщиком и соисполнителем Поставщик должен уведомить об этом Заказчика в срок не позднее 1 (одного) рабочего дня с даты расторжения такого договора.</w:t>
      </w:r>
    </w:p>
    <w:p w:rsidR="0044071A" w:rsidRPr="00825E67" w:rsidRDefault="0044071A" w:rsidP="0044071A">
      <w:pPr>
        <w:jc w:val="both"/>
      </w:pPr>
      <w:r w:rsidRPr="00825E67">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44071A" w:rsidRPr="00FF7F67" w:rsidRDefault="0044071A" w:rsidP="0044071A">
      <w:pPr>
        <w:jc w:val="both"/>
        <w:rPr>
          <w:rFonts w:eastAsia="Times New Roman"/>
        </w:rPr>
      </w:pPr>
      <w:r w:rsidRPr="00FF7F67">
        <w:rPr>
          <w:rFonts w:eastAsia="Times New Roman"/>
        </w:rPr>
        <w:t>5. Способ поставки:</w:t>
      </w:r>
    </w:p>
    <w:p w:rsidR="0044071A" w:rsidRPr="00FF7F67" w:rsidRDefault="0044071A" w:rsidP="0044071A">
      <w:pPr>
        <w:jc w:val="both"/>
        <w:rPr>
          <w:rFonts w:eastAsia="Times New Roman"/>
        </w:rPr>
      </w:pPr>
    </w:p>
    <w:p w:rsidR="0044071A" w:rsidRPr="00584466" w:rsidRDefault="0044071A" w:rsidP="0044071A">
      <w:pPr>
        <w:jc w:val="both"/>
      </w:pPr>
      <w:r w:rsidRPr="00584466">
        <w:t>5.1. Поставщик передает Получателям Товар следующими способами:</w:t>
      </w:r>
    </w:p>
    <w:p w:rsidR="0044071A" w:rsidRPr="00584466" w:rsidRDefault="0044071A" w:rsidP="0044071A">
      <w:pPr>
        <w:jc w:val="both"/>
      </w:pPr>
      <w:r w:rsidRPr="00584466">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4071A" w:rsidRPr="00584466" w:rsidRDefault="0044071A" w:rsidP="0044071A">
      <w:pPr>
        <w:jc w:val="both"/>
      </w:pPr>
      <w:r w:rsidRPr="00584466">
        <w:t>- в пункте (пунктах) приема Получателей, организованных Поставщиком.</w:t>
      </w:r>
    </w:p>
    <w:p w:rsidR="0044071A" w:rsidRPr="00584466" w:rsidRDefault="0044071A" w:rsidP="0044071A">
      <w:pPr>
        <w:jc w:val="both"/>
      </w:pPr>
      <w:r w:rsidRPr="00584466">
        <w:t>Поставщик обязан предоставлять Получателям право выбора способа получения Товара.</w:t>
      </w:r>
    </w:p>
    <w:p w:rsidR="0044071A" w:rsidRPr="00584466" w:rsidRDefault="0044071A" w:rsidP="0044071A">
      <w:pPr>
        <w:jc w:val="both"/>
      </w:pPr>
      <w:r w:rsidRPr="00584466">
        <w:t xml:space="preserve">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w:t>
      </w:r>
      <w:r w:rsidR="00D66F80">
        <w:t>Поставщика</w:t>
      </w:r>
      <w:r w:rsidRPr="00584466">
        <w:t>.</w:t>
      </w:r>
    </w:p>
    <w:p w:rsidR="0044071A" w:rsidRPr="00584466" w:rsidRDefault="0044071A" w:rsidP="0044071A">
      <w:pPr>
        <w:jc w:val="both"/>
      </w:pPr>
      <w:r w:rsidRPr="00584466">
        <w:t>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w:t>
      </w:r>
      <w:r>
        <w:t xml:space="preserve">го) пункта приема Получателей на территории Санкт-Петербурга </w:t>
      </w:r>
      <w:r w:rsidRPr="00584466">
        <w:t>в срок не позднее 1 (одного) рабочего дня с даты заключения государственного контракта, которые должны действовать до конца выдачи Товара, согласно условиям Технического задания.</w:t>
      </w:r>
      <w:r>
        <w:t xml:space="preserve"> Также Заказчик предоставляет право Поставщику организовать пункты приема на территории Ленинградской области. </w:t>
      </w:r>
      <w:r w:rsidRPr="00584466">
        <w:t xml:space="preserve"> Пункты приема Получателей, организованные на территории Ленинградской области должны находиться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4071A" w:rsidRPr="00584466" w:rsidRDefault="0044071A" w:rsidP="0044071A">
      <w:pPr>
        <w:jc w:val="both"/>
      </w:pPr>
      <w:r w:rsidRPr="00584466">
        <w:t>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4071A" w:rsidRPr="00584466" w:rsidRDefault="0044071A" w:rsidP="0044071A">
      <w:pPr>
        <w:jc w:val="both"/>
      </w:pPr>
      <w:r w:rsidRPr="00584466">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4071A" w:rsidRPr="00584466" w:rsidRDefault="0044071A" w:rsidP="0044071A">
      <w:pPr>
        <w:jc w:val="both"/>
      </w:pPr>
      <w:r w:rsidRPr="00584466">
        <w:t>В городе Санкт-Петербург таким объектом транспортной инфраструктуры, отвечающим установленным требованиям, является метрополитен.</w:t>
      </w:r>
    </w:p>
    <w:p w:rsidR="0044071A" w:rsidRPr="00584466" w:rsidRDefault="0044071A" w:rsidP="0044071A">
      <w:pPr>
        <w:jc w:val="both"/>
      </w:pPr>
      <w:r w:rsidRPr="00584466">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44071A" w:rsidRPr="00584466" w:rsidRDefault="0044071A" w:rsidP="0044071A">
      <w:pPr>
        <w:jc w:val="both"/>
      </w:pPr>
      <w:r w:rsidRPr="00584466">
        <w:t xml:space="preserve">Не позднее 1 (одного) рабочего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44071A" w:rsidRPr="00584466" w:rsidRDefault="0044071A" w:rsidP="0044071A">
      <w:pPr>
        <w:jc w:val="both"/>
      </w:pPr>
      <w:r w:rsidRPr="00584466">
        <w:t>Не позднее 1 (одного) рабочего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приложением.5.3. Поставщик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44071A" w:rsidRPr="00584466" w:rsidRDefault="0044071A" w:rsidP="0044071A">
      <w:pPr>
        <w:jc w:val="both"/>
      </w:pPr>
      <w:r w:rsidRPr="00584466">
        <w:t xml:space="preserve">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w:t>
      </w:r>
      <w:r w:rsidRPr="00584466">
        <w:lastRenderedPageBreak/>
        <w:t>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44071A" w:rsidRPr="00584466" w:rsidRDefault="0044071A" w:rsidP="0044071A">
      <w:pPr>
        <w:jc w:val="both"/>
      </w:pPr>
      <w:r w:rsidRPr="00584466">
        <w:t xml:space="preserve">Входная группа </w:t>
      </w:r>
    </w:p>
    <w:p w:rsidR="0044071A" w:rsidRPr="00584466" w:rsidRDefault="0044071A" w:rsidP="0044071A">
      <w:pPr>
        <w:jc w:val="both"/>
      </w:pPr>
      <w:r w:rsidRPr="00584466">
        <w:t>При перепадах высот Поставщик должен учитывать наличие следующих элементов:</w:t>
      </w:r>
    </w:p>
    <w:p w:rsidR="0044071A" w:rsidRPr="00584466" w:rsidRDefault="0044071A" w:rsidP="0044071A">
      <w:pPr>
        <w:jc w:val="both"/>
      </w:pPr>
      <w:r w:rsidRPr="00584466">
        <w:t>- Пандус с поручнями;</w:t>
      </w:r>
    </w:p>
    <w:p w:rsidR="0044071A" w:rsidRPr="00584466" w:rsidRDefault="0044071A" w:rsidP="0044071A">
      <w:pPr>
        <w:jc w:val="both"/>
      </w:pPr>
      <w:r w:rsidRPr="00584466">
        <w:t>(в соответствии с п. 5.1.14 – п. 5.1.16; п. 6.1.2 – п. 6.1.4; п. 6.2.9 – п. 6.2.11 СП 59.13330.2020);</w:t>
      </w:r>
    </w:p>
    <w:p w:rsidR="0044071A" w:rsidRPr="00584466" w:rsidRDefault="0044071A" w:rsidP="0044071A">
      <w:pPr>
        <w:jc w:val="both"/>
      </w:pPr>
      <w:r w:rsidRPr="00584466">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44071A" w:rsidRPr="00584466" w:rsidRDefault="0044071A" w:rsidP="0044071A">
      <w:pPr>
        <w:jc w:val="both"/>
      </w:pPr>
      <w:r w:rsidRPr="00584466">
        <w:t>- Лестница с поручнями;</w:t>
      </w:r>
    </w:p>
    <w:p w:rsidR="0044071A" w:rsidRPr="00584466" w:rsidRDefault="0044071A" w:rsidP="0044071A">
      <w:pPr>
        <w:jc w:val="both"/>
      </w:pPr>
      <w:r w:rsidRPr="00584466">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44071A" w:rsidRPr="00584466" w:rsidRDefault="0044071A" w:rsidP="0044071A">
      <w:pPr>
        <w:jc w:val="both"/>
      </w:pPr>
      <w:r w:rsidRPr="00584466">
        <w:t>Краевые ступени (плоскость) лестниц необходимо обеспечить противоскользящими контрастными полосами общей шириной 0,08-0.1м. (в соответствии с п. 6.2.8 СП 59.13330.2020)</w:t>
      </w:r>
    </w:p>
    <w:p w:rsidR="0044071A" w:rsidRPr="00584466" w:rsidRDefault="0044071A" w:rsidP="0044071A">
      <w:pPr>
        <w:jc w:val="both"/>
      </w:pPr>
      <w:r w:rsidRPr="00584466">
        <w:t>Применение для инвалидов вместо пандусов аппарелей не допускается на объекте (в соответствии с п. 6.1.2 СП 59.13330.2020).</w:t>
      </w:r>
    </w:p>
    <w:p w:rsidR="0044071A" w:rsidRPr="00584466" w:rsidRDefault="0044071A" w:rsidP="0044071A">
      <w:pPr>
        <w:jc w:val="both"/>
      </w:pPr>
      <w:r w:rsidRPr="00584466">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44071A" w:rsidRPr="00584466" w:rsidRDefault="0044071A" w:rsidP="0044071A">
      <w:pPr>
        <w:jc w:val="both"/>
      </w:pPr>
      <w:r w:rsidRPr="00584466">
        <w:t>- Тактильно-контрастные указатели;</w:t>
      </w:r>
    </w:p>
    <w:p w:rsidR="0044071A" w:rsidRPr="00584466" w:rsidRDefault="0044071A" w:rsidP="0044071A">
      <w:pPr>
        <w:jc w:val="both"/>
      </w:pPr>
      <w:r w:rsidRPr="00584466">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4071A" w:rsidRPr="00584466" w:rsidRDefault="0044071A" w:rsidP="0044071A">
      <w:pPr>
        <w:jc w:val="both"/>
      </w:pPr>
      <w:r w:rsidRPr="00584466">
        <w:t>Пути движения внутри пункта (пунктов)</w:t>
      </w:r>
    </w:p>
    <w:p w:rsidR="0044071A" w:rsidRPr="00584466" w:rsidRDefault="0044071A" w:rsidP="0044071A">
      <w:pPr>
        <w:jc w:val="both"/>
      </w:pPr>
      <w:r w:rsidRPr="00584466">
        <w:t>При перепадах высот Поставщик должен учитывать наличие следующих элементов:</w:t>
      </w:r>
    </w:p>
    <w:p w:rsidR="0044071A" w:rsidRPr="00584466" w:rsidRDefault="0044071A" w:rsidP="0044071A">
      <w:pPr>
        <w:jc w:val="both"/>
      </w:pPr>
      <w:r w:rsidRPr="00584466">
        <w:t xml:space="preserve">- Лифт, подъемная платформа, эскалатор </w:t>
      </w:r>
    </w:p>
    <w:p w:rsidR="0044071A" w:rsidRPr="00584466" w:rsidRDefault="0044071A" w:rsidP="0044071A">
      <w:pPr>
        <w:jc w:val="both"/>
      </w:pPr>
      <w:r w:rsidRPr="00584466">
        <w:t xml:space="preserve">(в соответствии с п. 6.2.13 – п. 6.2.18 СП 59.13330.2020). </w:t>
      </w:r>
    </w:p>
    <w:p w:rsidR="0044071A" w:rsidRPr="00584466" w:rsidRDefault="0044071A" w:rsidP="0044071A">
      <w:pPr>
        <w:jc w:val="both"/>
      </w:pPr>
      <w:r w:rsidRPr="00584466">
        <w:t>Лифт должен иметь габариты не менее 1100х1400 мм (ширина х глубина).</w:t>
      </w:r>
    </w:p>
    <w:p w:rsidR="0044071A" w:rsidRPr="00584466" w:rsidRDefault="0044071A" w:rsidP="0044071A">
      <w:pPr>
        <w:jc w:val="both"/>
      </w:pPr>
      <w:r w:rsidRPr="00584466">
        <w:t>- Лестницы необходимо обеспечить противоскользящими контрастными полосами общей шириной 0,08-0.1м. (в соответствии с п. 6.2.8 СП 59.13330.2020).</w:t>
      </w:r>
    </w:p>
    <w:p w:rsidR="0044071A" w:rsidRPr="00584466" w:rsidRDefault="0044071A" w:rsidP="0044071A">
      <w:pPr>
        <w:jc w:val="both"/>
      </w:pPr>
      <w:r w:rsidRPr="00584466">
        <w:t>-   Необходимо обеспечить зону досягаемости для посетителей в кресле-коляске в пределах, установленн</w:t>
      </w:r>
      <w:r w:rsidR="00704C1C">
        <w:t xml:space="preserve">ых в соответствии с п. 8.1.7 СП </w:t>
      </w:r>
      <w:r w:rsidRPr="00584466">
        <w:t>59.13330.2020.</w:t>
      </w:r>
    </w:p>
    <w:p w:rsidR="0044071A" w:rsidRPr="00584466" w:rsidRDefault="0044071A" w:rsidP="0044071A">
      <w:pPr>
        <w:jc w:val="both"/>
      </w:pPr>
      <w:r w:rsidRPr="00584466">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4071A" w:rsidRPr="00584466" w:rsidRDefault="0044071A" w:rsidP="0044071A">
      <w:pPr>
        <w:jc w:val="both"/>
      </w:pPr>
      <w:r w:rsidRPr="00584466">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4071A" w:rsidRPr="00584466" w:rsidRDefault="0044071A" w:rsidP="0044071A">
      <w:pPr>
        <w:jc w:val="both"/>
      </w:pPr>
      <w:r w:rsidRPr="00584466">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44071A" w:rsidRPr="00584466" w:rsidRDefault="0044071A" w:rsidP="0044071A">
      <w:pPr>
        <w:jc w:val="both"/>
      </w:pPr>
      <w:r w:rsidRPr="00584466">
        <w:t>Пути эвакуации</w:t>
      </w:r>
    </w:p>
    <w:p w:rsidR="0044071A" w:rsidRPr="00584466" w:rsidRDefault="0044071A" w:rsidP="0044071A">
      <w:pPr>
        <w:jc w:val="both"/>
      </w:pPr>
      <w:r w:rsidRPr="00584466">
        <w:t>В случае невозможности соблюдения положений ч.15 ст.89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44071A" w:rsidRPr="00584466" w:rsidRDefault="0044071A" w:rsidP="0044071A">
      <w:pPr>
        <w:jc w:val="both"/>
      </w:pPr>
      <w:r w:rsidRPr="00584466">
        <w:t>Пути эвакуации помещений пункта (пунктов) приема Получателей должны обеспечивать безопасность посетителей в соответствии с п.6.2.19-п.6.2.32 СП 59.13330.2020.</w:t>
      </w:r>
    </w:p>
    <w:p w:rsidR="0044071A" w:rsidRPr="00584466" w:rsidRDefault="0044071A" w:rsidP="0044071A">
      <w:pPr>
        <w:jc w:val="both"/>
      </w:pPr>
      <w:r w:rsidRPr="00584466">
        <w:lastRenderedPageBreak/>
        <w:t>Обеспечить систему двухсторонней связи с диспетчером или дежурным (в соответствии с п. 6.5.8 СП 59.13330.2020).</w:t>
      </w:r>
    </w:p>
    <w:p w:rsidR="0044071A" w:rsidRPr="00584466" w:rsidRDefault="0044071A" w:rsidP="0044071A">
      <w:pPr>
        <w:jc w:val="both"/>
      </w:pPr>
      <w:r w:rsidRPr="00584466">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44071A" w:rsidRPr="00584466" w:rsidRDefault="0044071A" w:rsidP="0044071A">
      <w:pPr>
        <w:jc w:val="both"/>
      </w:pPr>
      <w:r w:rsidRPr="00584466">
        <w:t>5.5. Пункт(ы) приема Получателей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w:t>
      </w:r>
    </w:p>
    <w:p w:rsidR="0044071A" w:rsidRPr="00584466" w:rsidRDefault="0044071A" w:rsidP="0044071A">
      <w:pPr>
        <w:jc w:val="both"/>
      </w:pPr>
      <w:r w:rsidRPr="00584466">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4071A" w:rsidRPr="00584466" w:rsidRDefault="0044071A" w:rsidP="0044071A">
      <w:pPr>
        <w:jc w:val="both"/>
      </w:pPr>
      <w:r w:rsidRPr="00584466">
        <w:t>5.7. Товар должен находиться на складе пункта (пунктов) приема Получателей,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44071A" w:rsidRPr="00584466" w:rsidRDefault="0044071A" w:rsidP="0044071A">
      <w:pPr>
        <w:jc w:val="both"/>
      </w:pPr>
      <w:r w:rsidRPr="00584466">
        <w:t>5.8. 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4071A" w:rsidRPr="00584466" w:rsidRDefault="0044071A" w:rsidP="0044071A">
      <w:pPr>
        <w:jc w:val="both"/>
      </w:pPr>
      <w:r w:rsidRPr="00584466">
        <w:t>- возможность беспрепятственного входа в объекты и выхода из них;</w:t>
      </w:r>
    </w:p>
    <w:p w:rsidR="0044071A" w:rsidRPr="00584466" w:rsidRDefault="0044071A" w:rsidP="0044071A">
      <w:pPr>
        <w:jc w:val="both"/>
      </w:pPr>
      <w:r w:rsidRPr="00584466">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44071A" w:rsidRPr="00584466" w:rsidRDefault="0044071A" w:rsidP="0044071A">
      <w:pPr>
        <w:jc w:val="both"/>
      </w:pPr>
      <w:r w:rsidRPr="00584466">
        <w:t>- сопровождение инвалидов, имеющих стойкие нарушения функции зрения и самостоятельного передвижения по территории объекта;</w:t>
      </w:r>
    </w:p>
    <w:p w:rsidR="0044071A" w:rsidRPr="00584466" w:rsidRDefault="0044071A" w:rsidP="0044071A">
      <w:pPr>
        <w:jc w:val="both"/>
      </w:pPr>
      <w:r w:rsidRPr="00584466">
        <w:t>- содействие инвалиду при входе в объект и выходе из него, информирование инвалида о доступных маршрутах общественного транспорта;</w:t>
      </w:r>
    </w:p>
    <w:p w:rsidR="0044071A" w:rsidRPr="00584466" w:rsidRDefault="0044071A" w:rsidP="0044071A">
      <w:pPr>
        <w:jc w:val="both"/>
      </w:pPr>
      <w:r w:rsidRPr="00584466">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4071A" w:rsidRPr="00584466" w:rsidRDefault="0044071A" w:rsidP="0044071A">
      <w:pPr>
        <w:jc w:val="both"/>
      </w:pPr>
      <w:r w:rsidRPr="00584466">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44071A" w:rsidRPr="00584466" w:rsidRDefault="0044071A" w:rsidP="0044071A">
      <w:pPr>
        <w:jc w:val="both"/>
      </w:pPr>
      <w:r w:rsidRPr="00584466">
        <w:t xml:space="preserve">5.9. Заказчик вправе предоставить Поставщику без взимания платы помещение для организации пункта приема Получателей. Поставщик обязан организовать выдачу Товара в предложенном пункте приема.  </w:t>
      </w:r>
    </w:p>
    <w:p w:rsidR="0044071A" w:rsidRPr="00B15CFD" w:rsidRDefault="0044071A" w:rsidP="0044071A">
      <w:pPr>
        <w:jc w:val="both"/>
      </w:pPr>
      <w:r w:rsidRPr="00B15CFD">
        <w:t>6.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Получателю осуществляется в день обращения Получателя в пункт(-ы) приема Получателей с направлением. На отрывном талоне направления Поставщик в обязательном порядке проставляет дату обращения Получателя.</w:t>
      </w:r>
    </w:p>
    <w:p w:rsidR="0044071A" w:rsidRPr="00B15CFD" w:rsidRDefault="0044071A" w:rsidP="0044071A">
      <w:pPr>
        <w:jc w:val="both"/>
      </w:pPr>
      <w:r w:rsidRPr="00B15CFD">
        <w:t>6.1. В случае выбора Получателем способа получения Товара по месту нахождения пункта (пунктов) приема Получателей, организованных Поставщиком, передача Товара Получателям должна производиться в каждом из пунктов приема По</w:t>
      </w:r>
      <w:r>
        <w:t>лучателей не менее 5</w:t>
      </w:r>
      <w:r w:rsidRPr="00B15CFD">
        <w:t xml:space="preserve"> (</w:t>
      </w:r>
      <w:r>
        <w:t>пяти</w:t>
      </w:r>
      <w:r w:rsidRPr="00B15CFD">
        <w:t xml:space="preserve">) дней в неделю, </w:t>
      </w:r>
      <w:r w:rsidRPr="00B15CFD">
        <w:lastRenderedPageBreak/>
        <w:t>не менее 40 (сорока) часов в неделю, при этом, время работы должно быть в интервале с 08:00 час. до 22:00 час.</w:t>
      </w:r>
    </w:p>
    <w:p w:rsidR="0044071A" w:rsidRPr="00B15CFD" w:rsidRDefault="0044071A" w:rsidP="0044071A">
      <w:pPr>
        <w:jc w:val="both"/>
      </w:pPr>
      <w:r w:rsidRPr="00B15CFD">
        <w:t xml:space="preserve">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w:t>
      </w:r>
      <w:r>
        <w:t xml:space="preserve">Санкт-Петербурга и </w:t>
      </w:r>
      <w:r w:rsidRPr="00B15CFD">
        <w:t>Ленинградской области, не менее чем с 10:</w:t>
      </w:r>
      <w:r>
        <w:t>00 час. до 21:00 час. не менее 5</w:t>
      </w:r>
      <w:r w:rsidRPr="00B15CFD">
        <w:t xml:space="preserve"> (</w:t>
      </w:r>
      <w:r>
        <w:t>пяти</w:t>
      </w:r>
      <w:r w:rsidRPr="00B15CFD">
        <w:t>)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Поставщика.</w:t>
      </w:r>
    </w:p>
    <w:p w:rsidR="0044071A" w:rsidRPr="00B15CFD" w:rsidRDefault="0044071A" w:rsidP="0044071A">
      <w:pPr>
        <w:jc w:val="both"/>
      </w:pPr>
      <w:r w:rsidRPr="00B15CFD">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44071A" w:rsidRPr="00B15CFD" w:rsidRDefault="0044071A" w:rsidP="0044071A">
      <w:pPr>
        <w:jc w:val="both"/>
      </w:pPr>
      <w:r w:rsidRPr="00B15CFD">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4071A" w:rsidRPr="00B15CFD" w:rsidRDefault="0044071A" w:rsidP="0044071A">
      <w:pPr>
        <w:jc w:val="both"/>
      </w:pPr>
      <w:r w:rsidRPr="00B15CFD">
        <w:t>6.4.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44071A" w:rsidRPr="00B15CFD" w:rsidRDefault="0044071A" w:rsidP="0044071A">
      <w:pPr>
        <w:jc w:val="both"/>
      </w:pPr>
      <w:r w:rsidRPr="00B15CFD">
        <w:t xml:space="preserve">6.5.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8" w:history="1">
        <w:r w:rsidRPr="00B15CFD">
          <w:rPr>
            <w:rStyle w:val="a8"/>
          </w:rPr>
          <w:t>osp@ro78.fss.ru</w:t>
        </w:r>
      </w:hyperlink>
    </w:p>
    <w:p w:rsidR="0044071A" w:rsidRPr="00B15CFD" w:rsidRDefault="0044071A" w:rsidP="0044071A">
      <w:pPr>
        <w:jc w:val="both"/>
      </w:pPr>
      <w:r w:rsidRPr="00B15CFD">
        <w:t>7. При проведении экспертизы Товара на соответствие их условиям Технического задания,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Техническим заданием.</w:t>
      </w:r>
    </w:p>
    <w:p w:rsidR="0044071A" w:rsidRPr="00D339FF" w:rsidRDefault="0044071A" w:rsidP="0044071A">
      <w:pPr>
        <w:jc w:val="both"/>
      </w:pPr>
    </w:p>
    <w:p w:rsidR="0044071A" w:rsidRDefault="0044071A" w:rsidP="0044071A"/>
    <w:p w:rsidR="0044071A" w:rsidRDefault="0044071A" w:rsidP="0044071A"/>
    <w:p w:rsidR="00841AF5" w:rsidRDefault="00841AF5">
      <w:pPr>
        <w:jc w:val="center"/>
        <w:rPr>
          <w:b/>
          <w:szCs w:val="26"/>
        </w:rPr>
      </w:pPr>
    </w:p>
    <w:sectPr w:rsidR="00841AF5">
      <w:footnotePr>
        <w:numFmt w:val="chicago"/>
      </w:footnotePr>
      <w:pgSz w:w="11906" w:h="16838"/>
      <w:pgMar w:top="568" w:right="566"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14" w:rsidRDefault="00E67514">
      <w:r>
        <w:separator/>
      </w:r>
    </w:p>
  </w:endnote>
  <w:endnote w:type="continuationSeparator" w:id="0">
    <w:p w:rsidR="00E67514" w:rsidRDefault="00E6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F BeauSans Pro Light">
    <w:altName w:val="Candara"/>
    <w:charset w:val="CC"/>
    <w:family w:val="auto"/>
    <w:pitch w:val="variable"/>
    <w:sig w:usb0="A00002B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14" w:rsidRDefault="00E67514">
      <w:r>
        <w:separator/>
      </w:r>
    </w:p>
  </w:footnote>
  <w:footnote w:type="continuationSeparator" w:id="0">
    <w:p w:rsidR="00E67514" w:rsidRDefault="00E67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478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3914CE"/>
    <w:multiLevelType w:val="multilevel"/>
    <w:tmpl w:val="D03ACCAE"/>
    <w:lvl w:ilvl="0">
      <w:start w:val="5"/>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nsid w:val="065D5C03"/>
    <w:multiLevelType w:val="hybridMultilevel"/>
    <w:tmpl w:val="DC5C3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D4C1C"/>
    <w:multiLevelType w:val="multilevel"/>
    <w:tmpl w:val="408817DE"/>
    <w:lvl w:ilvl="0">
      <w:start w:val="6"/>
      <w:numFmt w:val="decimal"/>
      <w:lvlText w:val="%1."/>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3190F"/>
    <w:multiLevelType w:val="hybridMultilevel"/>
    <w:tmpl w:val="F02A09F8"/>
    <w:lvl w:ilvl="0" w:tplc="B5249992">
      <w:start w:val="2"/>
      <w:numFmt w:val="decimal"/>
      <w:lvlText w:val="%1."/>
      <w:lvlJc w:val="left"/>
      <w:pPr>
        <w:ind w:left="720" w:hanging="360"/>
      </w:pPr>
      <w:rPr>
        <w:rFonts w:hint="default"/>
      </w:rPr>
    </w:lvl>
    <w:lvl w:ilvl="1" w:tplc="17D8119E" w:tentative="1">
      <w:start w:val="1"/>
      <w:numFmt w:val="lowerLetter"/>
      <w:lvlText w:val="%2."/>
      <w:lvlJc w:val="left"/>
      <w:pPr>
        <w:ind w:left="1440" w:hanging="360"/>
      </w:pPr>
    </w:lvl>
    <w:lvl w:ilvl="2" w:tplc="38D0EEDA" w:tentative="1">
      <w:start w:val="1"/>
      <w:numFmt w:val="lowerRoman"/>
      <w:lvlText w:val="%3."/>
      <w:lvlJc w:val="right"/>
      <w:pPr>
        <w:ind w:left="2160" w:hanging="180"/>
      </w:pPr>
    </w:lvl>
    <w:lvl w:ilvl="3" w:tplc="B986EF2A" w:tentative="1">
      <w:start w:val="1"/>
      <w:numFmt w:val="decimal"/>
      <w:lvlText w:val="%4."/>
      <w:lvlJc w:val="left"/>
      <w:pPr>
        <w:ind w:left="2880" w:hanging="360"/>
      </w:pPr>
    </w:lvl>
    <w:lvl w:ilvl="4" w:tplc="E7868556" w:tentative="1">
      <w:start w:val="1"/>
      <w:numFmt w:val="lowerLetter"/>
      <w:lvlText w:val="%5."/>
      <w:lvlJc w:val="left"/>
      <w:pPr>
        <w:ind w:left="3600" w:hanging="360"/>
      </w:pPr>
    </w:lvl>
    <w:lvl w:ilvl="5" w:tplc="C09A4C34" w:tentative="1">
      <w:start w:val="1"/>
      <w:numFmt w:val="lowerRoman"/>
      <w:lvlText w:val="%6."/>
      <w:lvlJc w:val="right"/>
      <w:pPr>
        <w:ind w:left="4320" w:hanging="180"/>
      </w:pPr>
    </w:lvl>
    <w:lvl w:ilvl="6" w:tplc="E2D236C2" w:tentative="1">
      <w:start w:val="1"/>
      <w:numFmt w:val="decimal"/>
      <w:lvlText w:val="%7."/>
      <w:lvlJc w:val="left"/>
      <w:pPr>
        <w:ind w:left="5040" w:hanging="360"/>
      </w:pPr>
    </w:lvl>
    <w:lvl w:ilvl="7" w:tplc="07DE3404" w:tentative="1">
      <w:start w:val="1"/>
      <w:numFmt w:val="lowerLetter"/>
      <w:lvlText w:val="%8."/>
      <w:lvlJc w:val="left"/>
      <w:pPr>
        <w:ind w:left="5760" w:hanging="360"/>
      </w:pPr>
    </w:lvl>
    <w:lvl w:ilvl="8" w:tplc="0866B2B6" w:tentative="1">
      <w:start w:val="1"/>
      <w:numFmt w:val="lowerRoman"/>
      <w:lvlText w:val="%9."/>
      <w:lvlJc w:val="right"/>
      <w:pPr>
        <w:ind w:left="6480" w:hanging="180"/>
      </w:pPr>
    </w:lvl>
  </w:abstractNum>
  <w:abstractNum w:abstractNumId="7">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F9F5283"/>
    <w:multiLevelType w:val="hybridMultilevel"/>
    <w:tmpl w:val="8C842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343C20"/>
    <w:multiLevelType w:val="multilevel"/>
    <w:tmpl w:val="AD587E0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25644EB"/>
    <w:multiLevelType w:val="hybridMultilevel"/>
    <w:tmpl w:val="E5E0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435ED2"/>
    <w:multiLevelType w:val="hybridMultilevel"/>
    <w:tmpl w:val="628027B2"/>
    <w:lvl w:ilvl="0" w:tplc="46E634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11"/>
  </w:num>
  <w:num w:numId="10">
    <w:abstractNumId w:val="8"/>
  </w:num>
  <w:num w:numId="11">
    <w:abstractNumId w:val="12"/>
  </w:num>
  <w:num w:numId="12">
    <w:abstractNumId w:val="5"/>
  </w:num>
  <w:num w:numId="13">
    <w:abstractNumId w:val="3"/>
  </w:num>
  <w:num w:numId="14">
    <w:abstractNumId w:val="7"/>
  </w:num>
  <w:num w:numId="15">
    <w:abstractNumId w:val="4"/>
  </w:num>
  <w:num w:numId="16">
    <w:abstractNumId w:val="2"/>
  </w:num>
  <w:num w:numId="17">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5"/>
    <w:rsid w:val="00086D40"/>
    <w:rsid w:val="000C4D68"/>
    <w:rsid w:val="000E7194"/>
    <w:rsid w:val="000F421B"/>
    <w:rsid w:val="000F6068"/>
    <w:rsid w:val="00144BD4"/>
    <w:rsid w:val="003D26B4"/>
    <w:rsid w:val="004136C7"/>
    <w:rsid w:val="0044071A"/>
    <w:rsid w:val="00677C17"/>
    <w:rsid w:val="0070068C"/>
    <w:rsid w:val="00704C1C"/>
    <w:rsid w:val="007965B4"/>
    <w:rsid w:val="00841AF5"/>
    <w:rsid w:val="00850FEB"/>
    <w:rsid w:val="009817E4"/>
    <w:rsid w:val="00B05291"/>
    <w:rsid w:val="00C67F0F"/>
    <w:rsid w:val="00D66F80"/>
    <w:rsid w:val="00E67514"/>
    <w:rsid w:val="00F4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832C99-2138-488E-A583-993300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aliases w:val="H1,h1,Глава 1,Заголовок 1 Знак Знак Знак,Заголовок 1 Знак Знак1 Знак,Заголовок 1 Знак Знак2,Заголовок 1 Знак1 Знак,Заголовок 1 Знак2"/>
    <w:basedOn w:val="a"/>
    <w:next w:val="a"/>
    <w:link w:val="11"/>
    <w:qFormat/>
    <w:locke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pPr>
      <w:keepNext/>
      <w:overflowPunct w:val="0"/>
      <w:autoSpaceDE w:val="0"/>
      <w:autoSpaceDN w:val="0"/>
      <w:adjustRightInd w:val="0"/>
      <w:spacing w:before="240" w:after="12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H1 Знак,h1 Знак,Глава 1 Знак,Заголовок 1 Знак Знак Знак Знак,Заголовок 1 Знак Знак1 Знак Знак,Заголовок 1 Знак Знак2 Знак,Заголовок 1 Знак1 Знак Знак,Заголовок 1 Знак2 Знак"/>
    <w:link w:val="1"/>
    <w:rPr>
      <w:rFonts w:ascii="Calibri Light" w:eastAsia="Times New Roman" w:hAnsi="Calibri Light"/>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Pr>
      <w:rFonts w:ascii="Arial" w:hAnsi="Arial" w:cs="Arial"/>
      <w:b/>
      <w:bCs/>
      <w:sz w:val="26"/>
      <w:szCs w:val="26"/>
      <w:lang w:eastAsia="ru-RU"/>
    </w:rPr>
  </w:style>
  <w:style w:type="character" w:customStyle="1" w:styleId="40">
    <w:name w:val="Заголовок 4 Знак"/>
    <w:basedOn w:val="a0"/>
    <w:link w:val="4"/>
    <w:uiPriority w:val="99"/>
    <w:locked/>
    <w:rPr>
      <w:rFonts w:ascii="Times New Roman" w:hAnsi="Times New Roman" w:cs="Times New Roman"/>
      <w:b/>
      <w:bCs/>
      <w:sz w:val="28"/>
      <w:szCs w:val="28"/>
      <w:lang w:eastAsia="ru-RU"/>
    </w:rPr>
  </w:style>
  <w:style w:type="paragraph" w:styleId="a3">
    <w:name w:val="List"/>
    <w:basedOn w:val="a4"/>
    <w:rPr>
      <w:rFonts w:cs="Tahoma"/>
      <w:sz w:val="20"/>
      <w:szCs w:val="20"/>
      <w:lang w:eastAsia="ar-SA"/>
    </w:rPr>
  </w:style>
  <w:style w:type="paragraph" w:styleId="a4">
    <w:name w:val="Body Text"/>
    <w:aliases w:val="BO,BO Знак1,BO Знак3,Body Text2,Body Text2 Знак,EHPT,EHPT Знак1,EHPT Знак3,ID,ID Знак1,ID Знак3,andrad,andrad Знак1,andrad Знак3,body indent,body indent Знак1,body indent Знак1 Знак,body indent Знак3,Çàã1,Çàã1 Знак1,Çàã1 Знак3,Çàã1 Знак4"/>
    <w:basedOn w:val="a"/>
    <w:link w:val="a5"/>
    <w:uiPriority w:val="99"/>
    <w:pPr>
      <w:spacing w:after="120"/>
    </w:pPr>
  </w:style>
  <w:style w:type="character" w:customStyle="1" w:styleId="a5">
    <w:name w:val="Основной текст Знак"/>
    <w:aliases w:val="BO Знак2,BO Знак1 Знак1,BO Знак3 Знак1,Body Text2 Знак2,Body Text2 Знак Знак1,EHPT Знак2,EHPT Знак1 Знак1,EHPT Знак3 Знак1,ID Знак2,ID Знак1 Знак1,ID Знак3 Знак1,andrad Знак2,andrad Знак1 Знак1,andrad Знак3 Знак1,body indent Знак2"/>
    <w:basedOn w:val="a0"/>
    <w:link w:val="a4"/>
    <w:uiPriority w:val="99"/>
    <w:locked/>
    <w:rPr>
      <w:rFonts w:ascii="Times New Roman" w:hAnsi="Times New Roman" w:cs="Times New Roman"/>
      <w:sz w:val="24"/>
      <w:szCs w:val="24"/>
      <w:lang w:eastAsia="ru-RU"/>
    </w:rPr>
  </w:style>
  <w:style w:type="paragraph" w:styleId="a6">
    <w:name w:val="Normal (Web)"/>
    <w:basedOn w:val="a"/>
    <w:link w:val="a7"/>
    <w:uiPriority w:val="99"/>
    <w:pPr>
      <w:spacing w:before="100" w:after="119"/>
    </w:pPr>
    <w:rPr>
      <w:szCs w:val="20"/>
      <w:lang w:eastAsia="ar-SA"/>
    </w:rPr>
  </w:style>
  <w:style w:type="character" w:customStyle="1" w:styleId="a7">
    <w:name w:val="Обычный (веб) Знак"/>
    <w:link w:val="a6"/>
    <w:uiPriority w:val="99"/>
    <w:locked/>
    <w:rPr>
      <w:rFonts w:ascii="Times New Roman" w:hAnsi="Times New Roman"/>
      <w:sz w:val="24"/>
      <w:lang w:eastAsia="ar-SA" w:bidi="ar-SA"/>
    </w:rPr>
  </w:style>
  <w:style w:type="paragraph" w:styleId="21">
    <w:name w:val="Body Text Indent 2"/>
    <w:basedOn w:val="a"/>
    <w:link w:val="22"/>
    <w:semiHidden/>
    <w:pPr>
      <w:ind w:firstLine="1440"/>
      <w:jc w:val="both"/>
    </w:pPr>
    <w:rPr>
      <w:rFonts w:eastAsia="Times New Roman"/>
    </w:rPr>
  </w:style>
  <w:style w:type="character" w:customStyle="1" w:styleId="22">
    <w:name w:val="Основной текст с отступом 2 Знак"/>
    <w:basedOn w:val="a0"/>
    <w:link w:val="21"/>
    <w:uiPriority w:val="99"/>
    <w:semiHidden/>
    <w:locked/>
    <w:rPr>
      <w:rFonts w:ascii="Times New Roman" w:hAnsi="Times New Roman" w:cs="Times New Roman"/>
      <w:sz w:val="24"/>
      <w:szCs w:val="24"/>
      <w:lang w:eastAsia="ru-RU"/>
    </w:rPr>
  </w:style>
  <w:style w:type="character" w:styleId="a8">
    <w:name w:val="Hyperlink"/>
    <w:basedOn w:val="a0"/>
    <w:uiPriority w:val="99"/>
    <w:rPr>
      <w:rFonts w:cs="Times New Roman"/>
      <w:color w:val="0000FF"/>
      <w:u w:val="single"/>
    </w:rPr>
  </w:style>
  <w:style w:type="paragraph" w:styleId="31">
    <w:name w:val="Body Text Indent 3"/>
    <w:basedOn w:val="a"/>
    <w:link w:val="32"/>
    <w:semiHidden/>
    <w:pPr>
      <w:ind w:firstLine="720"/>
      <w:jc w:val="both"/>
    </w:pPr>
    <w:rPr>
      <w:rFonts w:eastAsia="Times New Roman"/>
    </w:rPr>
  </w:style>
  <w:style w:type="character" w:customStyle="1" w:styleId="32">
    <w:name w:val="Основной текст с отступом 3 Знак"/>
    <w:basedOn w:val="a0"/>
    <w:link w:val="31"/>
    <w:uiPriority w:val="99"/>
    <w:semiHidden/>
    <w:locked/>
    <w:rPr>
      <w:rFonts w:ascii="Times New Roman" w:hAnsi="Times New Roman" w:cs="Times New Roman"/>
      <w:sz w:val="24"/>
      <w:szCs w:val="24"/>
      <w:lang w:eastAsia="ru-RU"/>
    </w:rPr>
  </w:style>
  <w:style w:type="paragraph" w:customStyle="1" w:styleId="a9">
    <w:name w:val="Заголовок таблицы"/>
    <w:basedOn w:val="a"/>
    <w:uiPriority w:val="99"/>
    <w:pPr>
      <w:suppressLineNumbers/>
      <w:suppressAutoHyphens/>
      <w:jc w:val="center"/>
    </w:pPr>
    <w:rPr>
      <w:rFonts w:eastAsia="Times New Roman"/>
      <w:b/>
      <w:bCs/>
      <w:lang w:eastAsia="ar-SA"/>
    </w:rPr>
  </w:style>
  <w:style w:type="character" w:customStyle="1" w:styleId="aa">
    <w:name w:val="Основной шрифт"/>
    <w:uiPriority w:val="99"/>
  </w:style>
  <w:style w:type="character" w:customStyle="1" w:styleId="HTMLPreformattedChar">
    <w:name w:val="HTML Preformatted Char"/>
    <w:uiPriority w:val="99"/>
    <w:locked/>
    <w:rPr>
      <w:rFonts w:ascii="Courier New" w:hAnsi="Courier New"/>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HTML1">
    <w:name w:val="Стандартный HTML Знак1"/>
    <w:basedOn w:val="a0"/>
    <w:uiPriority w:val="99"/>
    <w:semiHidden/>
    <w:rPr>
      <w:rFonts w:ascii="Consolas" w:hAnsi="Consolas" w:cs="Consolas"/>
      <w:sz w:val="20"/>
      <w:szCs w:val="20"/>
      <w:lang w:eastAsia="ru-RU"/>
    </w:rPr>
  </w:style>
  <w:style w:type="character" w:styleId="ab">
    <w:name w:val="Strong"/>
    <w:basedOn w:val="a0"/>
    <w:uiPriority w:val="99"/>
    <w:qFormat/>
    <w:rPr>
      <w:rFonts w:cs="Times New Roman"/>
      <w:b/>
      <w:bCs/>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lang w:eastAsia="ru-RU"/>
    </w:rPr>
  </w:style>
  <w:style w:type="character" w:customStyle="1" w:styleId="s0">
    <w:name w:val="s0"/>
    <w:basedOn w:val="a0"/>
    <w:uiPriority w:val="99"/>
    <w:rPr>
      <w:rFonts w:ascii="Times New Roman" w:hAnsi="Times New Roman" w:cs="Times New Roman"/>
      <w:color w:val="000000"/>
      <w:sz w:val="20"/>
      <w:szCs w:val="20"/>
      <w:u w:val="none"/>
      <w:effect w:val="none"/>
    </w:rPr>
  </w:style>
  <w:style w:type="paragraph" w:customStyle="1" w:styleId="Standard">
    <w:name w:val="Standard"/>
    <w:uiPriority w:val="99"/>
    <w:pPr>
      <w:suppressAutoHyphens/>
      <w:autoSpaceDN w:val="0"/>
      <w:textAlignment w:val="baseline"/>
    </w:pPr>
    <w:rPr>
      <w:rFonts w:ascii="Times New Roman" w:eastAsia="Times New Roman" w:hAnsi="Times New Roman"/>
      <w:kern w:val="3"/>
      <w:sz w:val="24"/>
      <w:szCs w:val="24"/>
      <w:lang w:bidi="hi-IN"/>
    </w:rPr>
  </w:style>
  <w:style w:type="paragraph" w:customStyle="1" w:styleId="Textbody">
    <w:name w:val="Text body"/>
    <w:basedOn w:val="Standard"/>
    <w:uiPriority w:val="99"/>
    <w:pPr>
      <w:spacing w:line="260" w:lineRule="atLeast"/>
      <w:jc w:val="center"/>
    </w:pPr>
    <w:rPr>
      <w:b/>
      <w:bCs/>
    </w:rPr>
  </w:style>
  <w:style w:type="table" w:styleId="ae">
    <w:name w:val="Table Grid"/>
    <w:basedOn w:val="a1"/>
    <w:uiPriority w:val="39"/>
    <w:locke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Pr>
      <w:rFonts w:ascii="Courier New" w:hAnsi="Courier New"/>
    </w:rPr>
  </w:style>
  <w:style w:type="character" w:styleId="af">
    <w:name w:val="Emphasis"/>
    <w:basedOn w:val="a0"/>
    <w:uiPriority w:val="99"/>
    <w:qFormat/>
    <w:locked/>
    <w:rPr>
      <w:i/>
    </w:rPr>
  </w:style>
  <w:style w:type="character" w:customStyle="1" w:styleId="10">
    <w:name w:val="Заголовок 1 Знак"/>
    <w:basedOn w:val="a0"/>
    <w:uiPriority w:val="9"/>
    <w:rPr>
      <w:rFonts w:asciiTheme="majorHAnsi" w:eastAsiaTheme="majorEastAsia" w:hAnsiTheme="majorHAnsi" w:cstheme="majorBidi"/>
      <w:color w:val="365F91" w:themeColor="accent1" w:themeShade="BF"/>
      <w:sz w:val="32"/>
      <w:szCs w:val="32"/>
    </w:rPr>
  </w:style>
  <w:style w:type="paragraph" w:styleId="af0">
    <w:name w:val="header"/>
    <w:basedOn w:val="a"/>
    <w:link w:val="af1"/>
    <w:uiPriority w:val="99"/>
    <w:unhideWhenUsed/>
    <w:locked/>
    <w:pPr>
      <w:tabs>
        <w:tab w:val="center" w:pos="4677"/>
        <w:tab w:val="right" w:pos="9355"/>
      </w:tabs>
    </w:pPr>
  </w:style>
  <w:style w:type="character" w:customStyle="1" w:styleId="af1">
    <w:name w:val="Верхний колонтитул Знак"/>
    <w:basedOn w:val="a0"/>
    <w:link w:val="af0"/>
    <w:uiPriority w:val="99"/>
    <w:rPr>
      <w:rFonts w:ascii="Times New Roman" w:hAnsi="Times New Roman"/>
      <w:sz w:val="24"/>
      <w:szCs w:val="24"/>
    </w:rPr>
  </w:style>
  <w:style w:type="paragraph" w:styleId="af2">
    <w:name w:val="footer"/>
    <w:basedOn w:val="a"/>
    <w:link w:val="af3"/>
    <w:uiPriority w:val="99"/>
    <w:unhideWhenUsed/>
    <w:locked/>
    <w:pPr>
      <w:tabs>
        <w:tab w:val="center" w:pos="4677"/>
        <w:tab w:val="right" w:pos="9355"/>
      </w:tabs>
    </w:pPr>
  </w:style>
  <w:style w:type="character" w:customStyle="1" w:styleId="af3">
    <w:name w:val="Нижний колонтитул Знак"/>
    <w:basedOn w:val="a0"/>
    <w:link w:val="af2"/>
    <w:uiPriority w:val="99"/>
    <w:rPr>
      <w:rFonts w:ascii="Times New Roman" w:hAnsi="Times New Roman"/>
      <w:sz w:val="24"/>
      <w:szCs w:val="24"/>
    </w:rPr>
  </w:style>
  <w:style w:type="paragraph" w:customStyle="1" w:styleId="Style4">
    <w:name w:val="Style4"/>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2">
    <w:name w:val="Font Style12"/>
    <w:basedOn w:val="a0"/>
    <w:uiPriority w:val="99"/>
    <w:rPr>
      <w:rFonts w:ascii="Times New Roman" w:hAnsi="Times New Roman" w:cs="Times New Roman"/>
      <w:b/>
      <w:bCs/>
      <w:sz w:val="26"/>
      <w:szCs w:val="26"/>
    </w:rPr>
  </w:style>
  <w:style w:type="paragraph" w:customStyle="1" w:styleId="Style2">
    <w:name w:val="Style2"/>
    <w:basedOn w:val="a"/>
    <w:uiPriority w:val="99"/>
    <w:pPr>
      <w:widowControl w:val="0"/>
      <w:autoSpaceDE w:val="0"/>
      <w:autoSpaceDN w:val="0"/>
      <w:adjustRightInd w:val="0"/>
      <w:spacing w:line="322" w:lineRule="exact"/>
      <w:ind w:firstLine="379"/>
      <w:jc w:val="both"/>
    </w:pPr>
    <w:rPr>
      <w:rFonts w:eastAsiaTheme="minorEastAsia"/>
    </w:rPr>
  </w:style>
  <w:style w:type="paragraph" w:customStyle="1" w:styleId="Style3">
    <w:name w:val="Style3"/>
    <w:basedOn w:val="a"/>
    <w:uiPriority w:val="99"/>
    <w:pPr>
      <w:widowControl w:val="0"/>
      <w:autoSpaceDE w:val="0"/>
      <w:autoSpaceDN w:val="0"/>
      <w:adjustRightInd w:val="0"/>
      <w:spacing w:line="322" w:lineRule="exact"/>
      <w:ind w:firstLine="370"/>
      <w:jc w:val="both"/>
    </w:pPr>
    <w:rPr>
      <w:rFonts w:eastAsiaTheme="minorEastAsia"/>
    </w:rPr>
  </w:style>
  <w:style w:type="character" w:customStyle="1" w:styleId="FontStyle11">
    <w:name w:val="Font Style11"/>
    <w:basedOn w:val="a0"/>
    <w:uiPriority w:val="99"/>
    <w:rPr>
      <w:rFonts w:ascii="Times New Roman" w:hAnsi="Times New Roman" w:cs="Times New Roman"/>
      <w:sz w:val="26"/>
      <w:szCs w:val="26"/>
    </w:rPr>
  </w:style>
  <w:style w:type="paragraph" w:customStyle="1" w:styleId="Style1">
    <w:name w:val="Style1"/>
    <w:basedOn w:val="a"/>
    <w:uiPriority w:val="99"/>
    <w:pPr>
      <w:widowControl w:val="0"/>
      <w:autoSpaceDE w:val="0"/>
      <w:autoSpaceDN w:val="0"/>
      <w:adjustRightInd w:val="0"/>
      <w:spacing w:line="348" w:lineRule="exact"/>
      <w:ind w:firstLine="715"/>
      <w:jc w:val="both"/>
    </w:pPr>
    <w:rPr>
      <w:rFonts w:eastAsiaTheme="minorEastAsia"/>
    </w:rPr>
  </w:style>
  <w:style w:type="paragraph" w:customStyle="1" w:styleId="Style5">
    <w:name w:val="Style5"/>
    <w:basedOn w:val="a"/>
    <w:uiPriority w:val="99"/>
    <w:pPr>
      <w:widowControl w:val="0"/>
      <w:autoSpaceDE w:val="0"/>
      <w:autoSpaceDN w:val="0"/>
      <w:adjustRightInd w:val="0"/>
      <w:spacing w:line="322" w:lineRule="exact"/>
      <w:ind w:firstLine="370"/>
      <w:jc w:val="both"/>
    </w:pPr>
    <w:rPr>
      <w:rFonts w:eastAsiaTheme="minorEastAsia"/>
    </w:rPr>
  </w:style>
  <w:style w:type="paragraph" w:customStyle="1" w:styleId="Style6">
    <w:name w:val="Style6"/>
    <w:basedOn w:val="a"/>
    <w:uiPriority w:val="99"/>
    <w:pPr>
      <w:widowControl w:val="0"/>
      <w:autoSpaceDE w:val="0"/>
      <w:autoSpaceDN w:val="0"/>
      <w:adjustRightInd w:val="0"/>
      <w:spacing w:line="322" w:lineRule="exact"/>
      <w:jc w:val="both"/>
    </w:pPr>
    <w:rPr>
      <w:rFonts w:eastAsiaTheme="minorEastAsia"/>
    </w:rPr>
  </w:style>
  <w:style w:type="paragraph" w:styleId="af4">
    <w:name w:val="footnote text"/>
    <w:basedOn w:val="a"/>
    <w:link w:val="af5"/>
    <w:uiPriority w:val="99"/>
    <w:unhideWhenUsed/>
    <w:locked/>
    <w:rPr>
      <w:rFonts w:eastAsia="Times New Roman"/>
      <w:sz w:val="20"/>
      <w:szCs w:val="20"/>
    </w:rPr>
  </w:style>
  <w:style w:type="character" w:customStyle="1" w:styleId="af5">
    <w:name w:val="Текст сноски Знак"/>
    <w:basedOn w:val="a0"/>
    <w:link w:val="af4"/>
    <w:uiPriority w:val="99"/>
    <w:rPr>
      <w:rFonts w:ascii="Times New Roman" w:eastAsia="Times New Roman" w:hAnsi="Times New Roman"/>
      <w:sz w:val="20"/>
      <w:szCs w:val="20"/>
    </w:rPr>
  </w:style>
  <w:style w:type="character" w:styleId="af6">
    <w:name w:val="footnote reference"/>
    <w:uiPriority w:val="99"/>
    <w:unhideWhenUsed/>
    <w:locked/>
    <w:rPr>
      <w:vertAlign w:val="superscript"/>
    </w:rPr>
  </w:style>
  <w:style w:type="character" w:styleId="af7">
    <w:name w:val="FollowedHyperlink"/>
    <w:basedOn w:val="a0"/>
    <w:uiPriority w:val="99"/>
    <w:semiHidden/>
    <w:unhideWhenUsed/>
    <w:locked/>
    <w:rPr>
      <w:color w:val="800080" w:themeColor="followedHyperlink"/>
      <w:u w:val="single"/>
    </w:rPr>
  </w:style>
  <w:style w:type="paragraph" w:customStyle="1" w:styleId="af8">
    <w:name w:val="Базовый"/>
    <w:uiPriority w:val="99"/>
    <w:pPr>
      <w:tabs>
        <w:tab w:val="left" w:pos="706"/>
      </w:tabs>
      <w:suppressAutoHyphens/>
      <w:spacing w:line="200" w:lineRule="atLeast"/>
    </w:pPr>
    <w:rPr>
      <w:rFonts w:ascii="Times New Roman" w:eastAsia="Times New Roman" w:hAnsi="Times New Roman" w:cs="Tahoma"/>
      <w:sz w:val="24"/>
      <w:szCs w:val="24"/>
      <w:lang w:eastAsia="zh-CN" w:bidi="hi-IN"/>
    </w:rPr>
  </w:style>
  <w:style w:type="paragraph" w:styleId="af9">
    <w:name w:val="Body Text Indent"/>
    <w:basedOn w:val="a"/>
    <w:link w:val="afa"/>
    <w:uiPriority w:val="99"/>
    <w:unhideWhenUsed/>
    <w:locked/>
    <w:pPr>
      <w:spacing w:after="120"/>
      <w:ind w:left="283"/>
    </w:pPr>
  </w:style>
  <w:style w:type="character" w:customStyle="1" w:styleId="afa">
    <w:name w:val="Основной текст с отступом Знак"/>
    <w:basedOn w:val="a0"/>
    <w:link w:val="af9"/>
    <w:uiPriority w:val="99"/>
    <w:rPr>
      <w:rFonts w:ascii="Times New Roman" w:hAnsi="Times New Roman"/>
      <w:sz w:val="24"/>
      <w:szCs w:val="24"/>
    </w:rPr>
  </w:style>
  <w:style w:type="numbering" w:customStyle="1" w:styleId="12">
    <w:name w:val="Нет списка1"/>
    <w:next w:val="a2"/>
    <w:uiPriority w:val="99"/>
    <w:semiHidden/>
    <w:unhideWhenUsed/>
  </w:style>
  <w:style w:type="paragraph" w:customStyle="1" w:styleId="Web">
    <w:name w:val="Обычный (Web)"/>
    <w:basedOn w:val="a"/>
    <w:uiPriority w:val="99"/>
    <w:pPr>
      <w:suppressAutoHyphens/>
      <w:spacing w:before="280" w:after="280"/>
    </w:pPr>
    <w:rPr>
      <w:rFonts w:ascii="Arial Unicode MS" w:eastAsia="Arial Unicode MS" w:hAnsi="Arial Unicode MS" w:cs="Arial Unicode MS"/>
      <w:lang w:eastAsia="ar-SA"/>
    </w:rPr>
  </w:style>
  <w:style w:type="numbering" w:customStyle="1" w:styleId="24">
    <w:name w:val="Нет списка2"/>
    <w:next w:val="a2"/>
    <w:uiPriority w:val="99"/>
    <w:semiHidden/>
    <w:unhideWhenUsed/>
  </w:style>
  <w:style w:type="paragraph" w:customStyle="1" w:styleId="13">
    <w:name w:val="Абзац списка1"/>
    <w:basedOn w:val="a"/>
    <w:pPr>
      <w:spacing w:after="200" w:line="276" w:lineRule="auto"/>
      <w:ind w:left="720"/>
      <w:contextualSpacing/>
    </w:pPr>
    <w:rPr>
      <w:rFonts w:ascii="Calibri" w:eastAsia="Times New Roman" w:hAnsi="Calibri"/>
      <w:sz w:val="22"/>
      <w:szCs w:val="22"/>
      <w:lang w:eastAsia="en-US"/>
    </w:rPr>
  </w:style>
  <w:style w:type="paragraph" w:styleId="afb">
    <w:name w:val="List Paragraph"/>
    <w:basedOn w:val="a"/>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afc">
    <w:name w:val="No Spacing"/>
    <w:link w:val="afd"/>
    <w:uiPriority w:val="99"/>
    <w:qFormat/>
    <w:rPr>
      <w:rFonts w:ascii="Times New Roman" w:hAnsi="Times New Roman"/>
      <w:sz w:val="24"/>
      <w:szCs w:val="24"/>
    </w:rPr>
  </w:style>
  <w:style w:type="character" w:customStyle="1" w:styleId="14">
    <w:name w:val="Основной текст Знак1"/>
    <w:aliases w:val="BO Знак,BO Знак1 Знак,BO Знак3 Знак,Body Text2 Знак1,Body Text2 Знак Знак,EHPT Знак,EHPT Знак1 Знак,EHPT Знак3 Знак,ID Знак,ID Знак1 Знак,ID Знак3 Знак,andrad Знак,andrad Знак1 Знак,andrad Знак3 Знак,body indent Знак,Çàã1 Знак"/>
    <w:uiPriority w:val="99"/>
    <w:locked/>
    <w:rPr>
      <w:rFonts w:ascii="Times New Roman" w:eastAsia="Times New Roman" w:hAnsi="Times New Roman" w:cs="Times New Roman"/>
      <w:sz w:val="24"/>
      <w:szCs w:val="20"/>
      <w:lang w:eastAsia="ru-RU"/>
    </w:rPr>
  </w:style>
  <w:style w:type="paragraph" w:customStyle="1" w:styleId="15">
    <w:name w:val="Заголовок1"/>
    <w:basedOn w:val="a"/>
    <w:next w:val="a4"/>
    <w:pPr>
      <w:keepNext/>
      <w:widowControl w:val="0"/>
      <w:suppressAutoHyphens/>
      <w:spacing w:before="240" w:after="120"/>
    </w:pPr>
    <w:rPr>
      <w:rFonts w:ascii="Arial" w:eastAsia="Lucida Sans Unicode" w:hAnsi="Arial" w:cs="Tahoma"/>
      <w:kern w:val="2"/>
      <w:sz w:val="28"/>
      <w:szCs w:val="28"/>
    </w:rPr>
  </w:style>
  <w:style w:type="character" w:customStyle="1" w:styleId="140">
    <w:name w:val="Стиль 14 пт"/>
    <w:uiPriority w:val="99"/>
    <w:rPr>
      <w:rFonts w:ascii="Times New Roman" w:hAnsi="Times New Roman"/>
      <w:sz w:val="28"/>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110">
    <w:name w:val="заголовок 11"/>
    <w:basedOn w:val="a"/>
    <w:next w:val="a"/>
    <w:pPr>
      <w:keepNext/>
      <w:jc w:val="center"/>
    </w:pPr>
    <w:rPr>
      <w:rFonts w:eastAsia="Times New Roman"/>
      <w:szCs w:val="20"/>
    </w:rPr>
  </w:style>
  <w:style w:type="paragraph" w:customStyle="1" w:styleId="afe">
    <w:name w:val="Знак Знак Знак Знак Знак Знак Знак Знак Знак Знак Знак Знак"/>
    <w:basedOn w:val="a"/>
    <w:pPr>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pPr>
      <w:autoSpaceDE w:val="0"/>
      <w:autoSpaceDN w:val="0"/>
      <w:adjustRightInd w:val="0"/>
      <w:ind w:firstLine="720"/>
    </w:pPr>
    <w:rPr>
      <w:rFonts w:ascii="Arial" w:eastAsia="Times New Roman" w:hAnsi="Arial" w:cs="Arial"/>
      <w:sz w:val="20"/>
      <w:szCs w:val="20"/>
    </w:rPr>
  </w:style>
  <w:style w:type="character" w:customStyle="1" w:styleId="sectioninfo">
    <w:name w:val="section__info"/>
    <w:basedOn w:val="a0"/>
  </w:style>
  <w:style w:type="paragraph" w:customStyle="1" w:styleId="0">
    <w:name w:val="Знак Знак Знак Знак Знак Знак Знак Знак Знак Знак Знак Знак_0"/>
    <w:basedOn w:val="a"/>
    <w:pPr>
      <w:spacing w:before="100" w:beforeAutospacing="1" w:after="100" w:afterAutospacing="1"/>
    </w:pPr>
    <w:rPr>
      <w:rFonts w:ascii="Tahoma" w:eastAsia="Times New Roman" w:hAnsi="Tahoma"/>
      <w:sz w:val="20"/>
      <w:szCs w:val="20"/>
      <w:lang w:val="en-US" w:eastAsia="en-US"/>
    </w:rPr>
  </w:style>
  <w:style w:type="paragraph" w:styleId="aff">
    <w:name w:val="Subtitle"/>
    <w:basedOn w:val="a"/>
    <w:next w:val="a"/>
    <w:link w:val="aff0"/>
    <w:uiPriority w:val="11"/>
    <w:qFormat/>
    <w:lock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11"/>
    <w:rPr>
      <w:rFonts w:asciiTheme="minorHAnsi" w:eastAsiaTheme="minorEastAsia" w:hAnsiTheme="minorHAnsi" w:cstheme="minorBidi"/>
      <w:color w:val="5A5A5A" w:themeColor="text1" w:themeTint="A5"/>
      <w:spacing w:val="15"/>
    </w:rPr>
  </w:style>
  <w:style w:type="character" w:customStyle="1" w:styleId="afd">
    <w:name w:val="Без интервала Знак"/>
    <w:link w:val="afc"/>
    <w:locked/>
    <w:rPr>
      <w:rFonts w:ascii="Times New Roman" w:hAnsi="Times New Roman"/>
      <w:sz w:val="24"/>
      <w:szCs w:val="24"/>
    </w:rPr>
  </w:style>
  <w:style w:type="paragraph" w:customStyle="1" w:styleId="25">
    <w:name w:val="Стиль_Шт2"/>
    <w:basedOn w:val="a4"/>
    <w:pPr>
      <w:tabs>
        <w:tab w:val="left" w:pos="5529"/>
      </w:tabs>
      <w:spacing w:before="120"/>
      <w:jc w:val="center"/>
    </w:pPr>
    <w:rPr>
      <w:rFonts w:eastAsia="Times New Roman"/>
      <w:b/>
      <w:szCs w:val="20"/>
    </w:rPr>
  </w:style>
  <w:style w:type="paragraph" w:customStyle="1" w:styleId="TableParagraph">
    <w:name w:val="Table Paragraph"/>
    <w:basedOn w:val="a"/>
    <w:uiPriority w:val="1"/>
    <w:qFormat/>
    <w:pPr>
      <w:widowControl w:val="0"/>
      <w:autoSpaceDE w:val="0"/>
      <w:autoSpaceDN w:val="0"/>
      <w:ind w:left="107"/>
    </w:pPr>
    <w:rPr>
      <w:rFonts w:ascii="PF BeauSans Pro Light" w:eastAsia="PF BeauSans Pro Light" w:hAnsi="PF BeauSans Pro Light" w:cs="PF BeauSans Pro Light"/>
      <w:sz w:val="22"/>
      <w:szCs w:val="22"/>
      <w:lang w:eastAsia="en-US"/>
    </w:rPr>
  </w:style>
  <w:style w:type="table" w:customStyle="1" w:styleId="26">
    <w:name w:val="Сетка таблицы2"/>
    <w:basedOn w:val="a1"/>
    <w:next w:val="ae"/>
    <w:uiPriority w:val="39"/>
    <w:rsid w:val="0044071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6465">
      <w:bodyDiv w:val="1"/>
      <w:marLeft w:val="0"/>
      <w:marRight w:val="0"/>
      <w:marTop w:val="0"/>
      <w:marBottom w:val="0"/>
      <w:divBdr>
        <w:top w:val="none" w:sz="0" w:space="0" w:color="auto"/>
        <w:left w:val="none" w:sz="0" w:space="0" w:color="auto"/>
        <w:bottom w:val="none" w:sz="0" w:space="0" w:color="auto"/>
        <w:right w:val="none" w:sz="0" w:space="0" w:color="auto"/>
      </w:divBdr>
    </w:div>
    <w:div w:id="80496748">
      <w:bodyDiv w:val="1"/>
      <w:marLeft w:val="0"/>
      <w:marRight w:val="0"/>
      <w:marTop w:val="0"/>
      <w:marBottom w:val="0"/>
      <w:divBdr>
        <w:top w:val="none" w:sz="0" w:space="0" w:color="auto"/>
        <w:left w:val="none" w:sz="0" w:space="0" w:color="auto"/>
        <w:bottom w:val="none" w:sz="0" w:space="0" w:color="auto"/>
        <w:right w:val="none" w:sz="0" w:space="0" w:color="auto"/>
      </w:divBdr>
    </w:div>
    <w:div w:id="150874598">
      <w:bodyDiv w:val="1"/>
      <w:marLeft w:val="0"/>
      <w:marRight w:val="0"/>
      <w:marTop w:val="0"/>
      <w:marBottom w:val="0"/>
      <w:divBdr>
        <w:top w:val="none" w:sz="0" w:space="0" w:color="auto"/>
        <w:left w:val="none" w:sz="0" w:space="0" w:color="auto"/>
        <w:bottom w:val="none" w:sz="0" w:space="0" w:color="auto"/>
        <w:right w:val="none" w:sz="0" w:space="0" w:color="auto"/>
      </w:divBdr>
    </w:div>
    <w:div w:id="273291591">
      <w:bodyDiv w:val="1"/>
      <w:marLeft w:val="0"/>
      <w:marRight w:val="0"/>
      <w:marTop w:val="0"/>
      <w:marBottom w:val="0"/>
      <w:divBdr>
        <w:top w:val="none" w:sz="0" w:space="0" w:color="auto"/>
        <w:left w:val="none" w:sz="0" w:space="0" w:color="auto"/>
        <w:bottom w:val="none" w:sz="0" w:space="0" w:color="auto"/>
        <w:right w:val="none" w:sz="0" w:space="0" w:color="auto"/>
      </w:divBdr>
    </w:div>
    <w:div w:id="295717698">
      <w:bodyDiv w:val="1"/>
      <w:marLeft w:val="0"/>
      <w:marRight w:val="0"/>
      <w:marTop w:val="0"/>
      <w:marBottom w:val="0"/>
      <w:divBdr>
        <w:top w:val="none" w:sz="0" w:space="0" w:color="auto"/>
        <w:left w:val="none" w:sz="0" w:space="0" w:color="auto"/>
        <w:bottom w:val="none" w:sz="0" w:space="0" w:color="auto"/>
        <w:right w:val="none" w:sz="0" w:space="0" w:color="auto"/>
      </w:divBdr>
    </w:div>
    <w:div w:id="40838455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481434464">
      <w:marLeft w:val="0"/>
      <w:marRight w:val="0"/>
      <w:marTop w:val="0"/>
      <w:marBottom w:val="0"/>
      <w:divBdr>
        <w:top w:val="none" w:sz="0" w:space="0" w:color="auto"/>
        <w:left w:val="none" w:sz="0" w:space="0" w:color="auto"/>
        <w:bottom w:val="none" w:sz="0" w:space="0" w:color="auto"/>
        <w:right w:val="none" w:sz="0" w:space="0" w:color="auto"/>
      </w:divBdr>
    </w:div>
    <w:div w:id="481434465">
      <w:marLeft w:val="0"/>
      <w:marRight w:val="0"/>
      <w:marTop w:val="0"/>
      <w:marBottom w:val="0"/>
      <w:divBdr>
        <w:top w:val="none" w:sz="0" w:space="0" w:color="auto"/>
        <w:left w:val="none" w:sz="0" w:space="0" w:color="auto"/>
        <w:bottom w:val="none" w:sz="0" w:space="0" w:color="auto"/>
        <w:right w:val="none" w:sz="0" w:space="0" w:color="auto"/>
      </w:divBdr>
    </w:div>
    <w:div w:id="481434466">
      <w:marLeft w:val="0"/>
      <w:marRight w:val="0"/>
      <w:marTop w:val="0"/>
      <w:marBottom w:val="0"/>
      <w:divBdr>
        <w:top w:val="none" w:sz="0" w:space="0" w:color="auto"/>
        <w:left w:val="none" w:sz="0" w:space="0" w:color="auto"/>
        <w:bottom w:val="none" w:sz="0" w:space="0" w:color="auto"/>
        <w:right w:val="none" w:sz="0" w:space="0" w:color="auto"/>
      </w:divBdr>
    </w:div>
    <w:div w:id="481434467">
      <w:marLeft w:val="0"/>
      <w:marRight w:val="0"/>
      <w:marTop w:val="0"/>
      <w:marBottom w:val="0"/>
      <w:divBdr>
        <w:top w:val="none" w:sz="0" w:space="0" w:color="auto"/>
        <w:left w:val="none" w:sz="0" w:space="0" w:color="auto"/>
        <w:bottom w:val="none" w:sz="0" w:space="0" w:color="auto"/>
        <w:right w:val="none" w:sz="0" w:space="0" w:color="auto"/>
      </w:divBdr>
    </w:div>
    <w:div w:id="481434468">
      <w:marLeft w:val="0"/>
      <w:marRight w:val="0"/>
      <w:marTop w:val="0"/>
      <w:marBottom w:val="0"/>
      <w:divBdr>
        <w:top w:val="none" w:sz="0" w:space="0" w:color="auto"/>
        <w:left w:val="none" w:sz="0" w:space="0" w:color="auto"/>
        <w:bottom w:val="none" w:sz="0" w:space="0" w:color="auto"/>
        <w:right w:val="none" w:sz="0" w:space="0" w:color="auto"/>
      </w:divBdr>
    </w:div>
    <w:div w:id="481434469">
      <w:marLeft w:val="0"/>
      <w:marRight w:val="0"/>
      <w:marTop w:val="0"/>
      <w:marBottom w:val="0"/>
      <w:divBdr>
        <w:top w:val="none" w:sz="0" w:space="0" w:color="auto"/>
        <w:left w:val="none" w:sz="0" w:space="0" w:color="auto"/>
        <w:bottom w:val="none" w:sz="0" w:space="0" w:color="auto"/>
        <w:right w:val="none" w:sz="0" w:space="0" w:color="auto"/>
      </w:divBdr>
    </w:div>
    <w:div w:id="481434470">
      <w:marLeft w:val="0"/>
      <w:marRight w:val="0"/>
      <w:marTop w:val="0"/>
      <w:marBottom w:val="0"/>
      <w:divBdr>
        <w:top w:val="none" w:sz="0" w:space="0" w:color="auto"/>
        <w:left w:val="none" w:sz="0" w:space="0" w:color="auto"/>
        <w:bottom w:val="none" w:sz="0" w:space="0" w:color="auto"/>
        <w:right w:val="none" w:sz="0" w:space="0" w:color="auto"/>
      </w:divBdr>
    </w:div>
    <w:div w:id="481434471">
      <w:marLeft w:val="0"/>
      <w:marRight w:val="0"/>
      <w:marTop w:val="0"/>
      <w:marBottom w:val="0"/>
      <w:divBdr>
        <w:top w:val="none" w:sz="0" w:space="0" w:color="auto"/>
        <w:left w:val="none" w:sz="0" w:space="0" w:color="auto"/>
        <w:bottom w:val="none" w:sz="0" w:space="0" w:color="auto"/>
        <w:right w:val="none" w:sz="0" w:space="0" w:color="auto"/>
      </w:divBdr>
    </w:div>
    <w:div w:id="481434472">
      <w:marLeft w:val="0"/>
      <w:marRight w:val="0"/>
      <w:marTop w:val="0"/>
      <w:marBottom w:val="0"/>
      <w:divBdr>
        <w:top w:val="none" w:sz="0" w:space="0" w:color="auto"/>
        <w:left w:val="none" w:sz="0" w:space="0" w:color="auto"/>
        <w:bottom w:val="none" w:sz="0" w:space="0" w:color="auto"/>
        <w:right w:val="none" w:sz="0" w:space="0" w:color="auto"/>
      </w:divBdr>
    </w:div>
    <w:div w:id="481434473">
      <w:marLeft w:val="0"/>
      <w:marRight w:val="0"/>
      <w:marTop w:val="0"/>
      <w:marBottom w:val="0"/>
      <w:divBdr>
        <w:top w:val="none" w:sz="0" w:space="0" w:color="auto"/>
        <w:left w:val="none" w:sz="0" w:space="0" w:color="auto"/>
        <w:bottom w:val="none" w:sz="0" w:space="0" w:color="auto"/>
        <w:right w:val="none" w:sz="0" w:space="0" w:color="auto"/>
      </w:divBdr>
    </w:div>
    <w:div w:id="481434474">
      <w:marLeft w:val="0"/>
      <w:marRight w:val="0"/>
      <w:marTop w:val="0"/>
      <w:marBottom w:val="0"/>
      <w:divBdr>
        <w:top w:val="none" w:sz="0" w:space="0" w:color="auto"/>
        <w:left w:val="none" w:sz="0" w:space="0" w:color="auto"/>
        <w:bottom w:val="none" w:sz="0" w:space="0" w:color="auto"/>
        <w:right w:val="none" w:sz="0" w:space="0" w:color="auto"/>
      </w:divBdr>
    </w:div>
    <w:div w:id="481434475">
      <w:marLeft w:val="0"/>
      <w:marRight w:val="0"/>
      <w:marTop w:val="0"/>
      <w:marBottom w:val="0"/>
      <w:divBdr>
        <w:top w:val="none" w:sz="0" w:space="0" w:color="auto"/>
        <w:left w:val="none" w:sz="0" w:space="0" w:color="auto"/>
        <w:bottom w:val="none" w:sz="0" w:space="0" w:color="auto"/>
        <w:right w:val="none" w:sz="0" w:space="0" w:color="auto"/>
      </w:divBdr>
    </w:div>
    <w:div w:id="481434476">
      <w:marLeft w:val="0"/>
      <w:marRight w:val="0"/>
      <w:marTop w:val="0"/>
      <w:marBottom w:val="0"/>
      <w:divBdr>
        <w:top w:val="none" w:sz="0" w:space="0" w:color="auto"/>
        <w:left w:val="none" w:sz="0" w:space="0" w:color="auto"/>
        <w:bottom w:val="none" w:sz="0" w:space="0" w:color="auto"/>
        <w:right w:val="none" w:sz="0" w:space="0" w:color="auto"/>
      </w:divBdr>
    </w:div>
    <w:div w:id="481434477">
      <w:marLeft w:val="0"/>
      <w:marRight w:val="0"/>
      <w:marTop w:val="0"/>
      <w:marBottom w:val="0"/>
      <w:divBdr>
        <w:top w:val="none" w:sz="0" w:space="0" w:color="auto"/>
        <w:left w:val="none" w:sz="0" w:space="0" w:color="auto"/>
        <w:bottom w:val="none" w:sz="0" w:space="0" w:color="auto"/>
        <w:right w:val="none" w:sz="0" w:space="0" w:color="auto"/>
      </w:divBdr>
    </w:div>
    <w:div w:id="481434478">
      <w:marLeft w:val="0"/>
      <w:marRight w:val="0"/>
      <w:marTop w:val="0"/>
      <w:marBottom w:val="0"/>
      <w:divBdr>
        <w:top w:val="none" w:sz="0" w:space="0" w:color="auto"/>
        <w:left w:val="none" w:sz="0" w:space="0" w:color="auto"/>
        <w:bottom w:val="none" w:sz="0" w:space="0" w:color="auto"/>
        <w:right w:val="none" w:sz="0" w:space="0" w:color="auto"/>
      </w:divBdr>
    </w:div>
    <w:div w:id="481434479">
      <w:marLeft w:val="0"/>
      <w:marRight w:val="0"/>
      <w:marTop w:val="0"/>
      <w:marBottom w:val="0"/>
      <w:divBdr>
        <w:top w:val="none" w:sz="0" w:space="0" w:color="auto"/>
        <w:left w:val="none" w:sz="0" w:space="0" w:color="auto"/>
        <w:bottom w:val="none" w:sz="0" w:space="0" w:color="auto"/>
        <w:right w:val="none" w:sz="0" w:space="0" w:color="auto"/>
      </w:divBdr>
    </w:div>
    <w:div w:id="481434480">
      <w:marLeft w:val="0"/>
      <w:marRight w:val="0"/>
      <w:marTop w:val="0"/>
      <w:marBottom w:val="0"/>
      <w:divBdr>
        <w:top w:val="none" w:sz="0" w:space="0" w:color="auto"/>
        <w:left w:val="none" w:sz="0" w:space="0" w:color="auto"/>
        <w:bottom w:val="none" w:sz="0" w:space="0" w:color="auto"/>
        <w:right w:val="none" w:sz="0" w:space="0" w:color="auto"/>
      </w:divBdr>
    </w:div>
    <w:div w:id="481434481">
      <w:marLeft w:val="0"/>
      <w:marRight w:val="0"/>
      <w:marTop w:val="0"/>
      <w:marBottom w:val="0"/>
      <w:divBdr>
        <w:top w:val="none" w:sz="0" w:space="0" w:color="auto"/>
        <w:left w:val="none" w:sz="0" w:space="0" w:color="auto"/>
        <w:bottom w:val="none" w:sz="0" w:space="0" w:color="auto"/>
        <w:right w:val="none" w:sz="0" w:space="0" w:color="auto"/>
      </w:divBdr>
    </w:div>
    <w:div w:id="481434482">
      <w:marLeft w:val="0"/>
      <w:marRight w:val="0"/>
      <w:marTop w:val="0"/>
      <w:marBottom w:val="0"/>
      <w:divBdr>
        <w:top w:val="none" w:sz="0" w:space="0" w:color="auto"/>
        <w:left w:val="none" w:sz="0" w:space="0" w:color="auto"/>
        <w:bottom w:val="none" w:sz="0" w:space="0" w:color="auto"/>
        <w:right w:val="none" w:sz="0" w:space="0" w:color="auto"/>
      </w:divBdr>
    </w:div>
    <w:div w:id="481434483">
      <w:marLeft w:val="0"/>
      <w:marRight w:val="0"/>
      <w:marTop w:val="0"/>
      <w:marBottom w:val="0"/>
      <w:divBdr>
        <w:top w:val="none" w:sz="0" w:space="0" w:color="auto"/>
        <w:left w:val="none" w:sz="0" w:space="0" w:color="auto"/>
        <w:bottom w:val="none" w:sz="0" w:space="0" w:color="auto"/>
        <w:right w:val="none" w:sz="0" w:space="0" w:color="auto"/>
      </w:divBdr>
    </w:div>
    <w:div w:id="481434484">
      <w:marLeft w:val="0"/>
      <w:marRight w:val="0"/>
      <w:marTop w:val="0"/>
      <w:marBottom w:val="0"/>
      <w:divBdr>
        <w:top w:val="none" w:sz="0" w:space="0" w:color="auto"/>
        <w:left w:val="none" w:sz="0" w:space="0" w:color="auto"/>
        <w:bottom w:val="none" w:sz="0" w:space="0" w:color="auto"/>
        <w:right w:val="none" w:sz="0" w:space="0" w:color="auto"/>
      </w:divBdr>
    </w:div>
    <w:div w:id="481434485">
      <w:marLeft w:val="0"/>
      <w:marRight w:val="0"/>
      <w:marTop w:val="0"/>
      <w:marBottom w:val="0"/>
      <w:divBdr>
        <w:top w:val="none" w:sz="0" w:space="0" w:color="auto"/>
        <w:left w:val="none" w:sz="0" w:space="0" w:color="auto"/>
        <w:bottom w:val="none" w:sz="0" w:space="0" w:color="auto"/>
        <w:right w:val="none" w:sz="0" w:space="0" w:color="auto"/>
      </w:divBdr>
    </w:div>
    <w:div w:id="481434486">
      <w:marLeft w:val="0"/>
      <w:marRight w:val="0"/>
      <w:marTop w:val="0"/>
      <w:marBottom w:val="0"/>
      <w:divBdr>
        <w:top w:val="none" w:sz="0" w:space="0" w:color="auto"/>
        <w:left w:val="none" w:sz="0" w:space="0" w:color="auto"/>
        <w:bottom w:val="none" w:sz="0" w:space="0" w:color="auto"/>
        <w:right w:val="none" w:sz="0" w:space="0" w:color="auto"/>
      </w:divBdr>
    </w:div>
    <w:div w:id="481434487">
      <w:marLeft w:val="0"/>
      <w:marRight w:val="0"/>
      <w:marTop w:val="0"/>
      <w:marBottom w:val="0"/>
      <w:divBdr>
        <w:top w:val="none" w:sz="0" w:space="0" w:color="auto"/>
        <w:left w:val="none" w:sz="0" w:space="0" w:color="auto"/>
        <w:bottom w:val="none" w:sz="0" w:space="0" w:color="auto"/>
        <w:right w:val="none" w:sz="0" w:space="0" w:color="auto"/>
      </w:divBdr>
    </w:div>
    <w:div w:id="481434488">
      <w:marLeft w:val="0"/>
      <w:marRight w:val="0"/>
      <w:marTop w:val="0"/>
      <w:marBottom w:val="0"/>
      <w:divBdr>
        <w:top w:val="none" w:sz="0" w:space="0" w:color="auto"/>
        <w:left w:val="none" w:sz="0" w:space="0" w:color="auto"/>
        <w:bottom w:val="none" w:sz="0" w:space="0" w:color="auto"/>
        <w:right w:val="none" w:sz="0" w:space="0" w:color="auto"/>
      </w:divBdr>
    </w:div>
    <w:div w:id="481434489">
      <w:marLeft w:val="0"/>
      <w:marRight w:val="0"/>
      <w:marTop w:val="0"/>
      <w:marBottom w:val="0"/>
      <w:divBdr>
        <w:top w:val="none" w:sz="0" w:space="0" w:color="auto"/>
        <w:left w:val="none" w:sz="0" w:space="0" w:color="auto"/>
        <w:bottom w:val="none" w:sz="0" w:space="0" w:color="auto"/>
        <w:right w:val="none" w:sz="0" w:space="0" w:color="auto"/>
      </w:divBdr>
    </w:div>
    <w:div w:id="481434490">
      <w:marLeft w:val="0"/>
      <w:marRight w:val="0"/>
      <w:marTop w:val="0"/>
      <w:marBottom w:val="0"/>
      <w:divBdr>
        <w:top w:val="none" w:sz="0" w:space="0" w:color="auto"/>
        <w:left w:val="none" w:sz="0" w:space="0" w:color="auto"/>
        <w:bottom w:val="none" w:sz="0" w:space="0" w:color="auto"/>
        <w:right w:val="none" w:sz="0" w:space="0" w:color="auto"/>
      </w:divBdr>
    </w:div>
    <w:div w:id="481434491">
      <w:marLeft w:val="0"/>
      <w:marRight w:val="0"/>
      <w:marTop w:val="0"/>
      <w:marBottom w:val="0"/>
      <w:divBdr>
        <w:top w:val="none" w:sz="0" w:space="0" w:color="auto"/>
        <w:left w:val="none" w:sz="0" w:space="0" w:color="auto"/>
        <w:bottom w:val="none" w:sz="0" w:space="0" w:color="auto"/>
        <w:right w:val="none" w:sz="0" w:space="0" w:color="auto"/>
      </w:divBdr>
    </w:div>
    <w:div w:id="562178898">
      <w:bodyDiv w:val="1"/>
      <w:marLeft w:val="0"/>
      <w:marRight w:val="0"/>
      <w:marTop w:val="0"/>
      <w:marBottom w:val="0"/>
      <w:divBdr>
        <w:top w:val="none" w:sz="0" w:space="0" w:color="auto"/>
        <w:left w:val="none" w:sz="0" w:space="0" w:color="auto"/>
        <w:bottom w:val="none" w:sz="0" w:space="0" w:color="auto"/>
        <w:right w:val="none" w:sz="0" w:space="0" w:color="auto"/>
      </w:divBdr>
    </w:div>
    <w:div w:id="656764027">
      <w:bodyDiv w:val="1"/>
      <w:marLeft w:val="0"/>
      <w:marRight w:val="0"/>
      <w:marTop w:val="0"/>
      <w:marBottom w:val="0"/>
      <w:divBdr>
        <w:top w:val="none" w:sz="0" w:space="0" w:color="auto"/>
        <w:left w:val="none" w:sz="0" w:space="0" w:color="auto"/>
        <w:bottom w:val="none" w:sz="0" w:space="0" w:color="auto"/>
        <w:right w:val="none" w:sz="0" w:space="0" w:color="auto"/>
      </w:divBdr>
    </w:div>
    <w:div w:id="784738002">
      <w:bodyDiv w:val="1"/>
      <w:marLeft w:val="0"/>
      <w:marRight w:val="0"/>
      <w:marTop w:val="0"/>
      <w:marBottom w:val="0"/>
      <w:divBdr>
        <w:top w:val="none" w:sz="0" w:space="0" w:color="auto"/>
        <w:left w:val="none" w:sz="0" w:space="0" w:color="auto"/>
        <w:bottom w:val="none" w:sz="0" w:space="0" w:color="auto"/>
        <w:right w:val="none" w:sz="0" w:space="0" w:color="auto"/>
      </w:divBdr>
    </w:div>
    <w:div w:id="796096687">
      <w:bodyDiv w:val="1"/>
      <w:marLeft w:val="0"/>
      <w:marRight w:val="0"/>
      <w:marTop w:val="0"/>
      <w:marBottom w:val="0"/>
      <w:divBdr>
        <w:top w:val="none" w:sz="0" w:space="0" w:color="auto"/>
        <w:left w:val="none" w:sz="0" w:space="0" w:color="auto"/>
        <w:bottom w:val="none" w:sz="0" w:space="0" w:color="auto"/>
        <w:right w:val="none" w:sz="0" w:space="0" w:color="auto"/>
      </w:divBdr>
    </w:div>
    <w:div w:id="956566170">
      <w:bodyDiv w:val="1"/>
      <w:marLeft w:val="0"/>
      <w:marRight w:val="0"/>
      <w:marTop w:val="0"/>
      <w:marBottom w:val="0"/>
      <w:divBdr>
        <w:top w:val="none" w:sz="0" w:space="0" w:color="auto"/>
        <w:left w:val="none" w:sz="0" w:space="0" w:color="auto"/>
        <w:bottom w:val="none" w:sz="0" w:space="0" w:color="auto"/>
        <w:right w:val="none" w:sz="0" w:space="0" w:color="auto"/>
      </w:divBdr>
    </w:div>
    <w:div w:id="988746463">
      <w:bodyDiv w:val="1"/>
      <w:marLeft w:val="0"/>
      <w:marRight w:val="0"/>
      <w:marTop w:val="0"/>
      <w:marBottom w:val="0"/>
      <w:divBdr>
        <w:top w:val="none" w:sz="0" w:space="0" w:color="auto"/>
        <w:left w:val="none" w:sz="0" w:space="0" w:color="auto"/>
        <w:bottom w:val="none" w:sz="0" w:space="0" w:color="auto"/>
        <w:right w:val="none" w:sz="0" w:space="0" w:color="auto"/>
      </w:divBdr>
    </w:div>
    <w:div w:id="998076943">
      <w:bodyDiv w:val="1"/>
      <w:marLeft w:val="0"/>
      <w:marRight w:val="0"/>
      <w:marTop w:val="0"/>
      <w:marBottom w:val="0"/>
      <w:divBdr>
        <w:top w:val="none" w:sz="0" w:space="0" w:color="auto"/>
        <w:left w:val="none" w:sz="0" w:space="0" w:color="auto"/>
        <w:bottom w:val="none" w:sz="0" w:space="0" w:color="auto"/>
        <w:right w:val="none" w:sz="0" w:space="0" w:color="auto"/>
      </w:divBdr>
    </w:div>
    <w:div w:id="1060128744">
      <w:bodyDiv w:val="1"/>
      <w:marLeft w:val="0"/>
      <w:marRight w:val="0"/>
      <w:marTop w:val="0"/>
      <w:marBottom w:val="0"/>
      <w:divBdr>
        <w:top w:val="none" w:sz="0" w:space="0" w:color="auto"/>
        <w:left w:val="none" w:sz="0" w:space="0" w:color="auto"/>
        <w:bottom w:val="none" w:sz="0" w:space="0" w:color="auto"/>
        <w:right w:val="none" w:sz="0" w:space="0" w:color="auto"/>
      </w:divBdr>
    </w:div>
    <w:div w:id="1122769445">
      <w:bodyDiv w:val="1"/>
      <w:marLeft w:val="0"/>
      <w:marRight w:val="0"/>
      <w:marTop w:val="0"/>
      <w:marBottom w:val="0"/>
      <w:divBdr>
        <w:top w:val="none" w:sz="0" w:space="0" w:color="auto"/>
        <w:left w:val="none" w:sz="0" w:space="0" w:color="auto"/>
        <w:bottom w:val="none" w:sz="0" w:space="0" w:color="auto"/>
        <w:right w:val="none" w:sz="0" w:space="0" w:color="auto"/>
      </w:divBdr>
    </w:div>
    <w:div w:id="1178620989">
      <w:bodyDiv w:val="1"/>
      <w:marLeft w:val="0"/>
      <w:marRight w:val="0"/>
      <w:marTop w:val="0"/>
      <w:marBottom w:val="0"/>
      <w:divBdr>
        <w:top w:val="none" w:sz="0" w:space="0" w:color="auto"/>
        <w:left w:val="none" w:sz="0" w:space="0" w:color="auto"/>
        <w:bottom w:val="none" w:sz="0" w:space="0" w:color="auto"/>
        <w:right w:val="none" w:sz="0" w:space="0" w:color="auto"/>
      </w:divBdr>
    </w:div>
    <w:div w:id="1229925549">
      <w:bodyDiv w:val="1"/>
      <w:marLeft w:val="0"/>
      <w:marRight w:val="0"/>
      <w:marTop w:val="0"/>
      <w:marBottom w:val="0"/>
      <w:divBdr>
        <w:top w:val="none" w:sz="0" w:space="0" w:color="auto"/>
        <w:left w:val="none" w:sz="0" w:space="0" w:color="auto"/>
        <w:bottom w:val="none" w:sz="0" w:space="0" w:color="auto"/>
        <w:right w:val="none" w:sz="0" w:space="0" w:color="auto"/>
      </w:divBdr>
    </w:div>
    <w:div w:id="1285621489">
      <w:bodyDiv w:val="1"/>
      <w:marLeft w:val="0"/>
      <w:marRight w:val="0"/>
      <w:marTop w:val="0"/>
      <w:marBottom w:val="0"/>
      <w:divBdr>
        <w:top w:val="none" w:sz="0" w:space="0" w:color="auto"/>
        <w:left w:val="none" w:sz="0" w:space="0" w:color="auto"/>
        <w:bottom w:val="none" w:sz="0" w:space="0" w:color="auto"/>
        <w:right w:val="none" w:sz="0" w:space="0" w:color="auto"/>
      </w:divBdr>
    </w:div>
    <w:div w:id="1597637913">
      <w:bodyDiv w:val="1"/>
      <w:marLeft w:val="0"/>
      <w:marRight w:val="0"/>
      <w:marTop w:val="0"/>
      <w:marBottom w:val="0"/>
      <w:divBdr>
        <w:top w:val="none" w:sz="0" w:space="0" w:color="auto"/>
        <w:left w:val="none" w:sz="0" w:space="0" w:color="auto"/>
        <w:bottom w:val="none" w:sz="0" w:space="0" w:color="auto"/>
        <w:right w:val="none" w:sz="0" w:space="0" w:color="auto"/>
      </w:divBdr>
    </w:div>
    <w:div w:id="1624117658">
      <w:bodyDiv w:val="1"/>
      <w:marLeft w:val="0"/>
      <w:marRight w:val="0"/>
      <w:marTop w:val="0"/>
      <w:marBottom w:val="0"/>
      <w:divBdr>
        <w:top w:val="none" w:sz="0" w:space="0" w:color="auto"/>
        <w:left w:val="none" w:sz="0" w:space="0" w:color="auto"/>
        <w:bottom w:val="none" w:sz="0" w:space="0" w:color="auto"/>
        <w:right w:val="none" w:sz="0" w:space="0" w:color="auto"/>
      </w:divBdr>
    </w:div>
    <w:div w:id="1773938663">
      <w:bodyDiv w:val="1"/>
      <w:marLeft w:val="0"/>
      <w:marRight w:val="0"/>
      <w:marTop w:val="0"/>
      <w:marBottom w:val="0"/>
      <w:divBdr>
        <w:top w:val="none" w:sz="0" w:space="0" w:color="auto"/>
        <w:left w:val="none" w:sz="0" w:space="0" w:color="auto"/>
        <w:bottom w:val="none" w:sz="0" w:space="0" w:color="auto"/>
        <w:right w:val="none" w:sz="0" w:space="0" w:color="auto"/>
      </w:divBdr>
    </w:div>
    <w:div w:id="1786608031">
      <w:bodyDiv w:val="1"/>
      <w:marLeft w:val="0"/>
      <w:marRight w:val="0"/>
      <w:marTop w:val="0"/>
      <w:marBottom w:val="0"/>
      <w:divBdr>
        <w:top w:val="none" w:sz="0" w:space="0" w:color="auto"/>
        <w:left w:val="none" w:sz="0" w:space="0" w:color="auto"/>
        <w:bottom w:val="none" w:sz="0" w:space="0" w:color="auto"/>
        <w:right w:val="none" w:sz="0" w:space="0" w:color="auto"/>
      </w:divBdr>
    </w:div>
    <w:div w:id="1946036297">
      <w:bodyDiv w:val="1"/>
      <w:marLeft w:val="0"/>
      <w:marRight w:val="0"/>
      <w:marTop w:val="0"/>
      <w:marBottom w:val="0"/>
      <w:divBdr>
        <w:top w:val="none" w:sz="0" w:space="0" w:color="auto"/>
        <w:left w:val="none" w:sz="0" w:space="0" w:color="auto"/>
        <w:bottom w:val="none" w:sz="0" w:space="0" w:color="auto"/>
        <w:right w:val="none" w:sz="0" w:space="0" w:color="auto"/>
      </w:divBdr>
    </w:div>
    <w:div w:id="21470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EB38-341F-4B10-9A7B-75130764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Соколова</dc:creator>
  <cp:keywords/>
  <dc:description/>
  <cp:lastModifiedBy>Михайлова Ирина Александровна</cp:lastModifiedBy>
  <cp:revision>19</cp:revision>
  <cp:lastPrinted>2023-12-18T09:19:00Z</cp:lastPrinted>
  <dcterms:created xsi:type="dcterms:W3CDTF">2024-07-01T09:30:00Z</dcterms:created>
  <dcterms:modified xsi:type="dcterms:W3CDTF">2024-08-15T07:29:00Z</dcterms:modified>
</cp:coreProperties>
</file>