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5B34A7" w:rsidRDefault="005B34A7" w:rsidP="005B34A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5B34A7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Приложение №</w:t>
      </w:r>
      <w:r w:rsidRPr="005B34A7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1</w:t>
      </w:r>
      <w:r w:rsidRPr="005B34A7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к Извещению о </w:t>
      </w:r>
    </w:p>
    <w:p w:rsidR="005B34A7" w:rsidRPr="005B34A7" w:rsidRDefault="005B34A7" w:rsidP="005B34A7">
      <w:pPr>
        <w:widowControl w:val="0"/>
        <w:tabs>
          <w:tab w:val="left" w:pos="-5400"/>
        </w:tabs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proofErr w:type="gramStart"/>
      <w:r w:rsidRPr="005B34A7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проведении</w:t>
      </w:r>
      <w:proofErr w:type="gramEnd"/>
      <w:r w:rsidRPr="005B34A7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электронного аукциона</w:t>
      </w:r>
    </w:p>
    <w:p w:rsidR="005B34A7" w:rsidRPr="005B34A7" w:rsidRDefault="005B34A7" w:rsidP="005B34A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050" w:rsidRDefault="005B34A7" w:rsidP="005B34A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4A7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5B34A7" w:rsidRPr="005B34A7" w:rsidRDefault="005B34A7" w:rsidP="005B34A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B65" w:rsidRPr="005B34A7" w:rsidRDefault="00FA20F6" w:rsidP="005B34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4A7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Наименование: </w:t>
      </w:r>
      <w:r w:rsidR="00414560" w:rsidRPr="005B34A7">
        <w:rPr>
          <w:rFonts w:ascii="Times New Roman" w:hAnsi="Times New Roman" w:cs="Times New Roman"/>
          <w:sz w:val="24"/>
          <w:szCs w:val="24"/>
          <w:u w:val="single"/>
        </w:rPr>
        <w:t>Выполнение работ по изготовлению аппаратов на нижней конечности и туловище (</w:t>
      </w:r>
      <w:proofErr w:type="spellStart"/>
      <w:r w:rsidR="00414560" w:rsidRPr="005B34A7">
        <w:rPr>
          <w:rFonts w:ascii="Times New Roman" w:hAnsi="Times New Roman" w:cs="Times New Roman"/>
          <w:sz w:val="24"/>
          <w:szCs w:val="24"/>
          <w:u w:val="single"/>
        </w:rPr>
        <w:t>ортез</w:t>
      </w:r>
      <w:proofErr w:type="spellEnd"/>
      <w:r w:rsidR="00414560" w:rsidRPr="005B34A7">
        <w:rPr>
          <w:rFonts w:ascii="Times New Roman" w:hAnsi="Times New Roman" w:cs="Times New Roman"/>
          <w:sz w:val="24"/>
          <w:szCs w:val="24"/>
          <w:u w:val="single"/>
        </w:rPr>
        <w:t>) в 2025 году</w:t>
      </w:r>
    </w:p>
    <w:p w:rsidR="006C6B65" w:rsidRPr="005B34A7" w:rsidRDefault="006C6B65" w:rsidP="005B34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  <w:u w:val="single"/>
        </w:rPr>
        <w:t>Количество</w:t>
      </w:r>
      <w:r w:rsidRPr="005B34A7">
        <w:rPr>
          <w:rFonts w:ascii="Times New Roman" w:hAnsi="Times New Roman" w:cs="Times New Roman"/>
          <w:sz w:val="24"/>
          <w:szCs w:val="24"/>
        </w:rPr>
        <w:t>: 10 штук.</w:t>
      </w:r>
    </w:p>
    <w:p w:rsidR="006C6B65" w:rsidRPr="005B34A7" w:rsidRDefault="006C6B65" w:rsidP="005B34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t>Место, условия и сроки выполнения работ</w:t>
      </w:r>
    </w:p>
    <w:p w:rsidR="006C6B65" w:rsidRPr="005B34A7" w:rsidRDefault="006C6B65" w:rsidP="005B34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  <w:u w:val="single"/>
        </w:rPr>
        <w:t>Срок выполнения работ</w:t>
      </w:r>
      <w:r w:rsidRPr="005B34A7">
        <w:rPr>
          <w:rFonts w:ascii="Times New Roman" w:hAnsi="Times New Roman" w:cs="Times New Roman"/>
          <w:sz w:val="24"/>
          <w:szCs w:val="24"/>
        </w:rPr>
        <w:t xml:space="preserve">: </w:t>
      </w:r>
      <w:r w:rsidR="00191AE0" w:rsidRPr="005B34A7">
        <w:rPr>
          <w:rFonts w:ascii="Times New Roman" w:hAnsi="Times New Roman" w:cs="Times New Roman"/>
          <w:sz w:val="24"/>
          <w:szCs w:val="24"/>
        </w:rPr>
        <w:t>с 09.01.2025</w:t>
      </w:r>
      <w:r w:rsidRPr="005B34A7">
        <w:rPr>
          <w:rFonts w:ascii="Times New Roman" w:hAnsi="Times New Roman" w:cs="Times New Roman"/>
          <w:sz w:val="24"/>
          <w:szCs w:val="24"/>
        </w:rPr>
        <w:t xml:space="preserve"> и по 29.</w:t>
      </w:r>
      <w:r w:rsidR="00191AE0" w:rsidRPr="005B34A7">
        <w:rPr>
          <w:rFonts w:ascii="Times New Roman" w:hAnsi="Times New Roman" w:cs="Times New Roman"/>
          <w:sz w:val="24"/>
          <w:szCs w:val="24"/>
        </w:rPr>
        <w:t>08</w:t>
      </w:r>
      <w:r w:rsidRPr="005B34A7">
        <w:rPr>
          <w:rFonts w:ascii="Times New Roman" w:hAnsi="Times New Roman" w:cs="Times New Roman"/>
          <w:sz w:val="24"/>
          <w:szCs w:val="24"/>
        </w:rPr>
        <w:t>.202</w:t>
      </w:r>
      <w:r w:rsidR="00191AE0" w:rsidRPr="005B34A7">
        <w:rPr>
          <w:rFonts w:ascii="Times New Roman" w:hAnsi="Times New Roman" w:cs="Times New Roman"/>
          <w:sz w:val="24"/>
          <w:szCs w:val="24"/>
        </w:rPr>
        <w:t>5</w:t>
      </w:r>
      <w:r w:rsidRPr="005B34A7">
        <w:rPr>
          <w:rFonts w:ascii="Times New Roman" w:hAnsi="Times New Roman" w:cs="Times New Roman"/>
          <w:sz w:val="24"/>
          <w:szCs w:val="24"/>
        </w:rPr>
        <w:t>.</w:t>
      </w:r>
    </w:p>
    <w:p w:rsidR="006C6B65" w:rsidRPr="005B34A7" w:rsidRDefault="006C6B65" w:rsidP="005B34A7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  <w:u w:val="single"/>
        </w:rPr>
        <w:t>Направление действительно по</w:t>
      </w:r>
      <w:r w:rsidRPr="005B34A7">
        <w:rPr>
          <w:rFonts w:ascii="Times New Roman" w:hAnsi="Times New Roman" w:cs="Times New Roman"/>
          <w:sz w:val="24"/>
          <w:szCs w:val="24"/>
        </w:rPr>
        <w:t xml:space="preserve"> 01.</w:t>
      </w:r>
      <w:r w:rsidR="00191AE0" w:rsidRPr="005B34A7">
        <w:rPr>
          <w:rFonts w:ascii="Times New Roman" w:hAnsi="Times New Roman" w:cs="Times New Roman"/>
          <w:sz w:val="24"/>
          <w:szCs w:val="24"/>
        </w:rPr>
        <w:t>08</w:t>
      </w:r>
      <w:r w:rsidRPr="005B34A7">
        <w:rPr>
          <w:rFonts w:ascii="Times New Roman" w:hAnsi="Times New Roman" w:cs="Times New Roman"/>
          <w:sz w:val="24"/>
          <w:szCs w:val="24"/>
        </w:rPr>
        <w:t>.202</w:t>
      </w:r>
      <w:r w:rsidR="00191AE0" w:rsidRPr="005B34A7">
        <w:rPr>
          <w:rFonts w:ascii="Times New Roman" w:hAnsi="Times New Roman" w:cs="Times New Roman"/>
          <w:sz w:val="24"/>
          <w:szCs w:val="24"/>
        </w:rPr>
        <w:t>5</w:t>
      </w:r>
      <w:r w:rsidRPr="005B34A7">
        <w:rPr>
          <w:rFonts w:ascii="Times New Roman" w:hAnsi="Times New Roman" w:cs="Times New Roman"/>
          <w:sz w:val="24"/>
          <w:szCs w:val="24"/>
        </w:rPr>
        <w:t>.</w:t>
      </w:r>
    </w:p>
    <w:p w:rsidR="006C6B65" w:rsidRPr="005B34A7" w:rsidRDefault="006C6B65" w:rsidP="003556A5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A7">
        <w:rPr>
          <w:rFonts w:ascii="Times New Roman" w:hAnsi="Times New Roman" w:cs="Times New Roman"/>
          <w:sz w:val="24"/>
          <w:szCs w:val="24"/>
          <w:u w:val="single"/>
        </w:rPr>
        <w:t>Место выполнен</w:t>
      </w:r>
      <w:bookmarkStart w:id="0" w:name="_GoBack"/>
      <w:bookmarkEnd w:id="0"/>
      <w:r w:rsidRPr="005B34A7">
        <w:rPr>
          <w:rFonts w:ascii="Times New Roman" w:hAnsi="Times New Roman" w:cs="Times New Roman"/>
          <w:sz w:val="24"/>
          <w:szCs w:val="24"/>
          <w:u w:val="single"/>
        </w:rPr>
        <w:t>ия работ</w:t>
      </w:r>
      <w:r w:rsidRPr="005B34A7">
        <w:rPr>
          <w:rFonts w:ascii="Times New Roman" w:hAnsi="Times New Roman" w:cs="Times New Roman"/>
          <w:sz w:val="24"/>
          <w:szCs w:val="24"/>
        </w:rPr>
        <w:t xml:space="preserve"> – </w:t>
      </w:r>
      <w:r w:rsidRPr="005B34A7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по месту изготовления изделий по индивидуальным заказам получателей.</w:t>
      </w:r>
    </w:p>
    <w:p w:rsidR="006C6B65" w:rsidRPr="005B34A7" w:rsidRDefault="006C6B65" w:rsidP="005B34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должен обеспечить возможность обращения Получателей с Направлениями и получения изделий, то есть обеспечить проведение замеров, примерку и выдачу готовых изделий на территории </w:t>
      </w:r>
      <w:proofErr w:type="spellStart"/>
      <w:r w:rsidRPr="005B34A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34A7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5B34A7">
        <w:rPr>
          <w:rFonts w:ascii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5B34A7">
        <w:rPr>
          <w:rFonts w:ascii="Times New Roman" w:hAnsi="Times New Roman" w:cs="Times New Roman"/>
          <w:sz w:val="24"/>
          <w:szCs w:val="24"/>
          <w:lang w:eastAsia="ru-RU"/>
        </w:rPr>
        <w:t xml:space="preserve">-Удэ и Республике Бурятия в специализированных помещениях (условия доступности для инвалидов объектов Приказ от 30.07.2015 №527н). При невозможности Получателей либо их представителей самостоятельно обратиться </w:t>
      </w:r>
      <w:proofErr w:type="gramStart"/>
      <w:r w:rsidRPr="005B34A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4A7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proofErr w:type="gramEnd"/>
      <w:r w:rsidRPr="005B34A7">
        <w:rPr>
          <w:rFonts w:ascii="Times New Roman" w:hAnsi="Times New Roman" w:cs="Times New Roman"/>
          <w:sz w:val="24"/>
          <w:szCs w:val="24"/>
          <w:lang w:eastAsia="ru-RU"/>
        </w:rPr>
        <w:t>, Исполнитель обязан обеспечить возможность обращения Получателей с направлениями, а также выдачу изделий по месту жительства Получателей. Исполнитель обязан произвести индивидуальную подборку и разработку изделий для Получателей с учетом их физиологических особенностей. Допускается доставка результатов работ по заявлению Получателей почтой по региону отделения Фонда.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1134"/>
      </w:tblGrid>
      <w:tr w:rsidR="006C6B65" w:rsidRPr="000611BC" w:rsidTr="005B34A7">
        <w:trPr>
          <w:cantSplit/>
          <w:trHeight w:val="2929"/>
        </w:trPr>
        <w:tc>
          <w:tcPr>
            <w:tcW w:w="1985" w:type="dxa"/>
          </w:tcPr>
          <w:p w:rsidR="006C6B65" w:rsidRPr="000611BC" w:rsidRDefault="006C6B65" w:rsidP="00C629E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изделия, согласно классификации ТСР (изделий), утвержденных Приказом Минтруда России от 13.02.2018г. №86н, ОКПД</w:t>
            </w:r>
            <w:proofErr w:type="gramStart"/>
            <w:r w:rsidRPr="00061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vAlign w:val="center"/>
          </w:tcPr>
          <w:p w:rsidR="006C6B65" w:rsidRPr="000611BC" w:rsidRDefault="006C6B65" w:rsidP="00C629EF">
            <w:pPr>
              <w:widowControl w:val="0"/>
              <w:ind w:left="180" w:hanging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BC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</w:tcPr>
          <w:p w:rsidR="006C6B65" w:rsidRPr="000611BC" w:rsidRDefault="006C6B65" w:rsidP="00C629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</w:tr>
      <w:tr w:rsidR="006C6B65" w:rsidRPr="000611BC" w:rsidTr="005B34A7">
        <w:trPr>
          <w:trHeight w:val="1179"/>
          <w:tblHeader/>
        </w:trPr>
        <w:tc>
          <w:tcPr>
            <w:tcW w:w="1985" w:type="dxa"/>
          </w:tcPr>
          <w:p w:rsidR="006C6B65" w:rsidRPr="000611BC" w:rsidRDefault="006C6B65" w:rsidP="00C629EF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1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Аппарат на нижние конечности и туловище (</w:t>
            </w:r>
            <w:proofErr w:type="spellStart"/>
            <w:r w:rsidRPr="000611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ортез</w:t>
            </w:r>
            <w:proofErr w:type="spellEnd"/>
            <w:r w:rsidRPr="000611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6C6B65" w:rsidRPr="000611BC" w:rsidRDefault="006C6B65" w:rsidP="00C629EF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611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(8-09-43)</w:t>
            </w:r>
          </w:p>
          <w:p w:rsidR="006C6B65" w:rsidRPr="000611BC" w:rsidRDefault="006C6B65" w:rsidP="00C629EF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1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ОКПД2 - </w:t>
            </w:r>
            <w:r w:rsidRPr="000611BC">
              <w:rPr>
                <w:rFonts w:ascii="Times New Roman" w:hAnsi="Times New Roman" w:cs="Times New Roman"/>
                <w:sz w:val="18"/>
                <w:szCs w:val="18"/>
              </w:rPr>
              <w:t>32.50.22.129</w:t>
            </w:r>
          </w:p>
        </w:tc>
        <w:tc>
          <w:tcPr>
            <w:tcW w:w="6379" w:type="dxa"/>
          </w:tcPr>
          <w:p w:rsidR="006C6B65" w:rsidRPr="000611BC" w:rsidRDefault="006C6B65" w:rsidP="00C629EF">
            <w:pPr>
              <w:widowControl w:val="0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611BC">
              <w:rPr>
                <w:rFonts w:ascii="Times New Roman" w:hAnsi="Times New Roman" w:cs="Times New Roman"/>
                <w:sz w:val="20"/>
                <w:szCs w:val="20"/>
              </w:rPr>
              <w:t>Ортопедическое изделие, одеваемое на туловище и обе нижние конечности в целях восстановления двигательных функций и предупреждения развития деформаций. Изготавливается с учётом индивидуальных размеров и веса получателя. Наличие жесткой гильзы туловища, жесткой гильзы бедра, жесткой гильзы голени. Наличие элементов крепления. Наличие шарнирных соединений. Количество шарнирных соединений 10. Количество замков 6.</w:t>
            </w:r>
          </w:p>
        </w:tc>
        <w:tc>
          <w:tcPr>
            <w:tcW w:w="1134" w:type="dxa"/>
          </w:tcPr>
          <w:p w:rsidR="006C6B65" w:rsidRPr="000611BC" w:rsidRDefault="00843596" w:rsidP="00C629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C6B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6B65" w:rsidRPr="000611BC" w:rsidTr="005B34A7">
        <w:trPr>
          <w:trHeight w:val="230"/>
          <w:tblHeader/>
        </w:trPr>
        <w:tc>
          <w:tcPr>
            <w:tcW w:w="8364" w:type="dxa"/>
            <w:gridSpan w:val="2"/>
          </w:tcPr>
          <w:p w:rsidR="006C6B65" w:rsidRPr="000611BC" w:rsidRDefault="006C6B65" w:rsidP="00C629EF">
            <w:pPr>
              <w:pStyle w:val="a8"/>
              <w:widowControl w:val="0"/>
              <w:tabs>
                <w:tab w:val="clear" w:pos="1701"/>
                <w:tab w:val="num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0611BC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C6B65" w:rsidRPr="000611BC" w:rsidRDefault="00843596" w:rsidP="00C629E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6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24050" w:rsidRPr="005B34A7" w:rsidRDefault="00524050" w:rsidP="0053118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t>Требования к качеству работ</w:t>
      </w:r>
    </w:p>
    <w:p w:rsidR="00F42CA2" w:rsidRPr="005B34A7" w:rsidRDefault="00524050" w:rsidP="00531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proofErr w:type="spellStart"/>
      <w:r w:rsidRPr="005B34A7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5B34A7">
        <w:rPr>
          <w:rFonts w:ascii="Times New Roman" w:hAnsi="Times New Roman" w:cs="Times New Roman"/>
          <w:sz w:val="24"/>
          <w:szCs w:val="24"/>
        </w:rPr>
        <w:t xml:space="preserve"> должно соответствовать назначениям </w:t>
      </w:r>
      <w:proofErr w:type="gramStart"/>
      <w:r w:rsidRPr="005B34A7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B34A7">
        <w:rPr>
          <w:rFonts w:ascii="Times New Roman" w:hAnsi="Times New Roman" w:cs="Times New Roman"/>
          <w:sz w:val="24"/>
          <w:szCs w:val="24"/>
        </w:rPr>
        <w:t xml:space="preserve"> экспертизы, а также врача. При выполнении работ по </w:t>
      </w:r>
      <w:proofErr w:type="spellStart"/>
      <w:r w:rsidRPr="005B34A7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5B34A7">
        <w:rPr>
          <w:rFonts w:ascii="Times New Roman" w:hAnsi="Times New Roman" w:cs="Times New Roman"/>
          <w:sz w:val="24"/>
          <w:szCs w:val="24"/>
        </w:rPr>
        <w:t xml:space="preserve">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</w:r>
    </w:p>
    <w:p w:rsidR="00524050" w:rsidRPr="005B34A7" w:rsidRDefault="00F42CA2" w:rsidP="00531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использовании изделия по назначению не должно создаваться угрозы для жизни и здоровья потребителя и окружающей среды, а также использование изделий не должно причинять вред имуществу потребителя при его эксплу</w:t>
      </w:r>
      <w:r w:rsidR="00C90321" w:rsidRPr="005B34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тации.</w:t>
      </w:r>
    </w:p>
    <w:p w:rsidR="00250386" w:rsidRPr="005B34A7" w:rsidRDefault="00250386" w:rsidP="00531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050" w:rsidRPr="005B34A7" w:rsidRDefault="00524050" w:rsidP="00531188">
      <w:pPr>
        <w:pStyle w:val="text"/>
        <w:widowControl w:val="0"/>
        <w:ind w:left="0"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техническим характеристикам</w:t>
      </w:r>
    </w:p>
    <w:p w:rsidR="00524050" w:rsidRPr="005B34A7" w:rsidRDefault="00524050" w:rsidP="00531188">
      <w:pPr>
        <w:pStyle w:val="text"/>
        <w:widowControl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proofErr w:type="spellStart"/>
      <w:r w:rsidRPr="005B34A7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5B34A7">
        <w:rPr>
          <w:rFonts w:ascii="Times New Roman" w:hAnsi="Times New Roman" w:cs="Times New Roman"/>
          <w:sz w:val="24"/>
          <w:szCs w:val="24"/>
        </w:rPr>
        <w:t xml:space="preserve"> должны быть направлены на изготовление технических </w:t>
      </w:r>
      <w:r w:rsidR="00D10B56" w:rsidRPr="005B34A7">
        <w:rPr>
          <w:rFonts w:ascii="Times New Roman" w:hAnsi="Times New Roman" w:cs="Times New Roman"/>
          <w:sz w:val="24"/>
          <w:szCs w:val="24"/>
        </w:rPr>
        <w:t xml:space="preserve">устройств, к которым относятся </w:t>
      </w:r>
      <w:r w:rsidRPr="005B34A7">
        <w:rPr>
          <w:rFonts w:ascii="Times New Roman" w:hAnsi="Times New Roman" w:cs="Times New Roman"/>
          <w:sz w:val="24"/>
          <w:szCs w:val="24"/>
        </w:rPr>
        <w:t>аппараты</w:t>
      </w:r>
      <w:r w:rsidR="00861837" w:rsidRPr="005B34A7">
        <w:rPr>
          <w:rFonts w:ascii="Times New Roman" w:hAnsi="Times New Roman" w:cs="Times New Roman"/>
          <w:sz w:val="24"/>
          <w:szCs w:val="24"/>
        </w:rPr>
        <w:t xml:space="preserve"> ортопедические </w:t>
      </w:r>
      <w:r w:rsidRPr="005B34A7">
        <w:rPr>
          <w:rFonts w:ascii="Times New Roman" w:hAnsi="Times New Roman" w:cs="Times New Roman"/>
          <w:sz w:val="24"/>
          <w:szCs w:val="24"/>
        </w:rPr>
        <w:t xml:space="preserve">для обеспечения жесткой фиксации и частичной разгрузки суставов или сегментов конечности в </w:t>
      </w:r>
      <w:r w:rsidR="008356F1" w:rsidRPr="005B34A7">
        <w:rPr>
          <w:rFonts w:ascii="Times New Roman" w:hAnsi="Times New Roman" w:cs="Times New Roman"/>
          <w:sz w:val="24"/>
          <w:szCs w:val="24"/>
        </w:rPr>
        <w:t>приданом</w:t>
      </w:r>
      <w:r w:rsidRPr="005B34A7">
        <w:rPr>
          <w:rFonts w:ascii="Times New Roman" w:hAnsi="Times New Roman" w:cs="Times New Roman"/>
          <w:sz w:val="24"/>
          <w:szCs w:val="24"/>
        </w:rPr>
        <w:t xml:space="preserve"> положении коррекции.</w:t>
      </w:r>
    </w:p>
    <w:p w:rsidR="00524050" w:rsidRPr="005B34A7" w:rsidRDefault="00524050" w:rsidP="00531188">
      <w:pPr>
        <w:pStyle w:val="ab"/>
        <w:widowControl w:val="0"/>
        <w:spacing w:before="0" w:beforeAutospacing="0" w:after="0" w:afterAutospacing="0"/>
        <w:ind w:firstLine="540"/>
        <w:jc w:val="both"/>
      </w:pPr>
      <w:r w:rsidRPr="005B34A7">
        <w:t xml:space="preserve">Выполняемые работы должны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524050" w:rsidRPr="005B34A7" w:rsidRDefault="001D0CBD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>Аппараты на нижние конечности и туловище</w:t>
      </w:r>
      <w:r w:rsidR="00524050"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0829A0" w:rsidRPr="005B34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 xml:space="preserve">) </w:t>
      </w:r>
      <w:r w:rsidR="00524050" w:rsidRPr="005B34A7">
        <w:rPr>
          <w:rFonts w:ascii="Times New Roman" w:hAnsi="Times New Roman" w:cs="Times New Roman"/>
          <w:sz w:val="24"/>
          <w:szCs w:val="24"/>
        </w:rPr>
        <w:t>должны отвечать требованиям Государственных стандартов Россий</w:t>
      </w:r>
      <w:r w:rsidRPr="005B34A7">
        <w:rPr>
          <w:rFonts w:ascii="Times New Roman" w:hAnsi="Times New Roman" w:cs="Times New Roman"/>
          <w:sz w:val="24"/>
          <w:szCs w:val="24"/>
        </w:rPr>
        <w:t xml:space="preserve">ской Федерации ГОСТ </w:t>
      </w:r>
      <w:proofErr w:type="gramStart"/>
      <w:r w:rsidRPr="005B3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34A7">
        <w:rPr>
          <w:rFonts w:ascii="Times New Roman" w:hAnsi="Times New Roman" w:cs="Times New Roman"/>
          <w:sz w:val="24"/>
          <w:szCs w:val="24"/>
        </w:rPr>
        <w:t xml:space="preserve"> 51632-2021</w:t>
      </w:r>
      <w:r w:rsidR="00524050" w:rsidRPr="005B34A7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</w:t>
      </w:r>
      <w:r w:rsidR="00F62597" w:rsidRPr="005B34A7">
        <w:rPr>
          <w:rFonts w:ascii="Times New Roman" w:hAnsi="Times New Roman" w:cs="Times New Roman"/>
          <w:sz w:val="24"/>
          <w:szCs w:val="24"/>
        </w:rPr>
        <w:t>требования и методы испытаний»</w:t>
      </w:r>
      <w:r w:rsidR="00524050" w:rsidRPr="005B34A7">
        <w:rPr>
          <w:rFonts w:ascii="Times New Roman" w:hAnsi="Times New Roman" w:cs="Times New Roman"/>
          <w:sz w:val="24"/>
          <w:szCs w:val="24"/>
        </w:rPr>
        <w:t xml:space="preserve">, ГОСТ </w:t>
      </w:r>
      <w:proofErr w:type="gramStart"/>
      <w:r w:rsidR="00524050" w:rsidRPr="005B3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24050" w:rsidRPr="005B34A7">
        <w:rPr>
          <w:rFonts w:ascii="Times New Roman" w:hAnsi="Times New Roman" w:cs="Times New Roman"/>
          <w:sz w:val="24"/>
          <w:szCs w:val="24"/>
        </w:rPr>
        <w:t xml:space="preserve"> ИСО 22523-2007 «Протезы конечностей и </w:t>
      </w:r>
      <w:proofErr w:type="spellStart"/>
      <w:r w:rsidR="00524050" w:rsidRPr="005B34A7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="00524050" w:rsidRPr="005B34A7">
        <w:rPr>
          <w:rFonts w:ascii="Times New Roman" w:hAnsi="Times New Roman" w:cs="Times New Roman"/>
          <w:sz w:val="24"/>
          <w:szCs w:val="24"/>
        </w:rPr>
        <w:t xml:space="preserve"> наружные</w:t>
      </w:r>
      <w:r w:rsidR="008B60BD" w:rsidRPr="005B34A7">
        <w:rPr>
          <w:rFonts w:ascii="Times New Roman" w:hAnsi="Times New Roman" w:cs="Times New Roman"/>
          <w:sz w:val="24"/>
          <w:szCs w:val="24"/>
        </w:rPr>
        <w:t>. Т</w:t>
      </w:r>
      <w:r w:rsidR="00524050" w:rsidRPr="005B34A7">
        <w:rPr>
          <w:rFonts w:ascii="Times New Roman" w:hAnsi="Times New Roman" w:cs="Times New Roman"/>
          <w:sz w:val="24"/>
          <w:szCs w:val="24"/>
        </w:rPr>
        <w:t>ребования и методы испытаний»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Разработка, производство, сертификация, эксплуатация, ремонт, снятие с производства </w:t>
      </w:r>
      <w:r w:rsidR="001D0CBD" w:rsidRPr="005B34A7">
        <w:rPr>
          <w:rFonts w:ascii="Times New Roman" w:hAnsi="Times New Roman" w:cs="Times New Roman"/>
          <w:sz w:val="24"/>
          <w:szCs w:val="24"/>
        </w:rPr>
        <w:t>аппаратов на нижние конечности и туловище</w:t>
      </w:r>
      <w:r w:rsidRPr="005B34A7">
        <w:rPr>
          <w:rFonts w:ascii="Times New Roman" w:hAnsi="Times New Roman" w:cs="Times New Roman"/>
          <w:sz w:val="24"/>
          <w:szCs w:val="24"/>
        </w:rPr>
        <w:t xml:space="preserve"> должны отвечать требованиям ГОСТ </w:t>
      </w:r>
      <w:proofErr w:type="gramStart"/>
      <w:r w:rsidRPr="005B3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34A7">
        <w:rPr>
          <w:rFonts w:ascii="Times New Roman" w:hAnsi="Times New Roman" w:cs="Times New Roman"/>
          <w:sz w:val="24"/>
          <w:szCs w:val="24"/>
        </w:rPr>
        <w:t xml:space="preserve"> 15.111-2015 «Система разработки и постановки продукции на производство. Технические средства реабилитации инвалидов».</w:t>
      </w:r>
    </w:p>
    <w:p w:rsidR="00524050" w:rsidRPr="005B34A7" w:rsidRDefault="001D0CBD" w:rsidP="00531188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34A7">
        <w:rPr>
          <w:b w:val="0"/>
          <w:sz w:val="24"/>
          <w:szCs w:val="24"/>
        </w:rPr>
        <w:t>Аппараты на нижние конечности и туловище</w:t>
      </w:r>
      <w:r w:rsidR="00861837" w:rsidRPr="005B34A7">
        <w:rPr>
          <w:b w:val="0"/>
          <w:sz w:val="24"/>
          <w:szCs w:val="24"/>
        </w:rPr>
        <w:t xml:space="preserve"> </w:t>
      </w:r>
      <w:r w:rsidR="000829A0" w:rsidRPr="005B34A7">
        <w:rPr>
          <w:b w:val="0"/>
          <w:sz w:val="24"/>
          <w:szCs w:val="24"/>
        </w:rPr>
        <w:t>(</w:t>
      </w:r>
      <w:proofErr w:type="spellStart"/>
      <w:r w:rsidR="000829A0" w:rsidRPr="005B34A7">
        <w:rPr>
          <w:b w:val="0"/>
          <w:sz w:val="24"/>
          <w:szCs w:val="24"/>
        </w:rPr>
        <w:t>ортез</w:t>
      </w:r>
      <w:proofErr w:type="spellEnd"/>
      <w:r w:rsidR="000829A0" w:rsidRPr="005B34A7">
        <w:rPr>
          <w:b w:val="0"/>
          <w:sz w:val="24"/>
          <w:szCs w:val="24"/>
        </w:rPr>
        <w:t xml:space="preserve">) </w:t>
      </w:r>
      <w:r w:rsidR="00524050" w:rsidRPr="005B34A7">
        <w:rPr>
          <w:b w:val="0"/>
          <w:sz w:val="24"/>
          <w:szCs w:val="24"/>
        </w:rPr>
        <w:t>должны соответствовать требованиям Государственных стандартов Российско</w:t>
      </w:r>
      <w:r w:rsidR="00570721" w:rsidRPr="005B34A7">
        <w:rPr>
          <w:b w:val="0"/>
          <w:sz w:val="24"/>
          <w:szCs w:val="24"/>
        </w:rPr>
        <w:t>й Федерации ГОСТ ISO 10993-1-20</w:t>
      </w:r>
      <w:r w:rsidR="00191AE0" w:rsidRPr="005B34A7">
        <w:rPr>
          <w:b w:val="0"/>
          <w:sz w:val="24"/>
          <w:szCs w:val="24"/>
        </w:rPr>
        <w:t>23</w:t>
      </w:r>
      <w:r w:rsidR="00524050" w:rsidRPr="005B34A7">
        <w:rPr>
          <w:b w:val="0"/>
          <w:sz w:val="24"/>
          <w:szCs w:val="24"/>
        </w:rPr>
        <w:t xml:space="preserve"> «Изделия медицинские. Оценка биологического действия медицинских изделий. Часть 1. Оценка и исследования</w:t>
      </w:r>
      <w:r w:rsidR="00570721" w:rsidRPr="005B34A7">
        <w:rPr>
          <w:b w:val="0"/>
          <w:sz w:val="24"/>
          <w:szCs w:val="24"/>
        </w:rPr>
        <w:t xml:space="preserve"> в процессе менеджмента риска</w:t>
      </w:r>
      <w:r w:rsidR="00524050" w:rsidRPr="005B34A7">
        <w:rPr>
          <w:b w:val="0"/>
          <w:sz w:val="24"/>
          <w:szCs w:val="24"/>
        </w:rPr>
        <w:t>», ГОСТ ISO 10993-5-20</w:t>
      </w:r>
      <w:r w:rsidR="0061784F" w:rsidRPr="005B34A7">
        <w:rPr>
          <w:b w:val="0"/>
          <w:sz w:val="24"/>
          <w:szCs w:val="24"/>
        </w:rPr>
        <w:t>23</w:t>
      </w:r>
      <w:r w:rsidR="00524050" w:rsidRPr="005B34A7">
        <w:rPr>
          <w:b w:val="0"/>
          <w:sz w:val="24"/>
          <w:szCs w:val="24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524050" w:rsidRPr="005B34A7">
        <w:rPr>
          <w:b w:val="0"/>
          <w:sz w:val="24"/>
          <w:szCs w:val="24"/>
        </w:rPr>
        <w:t>цитотоксичность</w:t>
      </w:r>
      <w:proofErr w:type="spellEnd"/>
      <w:r w:rsidR="00524050" w:rsidRPr="005B34A7">
        <w:rPr>
          <w:b w:val="0"/>
          <w:sz w:val="24"/>
          <w:szCs w:val="24"/>
        </w:rPr>
        <w:t xml:space="preserve">: методы </w:t>
      </w:r>
      <w:proofErr w:type="spellStart"/>
      <w:r w:rsidR="00524050" w:rsidRPr="005B34A7">
        <w:rPr>
          <w:b w:val="0"/>
          <w:sz w:val="24"/>
          <w:szCs w:val="24"/>
        </w:rPr>
        <w:t>in</w:t>
      </w:r>
      <w:proofErr w:type="spellEnd"/>
      <w:r w:rsidR="00524050" w:rsidRPr="005B34A7">
        <w:rPr>
          <w:b w:val="0"/>
          <w:sz w:val="24"/>
          <w:szCs w:val="24"/>
        </w:rPr>
        <w:t xml:space="preserve"> </w:t>
      </w:r>
      <w:proofErr w:type="spellStart"/>
      <w:r w:rsidR="00524050" w:rsidRPr="005B34A7">
        <w:rPr>
          <w:b w:val="0"/>
          <w:sz w:val="24"/>
          <w:szCs w:val="24"/>
        </w:rPr>
        <w:t>vitro</w:t>
      </w:r>
      <w:proofErr w:type="spellEnd"/>
      <w:r w:rsidR="00524050" w:rsidRPr="005B34A7">
        <w:rPr>
          <w:b w:val="0"/>
          <w:sz w:val="24"/>
          <w:szCs w:val="24"/>
        </w:rPr>
        <w:t>», ГОСТ ISO 10993-10-20</w:t>
      </w:r>
      <w:r w:rsidR="0061784F" w:rsidRPr="005B34A7">
        <w:rPr>
          <w:b w:val="0"/>
          <w:sz w:val="24"/>
          <w:szCs w:val="24"/>
        </w:rPr>
        <w:t>23</w:t>
      </w:r>
      <w:r w:rsidR="00524050" w:rsidRPr="005B34A7">
        <w:rPr>
          <w:b w:val="0"/>
          <w:sz w:val="24"/>
          <w:szCs w:val="24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="00524050" w:rsidRPr="005B34A7">
        <w:rPr>
          <w:b w:val="0"/>
          <w:sz w:val="24"/>
          <w:szCs w:val="24"/>
        </w:rPr>
        <w:t>Р</w:t>
      </w:r>
      <w:proofErr w:type="gramEnd"/>
      <w:r w:rsidR="00524050" w:rsidRPr="005B34A7">
        <w:rPr>
          <w:b w:val="0"/>
          <w:sz w:val="24"/>
          <w:szCs w:val="24"/>
        </w:rPr>
        <w:t xml:space="preserve"> 52770-20</w:t>
      </w:r>
      <w:r w:rsidR="00A90071" w:rsidRPr="005B34A7">
        <w:rPr>
          <w:b w:val="0"/>
          <w:sz w:val="24"/>
          <w:szCs w:val="24"/>
        </w:rPr>
        <w:t>23</w:t>
      </w:r>
      <w:r w:rsidR="00524050" w:rsidRPr="005B34A7">
        <w:rPr>
          <w:b w:val="0"/>
          <w:sz w:val="24"/>
          <w:szCs w:val="24"/>
        </w:rPr>
        <w:t xml:space="preserve"> «Изделия медицинские</w:t>
      </w:r>
      <w:r w:rsidR="00127F24" w:rsidRPr="005B34A7">
        <w:rPr>
          <w:b w:val="0"/>
          <w:sz w:val="24"/>
          <w:szCs w:val="24"/>
        </w:rPr>
        <w:t>.</w:t>
      </w:r>
      <w:r w:rsidR="00C9712B" w:rsidRPr="005B34A7">
        <w:rPr>
          <w:b w:val="0"/>
          <w:sz w:val="24"/>
          <w:szCs w:val="24"/>
        </w:rPr>
        <w:t xml:space="preserve"> </w:t>
      </w:r>
      <w:r w:rsidR="00127F24" w:rsidRPr="005B34A7">
        <w:rPr>
          <w:b w:val="0"/>
          <w:sz w:val="24"/>
          <w:szCs w:val="24"/>
        </w:rPr>
        <w:t>Т</w:t>
      </w:r>
      <w:r w:rsidR="00524050" w:rsidRPr="005B34A7">
        <w:rPr>
          <w:b w:val="0"/>
          <w:sz w:val="24"/>
          <w:szCs w:val="24"/>
        </w:rPr>
        <w:t xml:space="preserve">ребования безопасности. Методы санитарно-химических </w:t>
      </w:r>
      <w:r w:rsidRPr="005B34A7">
        <w:rPr>
          <w:b w:val="0"/>
          <w:sz w:val="24"/>
          <w:szCs w:val="24"/>
        </w:rPr>
        <w:t>и токсикологических испытаний»</w:t>
      </w:r>
      <w:r w:rsidR="00524050" w:rsidRPr="005B34A7">
        <w:rPr>
          <w:b w:val="0"/>
          <w:sz w:val="24"/>
          <w:szCs w:val="24"/>
        </w:rPr>
        <w:t>,</w:t>
      </w:r>
      <w:r w:rsidR="00C9712B" w:rsidRPr="005B34A7">
        <w:rPr>
          <w:b w:val="0"/>
          <w:sz w:val="24"/>
          <w:szCs w:val="24"/>
        </w:rPr>
        <w:t xml:space="preserve"> </w:t>
      </w:r>
      <w:r w:rsidR="000166D5" w:rsidRPr="005B34A7">
        <w:rPr>
          <w:b w:val="0"/>
          <w:sz w:val="24"/>
          <w:szCs w:val="24"/>
        </w:rPr>
        <w:t xml:space="preserve">ГОСТ </w:t>
      </w:r>
      <w:proofErr w:type="gramStart"/>
      <w:r w:rsidR="000166D5" w:rsidRPr="005B34A7">
        <w:rPr>
          <w:b w:val="0"/>
          <w:sz w:val="24"/>
          <w:szCs w:val="24"/>
        </w:rPr>
        <w:t>Р</w:t>
      </w:r>
      <w:proofErr w:type="gramEnd"/>
      <w:r w:rsidR="000166D5" w:rsidRPr="005B34A7">
        <w:rPr>
          <w:b w:val="0"/>
          <w:sz w:val="24"/>
          <w:szCs w:val="24"/>
        </w:rPr>
        <w:t xml:space="preserve"> 53346-2021 «Узлы ортопедических аппаратов на нижние конечности. Технические требования и методы испытаний»</w:t>
      </w:r>
      <w:r w:rsidR="00570721" w:rsidRPr="005B34A7">
        <w:rPr>
          <w:b w:val="0"/>
          <w:sz w:val="24"/>
          <w:szCs w:val="24"/>
        </w:rPr>
        <w:t xml:space="preserve">, ГОСТ </w:t>
      </w:r>
      <w:proofErr w:type="gramStart"/>
      <w:r w:rsidR="00570721" w:rsidRPr="005B34A7">
        <w:rPr>
          <w:b w:val="0"/>
          <w:sz w:val="24"/>
          <w:szCs w:val="24"/>
        </w:rPr>
        <w:t>Р</w:t>
      </w:r>
      <w:proofErr w:type="gramEnd"/>
      <w:r w:rsidR="00570721" w:rsidRPr="005B34A7">
        <w:rPr>
          <w:b w:val="0"/>
          <w:sz w:val="24"/>
          <w:szCs w:val="24"/>
        </w:rPr>
        <w:t xml:space="preserve"> 56137-2021</w:t>
      </w:r>
      <w:r w:rsidR="00524050" w:rsidRPr="005B34A7">
        <w:rPr>
          <w:b w:val="0"/>
          <w:sz w:val="24"/>
          <w:szCs w:val="24"/>
        </w:rPr>
        <w:t xml:space="preserve"> «Протезирование и </w:t>
      </w:r>
      <w:proofErr w:type="spellStart"/>
      <w:r w:rsidR="00524050" w:rsidRPr="005B34A7">
        <w:rPr>
          <w:b w:val="0"/>
          <w:sz w:val="24"/>
          <w:szCs w:val="24"/>
        </w:rPr>
        <w:t>ортезирование</w:t>
      </w:r>
      <w:proofErr w:type="spellEnd"/>
      <w:r w:rsidR="00524050" w:rsidRPr="005B34A7">
        <w:rPr>
          <w:b w:val="0"/>
          <w:sz w:val="24"/>
          <w:szCs w:val="24"/>
        </w:rPr>
        <w:t xml:space="preserve">. Контроль качества протезов и </w:t>
      </w:r>
      <w:proofErr w:type="spellStart"/>
      <w:r w:rsidR="00524050" w:rsidRPr="005B34A7">
        <w:rPr>
          <w:b w:val="0"/>
          <w:sz w:val="24"/>
          <w:szCs w:val="24"/>
        </w:rPr>
        <w:t>ортезов</w:t>
      </w:r>
      <w:proofErr w:type="spellEnd"/>
      <w:r w:rsidR="00524050" w:rsidRPr="005B34A7">
        <w:rPr>
          <w:b w:val="0"/>
          <w:sz w:val="24"/>
          <w:szCs w:val="24"/>
        </w:rPr>
        <w:t xml:space="preserve"> </w:t>
      </w:r>
      <w:r w:rsidR="004B31BD" w:rsidRPr="005B34A7">
        <w:rPr>
          <w:b w:val="0"/>
          <w:sz w:val="24"/>
          <w:szCs w:val="24"/>
        </w:rPr>
        <w:t xml:space="preserve">верхних и </w:t>
      </w:r>
      <w:r w:rsidR="00524050" w:rsidRPr="005B34A7">
        <w:rPr>
          <w:b w:val="0"/>
          <w:sz w:val="24"/>
          <w:szCs w:val="24"/>
        </w:rPr>
        <w:t>нижних конечностей с индивидуаль</w:t>
      </w:r>
      <w:r w:rsidR="0068373C" w:rsidRPr="005B34A7">
        <w:rPr>
          <w:b w:val="0"/>
          <w:sz w:val="24"/>
          <w:szCs w:val="24"/>
        </w:rPr>
        <w:t>ными параметрами изготовления».</w:t>
      </w:r>
    </w:p>
    <w:p w:rsidR="00250386" w:rsidRPr="005B34A7" w:rsidRDefault="00250386" w:rsidP="00531188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524050" w:rsidRPr="005B34A7" w:rsidRDefault="00524050" w:rsidP="00531188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t>Требования к результатам работ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Работы по обеспечению Получателей </w:t>
      </w:r>
      <w:r w:rsidR="001D0CBD" w:rsidRPr="005B34A7">
        <w:rPr>
          <w:rFonts w:ascii="Times New Roman" w:hAnsi="Times New Roman" w:cs="Times New Roman"/>
          <w:sz w:val="24"/>
          <w:szCs w:val="24"/>
        </w:rPr>
        <w:t>аппаратами на нижние конечности и туловище</w:t>
      </w:r>
      <w:r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0829A0" w:rsidRPr="005B34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 xml:space="preserve">) </w:t>
      </w:r>
      <w:r w:rsidRPr="005B34A7">
        <w:rPr>
          <w:rFonts w:ascii="Times New Roman" w:hAnsi="Times New Roman" w:cs="Times New Roman"/>
          <w:sz w:val="24"/>
          <w:szCs w:val="24"/>
        </w:rPr>
        <w:t xml:space="preserve">следует считать эффективно исполненными,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</w:t>
      </w:r>
      <w:r w:rsidR="001D0CBD" w:rsidRPr="005B34A7">
        <w:rPr>
          <w:rFonts w:ascii="Times New Roman" w:hAnsi="Times New Roman" w:cs="Times New Roman"/>
          <w:sz w:val="24"/>
          <w:szCs w:val="24"/>
        </w:rPr>
        <w:t>аппаратами на нижние конечности и туловище</w:t>
      </w:r>
      <w:r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0829A0" w:rsidRPr="005B34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 xml:space="preserve">) </w:t>
      </w:r>
      <w:r w:rsidRPr="005B34A7">
        <w:rPr>
          <w:rFonts w:ascii="Times New Roman" w:hAnsi="Times New Roman" w:cs="Times New Roman"/>
          <w:sz w:val="24"/>
          <w:szCs w:val="24"/>
        </w:rPr>
        <w:t>должны быть выполнены с надлежащим качеством и в установленные сроки.</w:t>
      </w:r>
      <w:r w:rsidR="000829A0" w:rsidRPr="005B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86" w:rsidRPr="005B34A7" w:rsidRDefault="00250386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24050" w:rsidRPr="005B34A7" w:rsidRDefault="00524050" w:rsidP="00531188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t>Требования к размерам, упаковке и отгрузке изделий.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="001D0CBD" w:rsidRPr="005B34A7">
        <w:rPr>
          <w:rFonts w:ascii="Times New Roman" w:hAnsi="Times New Roman" w:cs="Times New Roman"/>
          <w:sz w:val="24"/>
          <w:szCs w:val="24"/>
        </w:rPr>
        <w:t>аппаратов на нижние конечности и туловище</w:t>
      </w:r>
      <w:r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0829A0" w:rsidRPr="005B34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 xml:space="preserve">) </w:t>
      </w:r>
      <w:r w:rsidRPr="005B34A7">
        <w:rPr>
          <w:rFonts w:ascii="Times New Roman" w:hAnsi="Times New Roman" w:cs="Times New Roman"/>
          <w:sz w:val="24"/>
          <w:szCs w:val="24"/>
        </w:rPr>
        <w:t>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При отправке изделий в районы Крайнего Севера и труднодоступные районы упаковка осуществляется по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Временная противокоррозионная защита </w:t>
      </w:r>
      <w:r w:rsidR="001D0CBD" w:rsidRPr="005B34A7">
        <w:rPr>
          <w:rFonts w:ascii="Times New Roman" w:hAnsi="Times New Roman" w:cs="Times New Roman"/>
          <w:sz w:val="24"/>
          <w:szCs w:val="24"/>
        </w:rPr>
        <w:t>аппаратов на нижние конечности и туловище</w:t>
      </w:r>
      <w:r w:rsidR="000829A0" w:rsidRPr="005B34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>)</w:t>
      </w:r>
      <w:r w:rsidRPr="005B34A7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требованиями ГОСТ 9.014-78 «Единая система защиты от коррозии и старения</w:t>
      </w:r>
      <w:r w:rsidR="004B31BD" w:rsidRPr="005B34A7">
        <w:rPr>
          <w:rFonts w:ascii="Times New Roman" w:hAnsi="Times New Roman" w:cs="Times New Roman"/>
          <w:sz w:val="24"/>
          <w:szCs w:val="24"/>
        </w:rPr>
        <w:t>.</w:t>
      </w:r>
      <w:r w:rsidRPr="005B34A7">
        <w:rPr>
          <w:rFonts w:ascii="Times New Roman" w:hAnsi="Times New Roman" w:cs="Times New Roman"/>
          <w:sz w:val="24"/>
          <w:szCs w:val="24"/>
        </w:rPr>
        <w:t xml:space="preserve"> Временная противокоррозионная защита изделий. Общие требования», а также стандартов и ТУ на </w:t>
      </w:r>
      <w:proofErr w:type="spellStart"/>
      <w:r w:rsidRPr="005B34A7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5B34A7">
        <w:rPr>
          <w:rFonts w:ascii="Times New Roman" w:hAnsi="Times New Roman" w:cs="Times New Roman"/>
          <w:sz w:val="24"/>
          <w:szCs w:val="24"/>
        </w:rPr>
        <w:t xml:space="preserve"> конкретных групп, типов (видов, моделей).</w:t>
      </w:r>
    </w:p>
    <w:p w:rsidR="0068373C" w:rsidRPr="005B34A7" w:rsidRDefault="0068373C" w:rsidP="005311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88" w:rsidRPr="005B34A7" w:rsidRDefault="00531188" w:rsidP="005311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050" w:rsidRPr="005B34A7" w:rsidRDefault="00EC0762" w:rsidP="005311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b/>
          <w:sz w:val="24"/>
          <w:szCs w:val="24"/>
        </w:rPr>
        <w:t>Т</w:t>
      </w:r>
      <w:r w:rsidR="00524050" w:rsidRPr="005B34A7">
        <w:rPr>
          <w:rFonts w:ascii="Times New Roman" w:hAnsi="Times New Roman" w:cs="Times New Roman"/>
          <w:b/>
          <w:sz w:val="24"/>
          <w:szCs w:val="24"/>
        </w:rPr>
        <w:t xml:space="preserve">ребования к сроку и (или) объему предоставления гарантий </w:t>
      </w:r>
      <w:r w:rsidR="00524050" w:rsidRPr="005B34A7">
        <w:rPr>
          <w:rFonts w:ascii="Times New Roman" w:hAnsi="Times New Roman" w:cs="Times New Roman"/>
          <w:b/>
          <w:bCs/>
          <w:sz w:val="24"/>
          <w:szCs w:val="24"/>
        </w:rPr>
        <w:t>выполнения работ по обеспечению</w:t>
      </w:r>
      <w:r w:rsidR="00524050" w:rsidRPr="005B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BD" w:rsidRPr="005B34A7">
        <w:rPr>
          <w:rFonts w:ascii="Times New Roman" w:hAnsi="Times New Roman" w:cs="Times New Roman"/>
          <w:b/>
          <w:sz w:val="24"/>
          <w:szCs w:val="24"/>
        </w:rPr>
        <w:t>изделиями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Гарантийный срок устанавливается со дня выдачи готового изделия и его </w:t>
      </w:r>
      <w:r w:rsidRPr="005B34A7">
        <w:rPr>
          <w:rFonts w:ascii="Times New Roman" w:hAnsi="Times New Roman" w:cs="Times New Roman"/>
          <w:sz w:val="24"/>
          <w:szCs w:val="24"/>
        </w:rPr>
        <w:lastRenderedPageBreak/>
        <w:t>продолжительность по каждому конкретному виду изделия</w:t>
      </w:r>
      <w:r w:rsidR="001C3EAB" w:rsidRPr="005B34A7">
        <w:rPr>
          <w:rFonts w:ascii="Times New Roman" w:hAnsi="Times New Roman" w:cs="Times New Roman"/>
          <w:sz w:val="24"/>
          <w:szCs w:val="24"/>
        </w:rPr>
        <w:t>:</w:t>
      </w:r>
    </w:p>
    <w:p w:rsidR="00524050" w:rsidRPr="005B34A7" w:rsidRDefault="001C3EAB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>-</w:t>
      </w:r>
      <w:r w:rsidR="00861837" w:rsidRPr="005B34A7">
        <w:rPr>
          <w:rFonts w:ascii="Times New Roman" w:hAnsi="Times New Roman" w:cs="Times New Roman"/>
          <w:sz w:val="24"/>
          <w:szCs w:val="24"/>
        </w:rPr>
        <w:t>Аппарат</w:t>
      </w:r>
      <w:r w:rsidR="00524050"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861837" w:rsidRPr="005B34A7">
        <w:rPr>
          <w:rFonts w:ascii="Times New Roman" w:hAnsi="Times New Roman" w:cs="Times New Roman"/>
          <w:sz w:val="24"/>
          <w:szCs w:val="24"/>
        </w:rPr>
        <w:t xml:space="preserve">на нижние конечности и туловище </w:t>
      </w:r>
      <w:r w:rsidR="000829A0" w:rsidRPr="005B34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9A0" w:rsidRPr="005B34A7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r w:rsidR="000829A0" w:rsidRPr="005B34A7">
        <w:rPr>
          <w:rFonts w:ascii="Times New Roman" w:hAnsi="Times New Roman" w:cs="Times New Roman"/>
          <w:sz w:val="24"/>
          <w:szCs w:val="24"/>
        </w:rPr>
        <w:t xml:space="preserve">) </w:t>
      </w:r>
      <w:r w:rsidR="00861837" w:rsidRPr="005B34A7">
        <w:rPr>
          <w:rFonts w:ascii="Times New Roman" w:hAnsi="Times New Roman" w:cs="Times New Roman"/>
          <w:sz w:val="24"/>
          <w:szCs w:val="24"/>
        </w:rPr>
        <w:t xml:space="preserve">- </w:t>
      </w:r>
      <w:r w:rsidR="00524050" w:rsidRPr="005B34A7">
        <w:rPr>
          <w:rFonts w:ascii="Times New Roman" w:hAnsi="Times New Roman" w:cs="Times New Roman"/>
          <w:sz w:val="24"/>
          <w:szCs w:val="24"/>
        </w:rPr>
        <w:t xml:space="preserve"> </w:t>
      </w:r>
      <w:r w:rsidR="00250386" w:rsidRPr="005B34A7">
        <w:rPr>
          <w:rFonts w:ascii="Times New Roman" w:hAnsi="Times New Roman" w:cs="Times New Roman"/>
          <w:sz w:val="24"/>
          <w:szCs w:val="24"/>
        </w:rPr>
        <w:t>7 месяцев.</w:t>
      </w:r>
    </w:p>
    <w:p w:rsidR="00250386" w:rsidRPr="005B34A7" w:rsidRDefault="00250386" w:rsidP="0025038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 xml:space="preserve">Вместе с готовым изделием Получателю выдается гарантийный талон, дающий Получателю право в период действия гарантийного срока осуществлять гарантийное обслуживание изделия. В гарантийном талоне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250386" w:rsidRPr="005B34A7" w:rsidRDefault="00250386" w:rsidP="002503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A7">
        <w:rPr>
          <w:rFonts w:ascii="Times New Roman" w:hAnsi="Times New Roman" w:cs="Times New Roman"/>
          <w:sz w:val="24"/>
          <w:szCs w:val="24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5B34A7">
        <w:rPr>
          <w:rFonts w:ascii="Times New Roman" w:hAnsi="Times New Roman" w:cs="Times New Roman"/>
          <w:sz w:val="24"/>
          <w:szCs w:val="24"/>
        </w:rPr>
        <w:t xml:space="preserve"> 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Проезд Получателей, в том числе с сопровождающими их лицами к месту проведения гарантийного ремонта или замены изделия оплачивается Исполнителем.</w:t>
      </w:r>
    </w:p>
    <w:p w:rsidR="00524050" w:rsidRPr="005B34A7" w:rsidRDefault="00524050" w:rsidP="0053118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4A7">
        <w:rPr>
          <w:rFonts w:ascii="Times New Roman" w:hAnsi="Times New Roman" w:cs="Times New Roman"/>
          <w:sz w:val="24"/>
          <w:szCs w:val="24"/>
        </w:rPr>
        <w:t>В течение этого срока Исполнитель прои</w:t>
      </w:r>
      <w:r w:rsidR="008356F1" w:rsidRPr="005B34A7">
        <w:rPr>
          <w:rFonts w:ascii="Times New Roman" w:hAnsi="Times New Roman" w:cs="Times New Roman"/>
          <w:sz w:val="24"/>
          <w:szCs w:val="24"/>
        </w:rPr>
        <w:t>зводит замену или ремонт изделий бесплатно. Проезд инвалидов</w:t>
      </w:r>
      <w:r w:rsidRPr="005B34A7">
        <w:rPr>
          <w:rFonts w:ascii="Times New Roman" w:hAnsi="Times New Roman" w:cs="Times New Roman"/>
          <w:sz w:val="24"/>
          <w:szCs w:val="24"/>
        </w:rPr>
        <w:t>, в том числе с сопровождающим</w:t>
      </w:r>
      <w:r w:rsidR="008356F1" w:rsidRPr="005B34A7">
        <w:rPr>
          <w:rFonts w:ascii="Times New Roman" w:hAnsi="Times New Roman" w:cs="Times New Roman"/>
          <w:sz w:val="24"/>
          <w:szCs w:val="24"/>
        </w:rPr>
        <w:t>и их лица</w:t>
      </w:r>
      <w:r w:rsidRPr="005B34A7">
        <w:rPr>
          <w:rFonts w:ascii="Times New Roman" w:hAnsi="Times New Roman" w:cs="Times New Roman"/>
          <w:sz w:val="24"/>
          <w:szCs w:val="24"/>
        </w:rPr>
        <w:t>м</w:t>
      </w:r>
      <w:r w:rsidR="008356F1" w:rsidRPr="005B34A7">
        <w:rPr>
          <w:rFonts w:ascii="Times New Roman" w:hAnsi="Times New Roman" w:cs="Times New Roman"/>
          <w:sz w:val="24"/>
          <w:szCs w:val="24"/>
        </w:rPr>
        <w:t>и</w:t>
      </w:r>
      <w:r w:rsidRPr="005B34A7">
        <w:rPr>
          <w:rFonts w:ascii="Times New Roman" w:hAnsi="Times New Roman" w:cs="Times New Roman"/>
          <w:sz w:val="24"/>
          <w:szCs w:val="24"/>
        </w:rPr>
        <w:t xml:space="preserve"> к месту проведения гаранти</w:t>
      </w:r>
      <w:r w:rsidR="008356F1" w:rsidRPr="005B34A7">
        <w:rPr>
          <w:rFonts w:ascii="Times New Roman" w:hAnsi="Times New Roman" w:cs="Times New Roman"/>
          <w:sz w:val="24"/>
          <w:szCs w:val="24"/>
        </w:rPr>
        <w:t>йного ремонта или замены изделий</w:t>
      </w:r>
      <w:r w:rsidRPr="005B34A7">
        <w:rPr>
          <w:rFonts w:ascii="Times New Roman" w:hAnsi="Times New Roman" w:cs="Times New Roman"/>
          <w:sz w:val="24"/>
          <w:szCs w:val="24"/>
        </w:rPr>
        <w:t xml:space="preserve"> оплачив</w:t>
      </w:r>
      <w:r w:rsidR="008356F1" w:rsidRPr="005B34A7">
        <w:rPr>
          <w:rFonts w:ascii="Times New Roman" w:hAnsi="Times New Roman" w:cs="Times New Roman"/>
          <w:sz w:val="24"/>
          <w:szCs w:val="24"/>
        </w:rPr>
        <w:t>ается Исполнителем</w:t>
      </w:r>
      <w:r w:rsidRPr="005B34A7">
        <w:rPr>
          <w:rFonts w:ascii="Times New Roman" w:hAnsi="Times New Roman" w:cs="Times New Roman"/>
          <w:sz w:val="24"/>
          <w:szCs w:val="24"/>
        </w:rPr>
        <w:t>.</w:t>
      </w:r>
    </w:p>
    <w:p w:rsidR="00250386" w:rsidRPr="005B34A7" w:rsidRDefault="00A33497" w:rsidP="005311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A7">
        <w:rPr>
          <w:rFonts w:ascii="Times New Roman" w:hAnsi="Times New Roman" w:cs="Times New Roman"/>
          <w:sz w:val="24"/>
          <w:szCs w:val="24"/>
        </w:rPr>
        <w:t>Исполнитель должен предоставить декларацию о соответствии, либо сертификат соответствия (в случае, если на выполняемые работы в соответствии с Постановлением Правительства РФ от 23.12.2021 №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</w:t>
      </w:r>
      <w:proofErr w:type="gramEnd"/>
      <w:r w:rsidRPr="005B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4A7">
        <w:rPr>
          <w:rFonts w:ascii="Times New Roman" w:hAnsi="Times New Roman" w:cs="Times New Roman"/>
          <w:sz w:val="24"/>
          <w:szCs w:val="24"/>
        </w:rPr>
        <w:t>Федерации" предусмотрено оформление указанных документов) до приемки результатов выполненных работ</w:t>
      </w:r>
      <w:proofErr w:type="gramEnd"/>
    </w:p>
    <w:p w:rsidR="00861837" w:rsidRPr="005B34A7" w:rsidRDefault="00861837" w:rsidP="00861837">
      <w:pPr>
        <w:widowControl w:val="0"/>
        <w:autoSpaceDE w:val="0"/>
        <w:autoSpaceDN w:val="0"/>
        <w:adjustRightInd w:val="0"/>
        <w:spacing w:after="0"/>
        <w:ind w:right="113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12A" w:rsidRPr="005B34A7" w:rsidRDefault="00FB712A" w:rsidP="0013767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D30B0" w:rsidRPr="00020369" w:rsidRDefault="00BD30B0" w:rsidP="00BD30B0">
      <w:pPr>
        <w:ind w:firstLine="540"/>
        <w:jc w:val="both"/>
        <w:rPr>
          <w:b/>
          <w:bCs/>
        </w:rPr>
      </w:pPr>
    </w:p>
    <w:sectPr w:rsidR="00BD30B0" w:rsidRPr="00020369" w:rsidSect="005B34A7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CEA"/>
    <w:multiLevelType w:val="hybridMultilevel"/>
    <w:tmpl w:val="9828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656E"/>
    <w:multiLevelType w:val="hybridMultilevel"/>
    <w:tmpl w:val="14FA1264"/>
    <w:lvl w:ilvl="0" w:tplc="8FF88A3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391105"/>
    <w:multiLevelType w:val="hybridMultilevel"/>
    <w:tmpl w:val="16F40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34FE3"/>
    <w:multiLevelType w:val="hybridMultilevel"/>
    <w:tmpl w:val="D52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A"/>
    <w:rsid w:val="000017C9"/>
    <w:rsid w:val="00007F12"/>
    <w:rsid w:val="000166D5"/>
    <w:rsid w:val="000242AD"/>
    <w:rsid w:val="000300E1"/>
    <w:rsid w:val="000336F4"/>
    <w:rsid w:val="00055D1F"/>
    <w:rsid w:val="00056377"/>
    <w:rsid w:val="000611BC"/>
    <w:rsid w:val="000714C0"/>
    <w:rsid w:val="00074282"/>
    <w:rsid w:val="00080AD2"/>
    <w:rsid w:val="000829A0"/>
    <w:rsid w:val="00091E0D"/>
    <w:rsid w:val="000C4A24"/>
    <w:rsid w:val="000E18EA"/>
    <w:rsid w:val="000E5A9E"/>
    <w:rsid w:val="000E75DC"/>
    <w:rsid w:val="00102E75"/>
    <w:rsid w:val="00103E17"/>
    <w:rsid w:val="00104413"/>
    <w:rsid w:val="001157E2"/>
    <w:rsid w:val="00121B62"/>
    <w:rsid w:val="00121E14"/>
    <w:rsid w:val="00127F24"/>
    <w:rsid w:val="00137672"/>
    <w:rsid w:val="001744BE"/>
    <w:rsid w:val="00175907"/>
    <w:rsid w:val="00191AE0"/>
    <w:rsid w:val="00192C3F"/>
    <w:rsid w:val="00193D78"/>
    <w:rsid w:val="001B3445"/>
    <w:rsid w:val="001B6605"/>
    <w:rsid w:val="001C3EAB"/>
    <w:rsid w:val="001D0CBD"/>
    <w:rsid w:val="001D21A1"/>
    <w:rsid w:val="001D62DC"/>
    <w:rsid w:val="001E1688"/>
    <w:rsid w:val="001F5CFC"/>
    <w:rsid w:val="0020292B"/>
    <w:rsid w:val="00215C5D"/>
    <w:rsid w:val="00216D46"/>
    <w:rsid w:val="00243D9C"/>
    <w:rsid w:val="00250386"/>
    <w:rsid w:val="002526AB"/>
    <w:rsid w:val="00252C29"/>
    <w:rsid w:val="00256635"/>
    <w:rsid w:val="002A617E"/>
    <w:rsid w:val="002B1FD1"/>
    <w:rsid w:val="002C6C12"/>
    <w:rsid w:val="002D5BA2"/>
    <w:rsid w:val="002E2850"/>
    <w:rsid w:val="002E33B4"/>
    <w:rsid w:val="002E5E29"/>
    <w:rsid w:val="002F731F"/>
    <w:rsid w:val="0030287E"/>
    <w:rsid w:val="0032447D"/>
    <w:rsid w:val="003251E6"/>
    <w:rsid w:val="00326348"/>
    <w:rsid w:val="00341FD6"/>
    <w:rsid w:val="003556A5"/>
    <w:rsid w:val="00370989"/>
    <w:rsid w:val="00374DD5"/>
    <w:rsid w:val="00374F06"/>
    <w:rsid w:val="00377F0C"/>
    <w:rsid w:val="003802AD"/>
    <w:rsid w:val="00380EE9"/>
    <w:rsid w:val="003A015A"/>
    <w:rsid w:val="003A0C87"/>
    <w:rsid w:val="003A6F05"/>
    <w:rsid w:val="003B1F72"/>
    <w:rsid w:val="003B398E"/>
    <w:rsid w:val="003C37BE"/>
    <w:rsid w:val="003D3EDA"/>
    <w:rsid w:val="003E36E2"/>
    <w:rsid w:val="003F36F1"/>
    <w:rsid w:val="003F43A1"/>
    <w:rsid w:val="003F7F07"/>
    <w:rsid w:val="004005AC"/>
    <w:rsid w:val="00413DEC"/>
    <w:rsid w:val="00414560"/>
    <w:rsid w:val="00420F52"/>
    <w:rsid w:val="00422555"/>
    <w:rsid w:val="004270E8"/>
    <w:rsid w:val="0045323A"/>
    <w:rsid w:val="00456CB7"/>
    <w:rsid w:val="00467BCF"/>
    <w:rsid w:val="00484647"/>
    <w:rsid w:val="00485F15"/>
    <w:rsid w:val="00490E5F"/>
    <w:rsid w:val="0049207E"/>
    <w:rsid w:val="004946A6"/>
    <w:rsid w:val="004B03C2"/>
    <w:rsid w:val="004B1BB4"/>
    <w:rsid w:val="004B31BD"/>
    <w:rsid w:val="004F043B"/>
    <w:rsid w:val="00513029"/>
    <w:rsid w:val="00524050"/>
    <w:rsid w:val="00531188"/>
    <w:rsid w:val="00555543"/>
    <w:rsid w:val="00562534"/>
    <w:rsid w:val="00570721"/>
    <w:rsid w:val="00572EE9"/>
    <w:rsid w:val="00575655"/>
    <w:rsid w:val="00591F52"/>
    <w:rsid w:val="00593D76"/>
    <w:rsid w:val="005A0E96"/>
    <w:rsid w:val="005A2291"/>
    <w:rsid w:val="005B34A7"/>
    <w:rsid w:val="005D4B09"/>
    <w:rsid w:val="005E1251"/>
    <w:rsid w:val="005F2CF9"/>
    <w:rsid w:val="006004E8"/>
    <w:rsid w:val="0060671C"/>
    <w:rsid w:val="0061158F"/>
    <w:rsid w:val="0061784F"/>
    <w:rsid w:val="00620411"/>
    <w:rsid w:val="006233FD"/>
    <w:rsid w:val="00644E8E"/>
    <w:rsid w:val="00654A5F"/>
    <w:rsid w:val="00655112"/>
    <w:rsid w:val="00657968"/>
    <w:rsid w:val="0068373C"/>
    <w:rsid w:val="006860F3"/>
    <w:rsid w:val="006A6A9B"/>
    <w:rsid w:val="006C6B65"/>
    <w:rsid w:val="006E79A4"/>
    <w:rsid w:val="006F0C66"/>
    <w:rsid w:val="007008F4"/>
    <w:rsid w:val="00707358"/>
    <w:rsid w:val="0072191A"/>
    <w:rsid w:val="0072324C"/>
    <w:rsid w:val="00723D84"/>
    <w:rsid w:val="00724118"/>
    <w:rsid w:val="007453CA"/>
    <w:rsid w:val="00780989"/>
    <w:rsid w:val="00780ED1"/>
    <w:rsid w:val="00790D15"/>
    <w:rsid w:val="00793C16"/>
    <w:rsid w:val="0079734B"/>
    <w:rsid w:val="007A631E"/>
    <w:rsid w:val="007C653F"/>
    <w:rsid w:val="007D4DA7"/>
    <w:rsid w:val="00821B77"/>
    <w:rsid w:val="00826590"/>
    <w:rsid w:val="00826A86"/>
    <w:rsid w:val="008307D1"/>
    <w:rsid w:val="00832902"/>
    <w:rsid w:val="008356F1"/>
    <w:rsid w:val="00835AC0"/>
    <w:rsid w:val="00843596"/>
    <w:rsid w:val="008542B7"/>
    <w:rsid w:val="00861837"/>
    <w:rsid w:val="00864277"/>
    <w:rsid w:val="0088260B"/>
    <w:rsid w:val="00886237"/>
    <w:rsid w:val="00886F0F"/>
    <w:rsid w:val="00892A27"/>
    <w:rsid w:val="008A6D90"/>
    <w:rsid w:val="008B1AB8"/>
    <w:rsid w:val="008B60BD"/>
    <w:rsid w:val="008D11D4"/>
    <w:rsid w:val="008E3F9F"/>
    <w:rsid w:val="008E6FCF"/>
    <w:rsid w:val="0091371A"/>
    <w:rsid w:val="00932303"/>
    <w:rsid w:val="0093533B"/>
    <w:rsid w:val="0093610C"/>
    <w:rsid w:val="00942AA7"/>
    <w:rsid w:val="009972BD"/>
    <w:rsid w:val="009A59CF"/>
    <w:rsid w:val="009C3E50"/>
    <w:rsid w:val="009C55AD"/>
    <w:rsid w:val="009D09C2"/>
    <w:rsid w:val="009D2F97"/>
    <w:rsid w:val="00A27A0F"/>
    <w:rsid w:val="00A305D3"/>
    <w:rsid w:val="00A33497"/>
    <w:rsid w:val="00A35D6B"/>
    <w:rsid w:val="00A502EA"/>
    <w:rsid w:val="00A51EF2"/>
    <w:rsid w:val="00A5531A"/>
    <w:rsid w:val="00A61E25"/>
    <w:rsid w:val="00A90071"/>
    <w:rsid w:val="00A9351B"/>
    <w:rsid w:val="00AA6EFA"/>
    <w:rsid w:val="00AB27A3"/>
    <w:rsid w:val="00AB5D6B"/>
    <w:rsid w:val="00AC1F41"/>
    <w:rsid w:val="00AC2285"/>
    <w:rsid w:val="00B3569C"/>
    <w:rsid w:val="00B829C8"/>
    <w:rsid w:val="00B82A8A"/>
    <w:rsid w:val="00B85B73"/>
    <w:rsid w:val="00B92427"/>
    <w:rsid w:val="00BA2A35"/>
    <w:rsid w:val="00BB0A34"/>
    <w:rsid w:val="00BC1069"/>
    <w:rsid w:val="00BC1209"/>
    <w:rsid w:val="00BC4A44"/>
    <w:rsid w:val="00BC6BE4"/>
    <w:rsid w:val="00BD30B0"/>
    <w:rsid w:val="00BD372D"/>
    <w:rsid w:val="00BD6026"/>
    <w:rsid w:val="00BE13C1"/>
    <w:rsid w:val="00BF2E61"/>
    <w:rsid w:val="00C07AEF"/>
    <w:rsid w:val="00C2483A"/>
    <w:rsid w:val="00C257D1"/>
    <w:rsid w:val="00C35894"/>
    <w:rsid w:val="00C718DA"/>
    <w:rsid w:val="00C8312A"/>
    <w:rsid w:val="00C87D72"/>
    <w:rsid w:val="00C90321"/>
    <w:rsid w:val="00C9712B"/>
    <w:rsid w:val="00CA7D42"/>
    <w:rsid w:val="00CB1390"/>
    <w:rsid w:val="00CD26A4"/>
    <w:rsid w:val="00CE5763"/>
    <w:rsid w:val="00CE619C"/>
    <w:rsid w:val="00CE6EED"/>
    <w:rsid w:val="00CF600D"/>
    <w:rsid w:val="00D10621"/>
    <w:rsid w:val="00D10B56"/>
    <w:rsid w:val="00D321CA"/>
    <w:rsid w:val="00D441A7"/>
    <w:rsid w:val="00D50F10"/>
    <w:rsid w:val="00D66DFD"/>
    <w:rsid w:val="00D73ECD"/>
    <w:rsid w:val="00D85A08"/>
    <w:rsid w:val="00D85F8F"/>
    <w:rsid w:val="00D87E31"/>
    <w:rsid w:val="00DB1FE0"/>
    <w:rsid w:val="00DB7663"/>
    <w:rsid w:val="00DC401A"/>
    <w:rsid w:val="00DD7C32"/>
    <w:rsid w:val="00E01575"/>
    <w:rsid w:val="00E01825"/>
    <w:rsid w:val="00E0491C"/>
    <w:rsid w:val="00E1353F"/>
    <w:rsid w:val="00E16771"/>
    <w:rsid w:val="00E33BBC"/>
    <w:rsid w:val="00E34D23"/>
    <w:rsid w:val="00E4502D"/>
    <w:rsid w:val="00E46958"/>
    <w:rsid w:val="00E53009"/>
    <w:rsid w:val="00E5435E"/>
    <w:rsid w:val="00E62FCB"/>
    <w:rsid w:val="00E84C1B"/>
    <w:rsid w:val="00E939F3"/>
    <w:rsid w:val="00EC0762"/>
    <w:rsid w:val="00EC4B5C"/>
    <w:rsid w:val="00ED7A93"/>
    <w:rsid w:val="00EE1751"/>
    <w:rsid w:val="00EE4469"/>
    <w:rsid w:val="00EF2A9A"/>
    <w:rsid w:val="00F06D77"/>
    <w:rsid w:val="00F07398"/>
    <w:rsid w:val="00F1297E"/>
    <w:rsid w:val="00F37EC6"/>
    <w:rsid w:val="00F42CA2"/>
    <w:rsid w:val="00F6078A"/>
    <w:rsid w:val="00F62597"/>
    <w:rsid w:val="00F65422"/>
    <w:rsid w:val="00F6682B"/>
    <w:rsid w:val="00F77C1B"/>
    <w:rsid w:val="00F80A1B"/>
    <w:rsid w:val="00F907F7"/>
    <w:rsid w:val="00F94C2E"/>
    <w:rsid w:val="00F9746E"/>
    <w:rsid w:val="00FA20F6"/>
    <w:rsid w:val="00FA4677"/>
    <w:rsid w:val="00FB1692"/>
    <w:rsid w:val="00FB55B5"/>
    <w:rsid w:val="00FB712A"/>
    <w:rsid w:val="00FC58C1"/>
    <w:rsid w:val="00FD14BB"/>
    <w:rsid w:val="00FD29BB"/>
    <w:rsid w:val="00FD3EFD"/>
    <w:rsid w:val="00FF10EE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9A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52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2A9A"/>
    <w:rPr>
      <w:color w:val="0000FF"/>
      <w:u w:val="single"/>
    </w:rPr>
  </w:style>
  <w:style w:type="paragraph" w:customStyle="1" w:styleId="BodySingle">
    <w:name w:val="Body Single"/>
    <w:rsid w:val="00EF2A9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1A1"/>
    <w:pPr>
      <w:ind w:left="720"/>
      <w:contextualSpacing/>
    </w:pPr>
  </w:style>
  <w:style w:type="table" w:styleId="a5">
    <w:name w:val="Table Grid"/>
    <w:basedOn w:val="a1"/>
    <w:uiPriority w:val="59"/>
    <w:rsid w:val="00D1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"/>
    <w:basedOn w:val="a"/>
    <w:rsid w:val="001F5C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E6"/>
    <w:rPr>
      <w:rFonts w:ascii="Tahoma" w:eastAsia="Calibri" w:hAnsi="Tahoma" w:cs="Tahoma"/>
      <w:sz w:val="16"/>
      <w:szCs w:val="16"/>
    </w:rPr>
  </w:style>
  <w:style w:type="paragraph" w:customStyle="1" w:styleId="a8">
    <w:name w:val="Подподпункт"/>
    <w:basedOn w:val="a"/>
    <w:qFormat/>
    <w:rsid w:val="0091371A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24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24050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paragraph" w:styleId="ab">
    <w:name w:val="Normal (Web)"/>
    <w:basedOn w:val="a"/>
    <w:rsid w:val="005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5240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9">
    <w:name w:val="Font Style19"/>
    <w:qFormat/>
    <w:rsid w:val="00EC076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86183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9A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52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2A9A"/>
    <w:rPr>
      <w:color w:val="0000FF"/>
      <w:u w:val="single"/>
    </w:rPr>
  </w:style>
  <w:style w:type="paragraph" w:customStyle="1" w:styleId="BodySingle">
    <w:name w:val="Body Single"/>
    <w:rsid w:val="00EF2A9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1A1"/>
    <w:pPr>
      <w:ind w:left="720"/>
      <w:contextualSpacing/>
    </w:pPr>
  </w:style>
  <w:style w:type="table" w:styleId="a5">
    <w:name w:val="Table Grid"/>
    <w:basedOn w:val="a1"/>
    <w:uiPriority w:val="59"/>
    <w:rsid w:val="00D1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"/>
    <w:basedOn w:val="a"/>
    <w:rsid w:val="001F5C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E6"/>
    <w:rPr>
      <w:rFonts w:ascii="Tahoma" w:eastAsia="Calibri" w:hAnsi="Tahoma" w:cs="Tahoma"/>
      <w:sz w:val="16"/>
      <w:szCs w:val="16"/>
    </w:rPr>
  </w:style>
  <w:style w:type="paragraph" w:customStyle="1" w:styleId="a8">
    <w:name w:val="Подподпункт"/>
    <w:basedOn w:val="a"/>
    <w:qFormat/>
    <w:rsid w:val="0091371A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"/>
    <w:basedOn w:val="a"/>
    <w:rsid w:val="00B82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24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24050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paragraph" w:styleId="ab">
    <w:name w:val="Normal (Web)"/>
    <w:basedOn w:val="a"/>
    <w:rsid w:val="0052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5240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9">
    <w:name w:val="Font Style19"/>
    <w:qFormat/>
    <w:rsid w:val="00EC076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8618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B336-B5A0-4E80-B332-647FA85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hamnueva</dc:creator>
  <cp:lastModifiedBy>Веселова</cp:lastModifiedBy>
  <cp:revision>3</cp:revision>
  <cp:lastPrinted>2019-06-05T08:00:00Z</cp:lastPrinted>
  <dcterms:created xsi:type="dcterms:W3CDTF">2024-10-21T08:17:00Z</dcterms:created>
  <dcterms:modified xsi:type="dcterms:W3CDTF">2024-10-21T08:17:00Z</dcterms:modified>
</cp:coreProperties>
</file>