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953" w:rsidRDefault="00EC5953" w:rsidP="00EC5953">
      <w:pPr>
        <w:pStyle w:val="ConsPlusNormal"/>
        <w:jc w:val="center"/>
        <w:rPr>
          <w:rFonts w:ascii="Times New Roman" w:hAnsi="Times New Roman" w:cs="Times New Roman"/>
          <w:b/>
          <w:bCs/>
          <w:sz w:val="28"/>
          <w:szCs w:val="28"/>
          <w:lang w:eastAsia="ru-RU"/>
        </w:rPr>
      </w:pPr>
      <w:r w:rsidRPr="00001A06">
        <w:rPr>
          <w:rFonts w:ascii="Times New Roman" w:hAnsi="Times New Roman" w:cs="Times New Roman"/>
          <w:b/>
          <w:bCs/>
          <w:sz w:val="28"/>
          <w:szCs w:val="28"/>
          <w:lang w:eastAsia="ru-RU"/>
        </w:rPr>
        <w:t>ОПИСАНИЕ ОБЪЕКТА ЗАКУПКИ</w:t>
      </w:r>
    </w:p>
    <w:p w:rsidR="00D7232A" w:rsidRPr="00001A06" w:rsidRDefault="00D7232A" w:rsidP="00EC5953">
      <w:pPr>
        <w:pStyle w:val="ConsPlusNormal"/>
        <w:jc w:val="center"/>
        <w:rPr>
          <w:rFonts w:ascii="Times New Roman" w:hAnsi="Times New Roman" w:cs="Times New Roman"/>
          <w:b/>
          <w:bCs/>
          <w:sz w:val="28"/>
          <w:szCs w:val="28"/>
          <w:lang w:eastAsia="ru-RU"/>
        </w:rPr>
      </w:pPr>
    </w:p>
    <w:p w:rsidR="00D7232A" w:rsidRDefault="00D7232A" w:rsidP="00EC5953">
      <w:pPr>
        <w:pStyle w:val="ConsPlusNormal"/>
        <w:jc w:val="center"/>
        <w:rPr>
          <w:rFonts w:ascii="Times New Roman" w:hAnsi="Times New Roman" w:cs="Times New Roman"/>
          <w:bCs/>
          <w:sz w:val="22"/>
          <w:szCs w:val="22"/>
        </w:rPr>
      </w:pPr>
      <w:r w:rsidRPr="00D7232A">
        <w:rPr>
          <w:rFonts w:ascii="Times New Roman" w:hAnsi="Times New Roman" w:cs="Times New Roman"/>
          <w:bCs/>
          <w:sz w:val="22"/>
          <w:szCs w:val="22"/>
        </w:rPr>
        <w:t xml:space="preserve">Выполнение работ  в целях социального обеспечения получателей протезами </w:t>
      </w:r>
      <w:r>
        <w:rPr>
          <w:rFonts w:ascii="Times New Roman" w:hAnsi="Times New Roman" w:cs="Times New Roman"/>
          <w:bCs/>
          <w:sz w:val="22"/>
          <w:szCs w:val="22"/>
        </w:rPr>
        <w:t>нижних</w:t>
      </w:r>
      <w:r w:rsidRPr="00D7232A">
        <w:rPr>
          <w:rFonts w:ascii="Times New Roman" w:hAnsi="Times New Roman" w:cs="Times New Roman"/>
          <w:bCs/>
          <w:sz w:val="22"/>
          <w:szCs w:val="22"/>
        </w:rPr>
        <w:t xml:space="preserve"> конечностей</w:t>
      </w:r>
    </w:p>
    <w:p w:rsidR="00D7232A" w:rsidRPr="00001A06" w:rsidRDefault="00D7232A" w:rsidP="00EC5953">
      <w:pPr>
        <w:pStyle w:val="ConsPlusNormal"/>
        <w:jc w:val="center"/>
        <w:rPr>
          <w:rFonts w:ascii="Times New Roman" w:hAnsi="Times New Roman" w:cs="Times New Roman"/>
          <w:sz w:val="22"/>
          <w:szCs w:val="22"/>
        </w:rPr>
      </w:pPr>
    </w:p>
    <w:p w:rsidR="00AD507C" w:rsidRPr="00AD507C" w:rsidRDefault="00AD507C" w:rsidP="00AD507C">
      <w:pPr>
        <w:spacing w:after="0" w:line="240" w:lineRule="auto"/>
        <w:ind w:firstLine="567"/>
        <w:jc w:val="both"/>
        <w:rPr>
          <w:rFonts w:ascii="Times New Roman" w:hAnsi="Times New Roman"/>
        </w:rPr>
      </w:pPr>
      <w:r w:rsidRPr="00AD507C">
        <w:rPr>
          <w:rFonts w:ascii="Times New Roman" w:hAnsi="Times New Roman"/>
        </w:rPr>
        <w:t>Выполняемые работы по протезированию должны</w:t>
      </w:r>
      <w:r w:rsidRPr="00AD507C">
        <w:rPr>
          <w:rFonts w:ascii="Times New Roman" w:hAnsi="Times New Roman"/>
          <w:b/>
          <w:bCs/>
        </w:rPr>
        <w:t xml:space="preserve"> </w:t>
      </w:r>
      <w:r w:rsidRPr="00AD507C">
        <w:rPr>
          <w:rFonts w:ascii="Times New Roman" w:hAnsi="Times New Roman"/>
        </w:rPr>
        <w:t>содержать комплекс медицинских, технических и социальных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w:t>
      </w:r>
    </w:p>
    <w:p w:rsidR="00AD507C" w:rsidRPr="00AD507C" w:rsidRDefault="00AD507C" w:rsidP="00AD507C">
      <w:pPr>
        <w:spacing w:after="0" w:line="240" w:lineRule="auto"/>
        <w:ind w:firstLine="567"/>
        <w:jc w:val="both"/>
        <w:rPr>
          <w:rFonts w:ascii="Times New Roman" w:hAnsi="Times New Roman"/>
        </w:rPr>
      </w:pPr>
      <w:r w:rsidRPr="00AD507C">
        <w:rPr>
          <w:rFonts w:ascii="Times New Roman" w:hAnsi="Times New Roman"/>
        </w:rPr>
        <w:t>Выполняемые работы по обеспечению получателей протезами нижних конечностей должны производиться с учетом анатомических дефектов нижних конечностей, индивидуально для каждого пациента, при этом в каждом конкретном случае необходимо максимально учитывать физическое состояние, индивидуальные особенности пациента, его психологический статус, профессиональную и частную жизнь, индивидуальный уровень двигательной активности.</w:t>
      </w:r>
    </w:p>
    <w:p w:rsidR="00AD507C" w:rsidRPr="00AD507C" w:rsidRDefault="00AD507C" w:rsidP="00AD507C">
      <w:pPr>
        <w:spacing w:after="0" w:line="240" w:lineRule="auto"/>
        <w:ind w:firstLine="567"/>
        <w:jc w:val="both"/>
        <w:rPr>
          <w:rFonts w:ascii="Times New Roman" w:hAnsi="Times New Roman"/>
        </w:rPr>
      </w:pPr>
      <w:r w:rsidRPr="00AD507C">
        <w:rPr>
          <w:rFonts w:ascii="Times New Roman" w:hAnsi="Times New Roman"/>
        </w:rPr>
        <w:t>Работы по обеспечению получателей протезами нижних конечностей предусматривают индивидуальное изготовление, обучение пользованию и выдачу технического средства реабилитации.</w:t>
      </w:r>
    </w:p>
    <w:p w:rsidR="00AD507C" w:rsidRPr="00AD507C" w:rsidRDefault="00AD507C" w:rsidP="00AD507C">
      <w:pPr>
        <w:spacing w:after="0" w:line="240" w:lineRule="auto"/>
        <w:ind w:firstLine="567"/>
        <w:jc w:val="both"/>
        <w:rPr>
          <w:rFonts w:ascii="Times New Roman" w:hAnsi="Times New Roman"/>
        </w:rPr>
      </w:pPr>
      <w:r w:rsidRPr="00AD507C">
        <w:rPr>
          <w:rFonts w:ascii="Times New Roman" w:hAnsi="Times New Roman"/>
        </w:rPr>
        <w:t xml:space="preserve">В соответствии Национальным стандартом Российской Федерации ГОСТ </w:t>
      </w:r>
      <w:proofErr w:type="gramStart"/>
      <w:r w:rsidRPr="00AD507C">
        <w:rPr>
          <w:rFonts w:ascii="Times New Roman" w:hAnsi="Times New Roman"/>
        </w:rPr>
        <w:t>Р</w:t>
      </w:r>
      <w:proofErr w:type="gramEnd"/>
      <w:r w:rsidRPr="00AD507C">
        <w:rPr>
          <w:rFonts w:ascii="Times New Roman" w:hAnsi="Times New Roman"/>
        </w:rPr>
        <w:t xml:space="preserve"> ИСО 22523-2007 «Протезы конечностей и </w:t>
      </w:r>
      <w:proofErr w:type="spellStart"/>
      <w:r w:rsidRPr="00AD507C">
        <w:rPr>
          <w:rFonts w:ascii="Times New Roman" w:hAnsi="Times New Roman"/>
        </w:rPr>
        <w:t>ортезы</w:t>
      </w:r>
      <w:proofErr w:type="spellEnd"/>
      <w:r w:rsidRPr="00AD507C">
        <w:rPr>
          <w:rFonts w:ascii="Times New Roman" w:hAnsi="Times New Roman"/>
        </w:rPr>
        <w:t xml:space="preserve"> наружные. Требования и методы испытаний» протез нижней конечности – это наружное устройство, состоящее из отдельного элемента или сборки элементов, используемое для замещения полностью или частично отсутствующего или неполноценного сегмента нижней конечности.</w:t>
      </w:r>
    </w:p>
    <w:p w:rsidR="00AD507C" w:rsidRPr="00AD507C" w:rsidRDefault="00AD507C" w:rsidP="00AD507C">
      <w:pPr>
        <w:spacing w:after="0" w:line="240" w:lineRule="auto"/>
        <w:ind w:firstLine="567"/>
        <w:jc w:val="both"/>
        <w:rPr>
          <w:rFonts w:ascii="Times New Roman" w:hAnsi="Times New Roman"/>
        </w:rPr>
      </w:pPr>
      <w:r w:rsidRPr="00AD507C">
        <w:rPr>
          <w:rFonts w:ascii="Times New Roman" w:hAnsi="Times New Roman"/>
        </w:rPr>
        <w:t>Протезы должны соответствовать требованиям:</w:t>
      </w:r>
    </w:p>
    <w:p w:rsidR="00AD507C" w:rsidRPr="00AD507C" w:rsidRDefault="00AD507C" w:rsidP="00AD507C">
      <w:pPr>
        <w:spacing w:after="0" w:line="240" w:lineRule="auto"/>
        <w:ind w:firstLine="567"/>
        <w:jc w:val="both"/>
        <w:rPr>
          <w:rFonts w:ascii="Times New Roman" w:hAnsi="Times New Roman"/>
        </w:rPr>
      </w:pPr>
      <w:r w:rsidRPr="00AD507C">
        <w:rPr>
          <w:rFonts w:ascii="Times New Roman" w:hAnsi="Times New Roman"/>
        </w:rPr>
        <w:t>- «ГОСТ ISO 10993-1-2021.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w:t>
      </w:r>
    </w:p>
    <w:p w:rsidR="00AD507C" w:rsidRPr="00AD507C" w:rsidRDefault="00AD507C" w:rsidP="00AD507C">
      <w:pPr>
        <w:spacing w:after="0" w:line="240" w:lineRule="auto"/>
        <w:ind w:firstLine="567"/>
        <w:jc w:val="both"/>
        <w:rPr>
          <w:rFonts w:ascii="Times New Roman" w:hAnsi="Times New Roman"/>
        </w:rPr>
      </w:pPr>
      <w:r w:rsidRPr="00AD507C">
        <w:rPr>
          <w:rFonts w:ascii="Times New Roman" w:hAnsi="Times New Roman"/>
        </w:rPr>
        <w:t xml:space="preserve">- «ГОСТ ISO 10993-5-2023. Межгосударственный стандарт. Изделия медицинские. Оценка биологического действия медицинских изделий. Часть 5. </w:t>
      </w:r>
      <w:r w:rsidR="00373E13">
        <w:rPr>
          <w:rFonts w:ascii="Times New Roman" w:hAnsi="Times New Roman"/>
        </w:rPr>
        <w:t xml:space="preserve">Исследования на </w:t>
      </w:r>
      <w:proofErr w:type="spellStart"/>
      <w:r w:rsidR="00373E13">
        <w:rPr>
          <w:rFonts w:ascii="Times New Roman" w:hAnsi="Times New Roman"/>
        </w:rPr>
        <w:t>цитотоксичность</w:t>
      </w:r>
      <w:proofErr w:type="spellEnd"/>
      <w:r w:rsidRPr="00AD507C">
        <w:rPr>
          <w:rFonts w:ascii="Times New Roman" w:hAnsi="Times New Roman"/>
        </w:rPr>
        <w:t xml:space="preserve"> метод</w:t>
      </w:r>
      <w:r w:rsidR="00373E13">
        <w:rPr>
          <w:rFonts w:ascii="Times New Roman" w:hAnsi="Times New Roman"/>
        </w:rPr>
        <w:t>ами</w:t>
      </w:r>
      <w:r w:rsidRPr="00AD507C">
        <w:rPr>
          <w:rFonts w:ascii="Times New Roman" w:hAnsi="Times New Roman"/>
        </w:rPr>
        <w:t xml:space="preserve"> </w:t>
      </w:r>
      <w:proofErr w:type="spellStart"/>
      <w:r w:rsidRPr="00AD507C">
        <w:rPr>
          <w:rFonts w:ascii="Times New Roman" w:hAnsi="Times New Roman"/>
        </w:rPr>
        <w:t>in</w:t>
      </w:r>
      <w:proofErr w:type="spellEnd"/>
      <w:r w:rsidRPr="00AD507C">
        <w:rPr>
          <w:rFonts w:ascii="Times New Roman" w:hAnsi="Times New Roman"/>
        </w:rPr>
        <w:t xml:space="preserve"> </w:t>
      </w:r>
      <w:proofErr w:type="spellStart"/>
      <w:r w:rsidRPr="00AD507C">
        <w:rPr>
          <w:rFonts w:ascii="Times New Roman" w:hAnsi="Times New Roman"/>
        </w:rPr>
        <w:t>vitr</w:t>
      </w:r>
      <w:r w:rsidR="00373E13">
        <w:rPr>
          <w:rFonts w:ascii="Times New Roman" w:hAnsi="Times New Roman"/>
        </w:rPr>
        <w:t>o</w:t>
      </w:r>
      <w:bookmarkStart w:id="0" w:name="_GoBack"/>
      <w:bookmarkEnd w:id="0"/>
      <w:proofErr w:type="spellEnd"/>
      <w:r w:rsidRPr="00AD507C">
        <w:rPr>
          <w:rFonts w:ascii="Times New Roman" w:hAnsi="Times New Roman"/>
        </w:rPr>
        <w:t>;</w:t>
      </w:r>
    </w:p>
    <w:p w:rsidR="00AD507C" w:rsidRPr="00AD507C" w:rsidRDefault="00AD507C" w:rsidP="00AD507C">
      <w:pPr>
        <w:spacing w:after="0" w:line="240" w:lineRule="auto"/>
        <w:ind w:firstLine="567"/>
        <w:jc w:val="both"/>
        <w:rPr>
          <w:rFonts w:ascii="Times New Roman" w:hAnsi="Times New Roman"/>
        </w:rPr>
      </w:pPr>
      <w:r w:rsidRPr="00AD507C">
        <w:rPr>
          <w:rFonts w:ascii="Times New Roman" w:hAnsi="Times New Roman"/>
        </w:rPr>
        <w:t>- «ГОСТ ISO 10993-10-2023. Межгосударственный стандарт. Изделия медицинские. Оценка биологического действия медицинских изделий. Часть 10. Исследования сенсибилизирующего действия.</w:t>
      </w:r>
    </w:p>
    <w:p w:rsidR="00AD507C" w:rsidRPr="00AD507C" w:rsidRDefault="00AD507C" w:rsidP="00AD507C">
      <w:pPr>
        <w:spacing w:after="0" w:line="240" w:lineRule="auto"/>
        <w:ind w:firstLine="567"/>
        <w:jc w:val="both"/>
        <w:rPr>
          <w:rFonts w:ascii="Times New Roman" w:hAnsi="Times New Roman"/>
        </w:rPr>
      </w:pPr>
      <w:r w:rsidRPr="00AD507C">
        <w:rPr>
          <w:rFonts w:ascii="Times New Roman" w:hAnsi="Times New Roman"/>
        </w:rPr>
        <w:t xml:space="preserve">- </w:t>
      </w:r>
      <w:r w:rsidRPr="00AD507C">
        <w:rPr>
          <w:rFonts w:ascii="Times New Roman" w:hAnsi="Times New Roman"/>
          <w:lang w:val="x-none"/>
        </w:rPr>
        <w:t>«ГОСТ ISO 10993-11-20</w:t>
      </w:r>
      <w:r w:rsidRPr="00AD507C">
        <w:rPr>
          <w:rFonts w:ascii="Times New Roman" w:hAnsi="Times New Roman"/>
        </w:rPr>
        <w:t>21 Межгосударственный стандарт.</w:t>
      </w:r>
      <w:r w:rsidRPr="00AD507C">
        <w:rPr>
          <w:rFonts w:ascii="Times New Roman" w:hAnsi="Times New Roman"/>
          <w:lang w:val="x-none"/>
        </w:rPr>
        <w:t xml:space="preserve"> Изделия медицинские. Оценка биологического действия медицинских изделий. Часть 11. Исследования общетоксического действия»</w:t>
      </w:r>
      <w:r w:rsidRPr="00AD507C">
        <w:rPr>
          <w:rFonts w:ascii="Times New Roman" w:hAnsi="Times New Roman"/>
        </w:rPr>
        <w:t>;</w:t>
      </w:r>
    </w:p>
    <w:p w:rsidR="00AD507C" w:rsidRPr="00AD507C" w:rsidRDefault="00AD507C" w:rsidP="00AD507C">
      <w:pPr>
        <w:spacing w:after="0" w:line="240" w:lineRule="auto"/>
        <w:ind w:firstLine="567"/>
        <w:jc w:val="both"/>
        <w:rPr>
          <w:rFonts w:ascii="Times New Roman" w:hAnsi="Times New Roman"/>
        </w:rPr>
      </w:pPr>
      <w:r w:rsidRPr="00AD507C">
        <w:rPr>
          <w:rFonts w:ascii="Times New Roman" w:hAnsi="Times New Roman"/>
        </w:rPr>
        <w:t xml:space="preserve">- «ГОСТ </w:t>
      </w:r>
      <w:proofErr w:type="gramStart"/>
      <w:r w:rsidRPr="00AD507C">
        <w:rPr>
          <w:rFonts w:ascii="Times New Roman" w:hAnsi="Times New Roman"/>
        </w:rPr>
        <w:t>Р</w:t>
      </w:r>
      <w:proofErr w:type="gramEnd"/>
      <w:r w:rsidRPr="00AD507C">
        <w:rPr>
          <w:rFonts w:ascii="Times New Roman" w:hAnsi="Times New Roman"/>
        </w:rPr>
        <w:t xml:space="preserve"> ИСО 8549-1-2021. Национальный стандарт Российской Федерации. Протезирование и </w:t>
      </w:r>
      <w:proofErr w:type="spellStart"/>
      <w:r w:rsidRPr="00AD507C">
        <w:rPr>
          <w:rFonts w:ascii="Times New Roman" w:hAnsi="Times New Roman"/>
        </w:rPr>
        <w:t>ортезирование</w:t>
      </w:r>
      <w:proofErr w:type="spellEnd"/>
      <w:r w:rsidRPr="00AD507C">
        <w:rPr>
          <w:rFonts w:ascii="Times New Roman" w:hAnsi="Times New Roman"/>
        </w:rPr>
        <w:t xml:space="preserve">. Словарь. Часть 1. Общие термины, относящиеся к наружным протезам конечностей и </w:t>
      </w:r>
      <w:proofErr w:type="spellStart"/>
      <w:r w:rsidRPr="00AD507C">
        <w:rPr>
          <w:rFonts w:ascii="Times New Roman" w:hAnsi="Times New Roman"/>
        </w:rPr>
        <w:t>ортезам</w:t>
      </w:r>
      <w:proofErr w:type="spellEnd"/>
      <w:r w:rsidRPr="00AD507C">
        <w:rPr>
          <w:rFonts w:ascii="Times New Roman" w:hAnsi="Times New Roman"/>
        </w:rPr>
        <w:t>»;</w:t>
      </w:r>
    </w:p>
    <w:p w:rsidR="00AD507C" w:rsidRPr="00AD507C" w:rsidRDefault="00AD507C" w:rsidP="00AD507C">
      <w:pPr>
        <w:spacing w:after="0" w:line="240" w:lineRule="auto"/>
        <w:ind w:firstLine="567"/>
        <w:jc w:val="both"/>
        <w:rPr>
          <w:rFonts w:ascii="Times New Roman" w:hAnsi="Times New Roman"/>
          <w:bCs/>
        </w:rPr>
      </w:pPr>
      <w:r w:rsidRPr="00AD507C">
        <w:rPr>
          <w:rFonts w:ascii="Times New Roman" w:hAnsi="Times New Roman"/>
        </w:rPr>
        <w:t xml:space="preserve">- </w:t>
      </w:r>
      <w:r w:rsidRPr="00AD507C">
        <w:rPr>
          <w:rFonts w:ascii="Times New Roman" w:hAnsi="Times New Roman"/>
          <w:bCs/>
        </w:rPr>
        <w:t xml:space="preserve">«ГОСТ </w:t>
      </w:r>
      <w:proofErr w:type="gramStart"/>
      <w:r w:rsidRPr="00AD507C">
        <w:rPr>
          <w:rFonts w:ascii="Times New Roman" w:hAnsi="Times New Roman"/>
          <w:bCs/>
        </w:rPr>
        <w:t>Р</w:t>
      </w:r>
      <w:proofErr w:type="gramEnd"/>
      <w:r w:rsidRPr="00AD507C">
        <w:rPr>
          <w:rFonts w:ascii="Times New Roman" w:hAnsi="Times New Roman"/>
          <w:bCs/>
        </w:rPr>
        <w:t xml:space="preserve"> 53871-2021 </w:t>
      </w:r>
      <w:r w:rsidRPr="00AD507C">
        <w:rPr>
          <w:rFonts w:ascii="Times New Roman" w:hAnsi="Times New Roman"/>
        </w:rPr>
        <w:t xml:space="preserve">Национальный стандарт Российской Федерации. </w:t>
      </w:r>
      <w:r w:rsidRPr="00AD507C">
        <w:rPr>
          <w:rFonts w:ascii="Times New Roman" w:hAnsi="Times New Roman"/>
          <w:bCs/>
        </w:rPr>
        <w:t>Методы оценки реабилитационной эффективности протезирования нижних конечностей»;</w:t>
      </w:r>
    </w:p>
    <w:p w:rsidR="00AD507C" w:rsidRPr="00AD507C" w:rsidRDefault="00AD507C" w:rsidP="00AD507C">
      <w:pPr>
        <w:spacing w:after="0" w:line="240" w:lineRule="auto"/>
        <w:ind w:firstLine="567"/>
        <w:jc w:val="both"/>
        <w:rPr>
          <w:rFonts w:ascii="Times New Roman" w:hAnsi="Times New Roman"/>
        </w:rPr>
      </w:pPr>
      <w:r w:rsidRPr="00AD507C">
        <w:rPr>
          <w:rFonts w:ascii="Times New Roman" w:hAnsi="Times New Roman"/>
          <w:bCs/>
        </w:rPr>
        <w:t xml:space="preserve">- </w:t>
      </w:r>
      <w:r w:rsidRPr="00AD507C">
        <w:rPr>
          <w:rFonts w:ascii="Times New Roman" w:hAnsi="Times New Roman"/>
        </w:rPr>
        <w:t xml:space="preserve">«ГОСТ </w:t>
      </w:r>
      <w:proofErr w:type="gramStart"/>
      <w:r w:rsidRPr="00AD507C">
        <w:rPr>
          <w:rFonts w:ascii="Times New Roman" w:hAnsi="Times New Roman"/>
        </w:rPr>
        <w:t>Р</w:t>
      </w:r>
      <w:proofErr w:type="gramEnd"/>
      <w:r w:rsidRPr="00AD507C">
        <w:rPr>
          <w:rFonts w:ascii="Times New Roman" w:hAnsi="Times New Roman"/>
        </w:rPr>
        <w:t xml:space="preserve"> 56137-2021. Национальный стандарт Российской Федерации. Протезирование и </w:t>
      </w:r>
      <w:proofErr w:type="spellStart"/>
      <w:r w:rsidRPr="00AD507C">
        <w:rPr>
          <w:rFonts w:ascii="Times New Roman" w:hAnsi="Times New Roman"/>
        </w:rPr>
        <w:t>ортезирование</w:t>
      </w:r>
      <w:proofErr w:type="spellEnd"/>
      <w:r w:rsidRPr="00AD507C">
        <w:rPr>
          <w:rFonts w:ascii="Times New Roman" w:hAnsi="Times New Roman"/>
        </w:rPr>
        <w:t xml:space="preserve">. Контроль качества протезов и </w:t>
      </w:r>
      <w:proofErr w:type="spellStart"/>
      <w:r w:rsidRPr="00AD507C">
        <w:rPr>
          <w:rFonts w:ascii="Times New Roman" w:hAnsi="Times New Roman"/>
        </w:rPr>
        <w:t>ортезов</w:t>
      </w:r>
      <w:proofErr w:type="spellEnd"/>
      <w:r w:rsidRPr="00AD507C">
        <w:rPr>
          <w:rFonts w:ascii="Times New Roman" w:hAnsi="Times New Roman"/>
        </w:rPr>
        <w:t xml:space="preserve"> верхних и нижних конечностей с индивидуальными параметрами изготовления»;</w:t>
      </w:r>
    </w:p>
    <w:p w:rsidR="00AD507C" w:rsidRPr="00AD507C" w:rsidRDefault="00AD507C" w:rsidP="00AD507C">
      <w:pPr>
        <w:spacing w:after="0" w:line="240" w:lineRule="auto"/>
        <w:ind w:firstLine="567"/>
        <w:jc w:val="both"/>
        <w:rPr>
          <w:rFonts w:ascii="Times New Roman" w:hAnsi="Times New Roman"/>
        </w:rPr>
      </w:pPr>
      <w:r w:rsidRPr="00AD507C">
        <w:rPr>
          <w:rFonts w:ascii="Times New Roman" w:hAnsi="Times New Roman"/>
        </w:rPr>
        <w:t>- «</w:t>
      </w:r>
      <w:r w:rsidRPr="00AD507C">
        <w:rPr>
          <w:rFonts w:ascii="Times New Roman" w:hAnsi="Times New Roman"/>
          <w:lang w:val="x-none"/>
        </w:rPr>
        <w:t xml:space="preserve">ГОСТ </w:t>
      </w:r>
      <w:proofErr w:type="gramStart"/>
      <w:r w:rsidRPr="00AD507C">
        <w:rPr>
          <w:rFonts w:ascii="Times New Roman" w:hAnsi="Times New Roman"/>
          <w:lang w:val="x-none"/>
        </w:rPr>
        <w:t>Р</w:t>
      </w:r>
      <w:proofErr w:type="gramEnd"/>
      <w:r w:rsidRPr="00AD507C">
        <w:rPr>
          <w:rFonts w:ascii="Times New Roman" w:hAnsi="Times New Roman"/>
          <w:lang w:val="x-none"/>
        </w:rPr>
        <w:t xml:space="preserve"> 53870-2021. Национальный стандарт Российской Федерации. Реабилитационные мероприятия. Услуги по протезированию нижних конечностей. Состав, содержание и порядок предоставления услуг</w:t>
      </w:r>
      <w:r w:rsidRPr="00AD507C">
        <w:rPr>
          <w:rFonts w:ascii="Times New Roman" w:hAnsi="Times New Roman"/>
        </w:rPr>
        <w:t>».</w:t>
      </w:r>
    </w:p>
    <w:p w:rsidR="00AD507C" w:rsidRPr="00AD507C" w:rsidRDefault="00AD507C" w:rsidP="00AD507C">
      <w:pPr>
        <w:spacing w:after="0" w:line="240" w:lineRule="auto"/>
        <w:ind w:firstLine="567"/>
        <w:jc w:val="both"/>
        <w:rPr>
          <w:rFonts w:ascii="Times New Roman" w:hAnsi="Times New Roman"/>
        </w:rPr>
      </w:pPr>
      <w:r w:rsidRPr="00AD507C">
        <w:rPr>
          <w:rFonts w:ascii="Times New Roman" w:hAnsi="Times New Roman"/>
          <w:bCs/>
        </w:rPr>
        <w:t xml:space="preserve">В соответствии с «ГОСТ </w:t>
      </w:r>
      <w:proofErr w:type="gramStart"/>
      <w:r w:rsidRPr="00AD507C">
        <w:rPr>
          <w:rFonts w:ascii="Times New Roman" w:hAnsi="Times New Roman"/>
          <w:bCs/>
        </w:rPr>
        <w:t>Р</w:t>
      </w:r>
      <w:proofErr w:type="gramEnd"/>
      <w:r w:rsidRPr="00AD507C">
        <w:rPr>
          <w:rFonts w:ascii="Times New Roman" w:hAnsi="Times New Roman"/>
          <w:bCs/>
        </w:rPr>
        <w:t xml:space="preserve"> 53869-2021 </w:t>
      </w:r>
      <w:r w:rsidRPr="00AD507C">
        <w:rPr>
          <w:rFonts w:ascii="Times New Roman" w:hAnsi="Times New Roman"/>
        </w:rPr>
        <w:t xml:space="preserve">Национальный стандарт Российской Федерации. </w:t>
      </w:r>
      <w:r w:rsidRPr="00AD507C">
        <w:rPr>
          <w:rFonts w:ascii="Times New Roman" w:hAnsi="Times New Roman"/>
          <w:bCs/>
        </w:rPr>
        <w:t>Протезы нижних конечностей. Технические требования»</w:t>
      </w:r>
      <w:r w:rsidRPr="00AD507C">
        <w:rPr>
          <w:rFonts w:ascii="Times New Roman" w:hAnsi="Times New Roman"/>
        </w:rPr>
        <w:t xml:space="preserve"> -  </w:t>
      </w:r>
      <w:r w:rsidRPr="00AD507C">
        <w:rPr>
          <w:rFonts w:ascii="Times New Roman" w:hAnsi="Times New Roman"/>
          <w:bCs/>
        </w:rPr>
        <w:t xml:space="preserve"> элементы </w:t>
      </w:r>
      <w:r w:rsidRPr="00AD507C">
        <w:rPr>
          <w:rFonts w:ascii="Times New Roman" w:hAnsi="Times New Roman"/>
        </w:rPr>
        <w:t xml:space="preserve">креплений должны надежно удерживать протез на культе пользователя и не должны вызывать потертостей, сдавливания, образования наплывов мягких тканей, а также не допускать нарушений кровообращения и болевых ощущений. Приемная гильза протеза должна быть изготовлена по индивидуальным параметрам пациента, и предназначаться для размещения в ней культи или пораженной конечности, обеспечивая взаимодействие человека с протезом конечности. </w:t>
      </w:r>
    </w:p>
    <w:p w:rsidR="00AD507C" w:rsidRPr="00AD507C" w:rsidRDefault="00AD507C" w:rsidP="00AD507C">
      <w:pPr>
        <w:spacing w:after="0" w:line="240" w:lineRule="auto"/>
        <w:ind w:firstLine="567"/>
        <w:jc w:val="both"/>
        <w:rPr>
          <w:rFonts w:ascii="Times New Roman" w:hAnsi="Times New Roman"/>
        </w:rPr>
      </w:pPr>
      <w:r w:rsidRPr="00AD507C">
        <w:rPr>
          <w:rFonts w:ascii="Times New Roman" w:hAnsi="Times New Roman"/>
        </w:rPr>
        <w:t>Протез должен быть прочным и выдерживать нагрузки при его применении пользователями.</w:t>
      </w:r>
    </w:p>
    <w:p w:rsidR="00AD507C" w:rsidRPr="00AD507C" w:rsidRDefault="00AD507C" w:rsidP="00AD507C">
      <w:pPr>
        <w:spacing w:after="0" w:line="240" w:lineRule="auto"/>
        <w:ind w:firstLine="567"/>
        <w:jc w:val="both"/>
        <w:rPr>
          <w:rFonts w:ascii="Times New Roman" w:hAnsi="Times New Roman"/>
        </w:rPr>
      </w:pPr>
      <w:r w:rsidRPr="00AD507C">
        <w:rPr>
          <w:rFonts w:ascii="Times New Roman" w:hAnsi="Times New Roman"/>
        </w:rPr>
        <w:t>Схема построения протеза должна обеспечивать устойчивость пользователя в сагиттальной (</w:t>
      </w:r>
      <w:proofErr w:type="spellStart"/>
      <w:r w:rsidRPr="00AD507C">
        <w:rPr>
          <w:rFonts w:ascii="Times New Roman" w:hAnsi="Times New Roman"/>
        </w:rPr>
        <w:t>подкосоустойчивость</w:t>
      </w:r>
      <w:proofErr w:type="spellEnd"/>
      <w:r w:rsidRPr="00AD507C">
        <w:rPr>
          <w:rFonts w:ascii="Times New Roman" w:hAnsi="Times New Roman"/>
        </w:rPr>
        <w:t xml:space="preserve">) и фронтальной </w:t>
      </w:r>
      <w:proofErr w:type="gramStart"/>
      <w:r w:rsidRPr="00AD507C">
        <w:rPr>
          <w:rFonts w:ascii="Times New Roman" w:hAnsi="Times New Roman"/>
        </w:rPr>
        <w:t>плоскостях</w:t>
      </w:r>
      <w:proofErr w:type="gramEnd"/>
      <w:r w:rsidRPr="00AD507C">
        <w:rPr>
          <w:rFonts w:ascii="Times New Roman" w:hAnsi="Times New Roman"/>
        </w:rPr>
        <w:t xml:space="preserve"> в состояниях статики и динамики.</w:t>
      </w:r>
    </w:p>
    <w:p w:rsidR="00AD507C" w:rsidRPr="00AD507C" w:rsidRDefault="00AD507C" w:rsidP="00AD507C">
      <w:pPr>
        <w:spacing w:after="0" w:line="240" w:lineRule="auto"/>
        <w:ind w:firstLine="567"/>
        <w:jc w:val="both"/>
        <w:rPr>
          <w:rFonts w:ascii="Times New Roman" w:hAnsi="Times New Roman"/>
        </w:rPr>
      </w:pPr>
      <w:r w:rsidRPr="00AD507C">
        <w:rPr>
          <w:rFonts w:ascii="Times New Roman" w:hAnsi="Times New Roman"/>
        </w:rPr>
        <w:t>Материалы приемных гильз не должны деформироваться в процессе эксплуатации протеза.</w:t>
      </w:r>
    </w:p>
    <w:p w:rsidR="00AD507C" w:rsidRPr="00AD507C" w:rsidRDefault="00AD507C" w:rsidP="00AD507C">
      <w:pPr>
        <w:autoSpaceDE w:val="0"/>
        <w:autoSpaceDN w:val="0"/>
        <w:adjustRightInd w:val="0"/>
        <w:spacing w:after="0" w:line="240" w:lineRule="auto"/>
        <w:ind w:firstLine="567"/>
        <w:jc w:val="both"/>
        <w:rPr>
          <w:rFonts w:ascii="Times New Roman" w:eastAsiaTheme="minorHAnsi" w:hAnsi="Times New Roman"/>
        </w:rPr>
      </w:pPr>
      <w:r w:rsidRPr="00AD507C">
        <w:rPr>
          <w:rFonts w:ascii="Times New Roman" w:eastAsiaTheme="minorHAnsi" w:hAnsi="Times New Roman"/>
        </w:rPr>
        <w:t>Протезы должны быть устойчивы к воздействию агрессивных биологических жидкостей (пота, мочи).</w:t>
      </w:r>
    </w:p>
    <w:p w:rsidR="00AD507C" w:rsidRPr="00AD507C" w:rsidRDefault="00AD507C" w:rsidP="00AD507C">
      <w:pPr>
        <w:spacing w:after="0" w:line="240" w:lineRule="auto"/>
        <w:ind w:firstLine="567"/>
        <w:jc w:val="both"/>
        <w:rPr>
          <w:rFonts w:ascii="Times New Roman" w:hAnsi="Times New Roman"/>
        </w:rPr>
      </w:pPr>
      <w:r w:rsidRPr="00AD507C">
        <w:rPr>
          <w:rFonts w:ascii="Times New Roman" w:hAnsi="Times New Roman"/>
        </w:rPr>
        <w:t xml:space="preserve">Протезы должны быть устойчивы к воздействию средств дезинфекции и </w:t>
      </w:r>
      <w:proofErr w:type="spellStart"/>
      <w:r w:rsidRPr="00AD507C">
        <w:rPr>
          <w:rFonts w:ascii="Times New Roman" w:hAnsi="Times New Roman"/>
        </w:rPr>
        <w:t>санитарно</w:t>
      </w:r>
      <w:proofErr w:type="spellEnd"/>
      <w:r w:rsidRPr="00AD507C">
        <w:rPr>
          <w:rFonts w:ascii="Times New Roman" w:hAnsi="Times New Roman"/>
        </w:rPr>
        <w:t xml:space="preserve"> – гигиенической обработки, указанных в ТУ на протез конкретного вида. </w:t>
      </w:r>
    </w:p>
    <w:p w:rsidR="00AD507C" w:rsidRPr="00AD507C" w:rsidRDefault="00AD507C" w:rsidP="00AD507C">
      <w:pPr>
        <w:spacing w:after="0" w:line="240" w:lineRule="auto"/>
        <w:ind w:firstLine="567"/>
        <w:jc w:val="both"/>
        <w:rPr>
          <w:rFonts w:ascii="Times New Roman" w:hAnsi="Times New Roman"/>
        </w:rPr>
      </w:pPr>
      <w:r w:rsidRPr="00AD507C">
        <w:rPr>
          <w:rFonts w:ascii="Times New Roman" w:hAnsi="Times New Roman"/>
        </w:rPr>
        <w:t xml:space="preserve">Протезы должны быть </w:t>
      </w:r>
      <w:proofErr w:type="spellStart"/>
      <w:r w:rsidRPr="00AD507C">
        <w:rPr>
          <w:rFonts w:ascii="Times New Roman" w:hAnsi="Times New Roman"/>
        </w:rPr>
        <w:t>ремонтопригодными</w:t>
      </w:r>
      <w:proofErr w:type="spellEnd"/>
      <w:r w:rsidRPr="00AD507C">
        <w:rPr>
          <w:rFonts w:ascii="Times New Roman" w:hAnsi="Times New Roman"/>
        </w:rPr>
        <w:t xml:space="preserve"> в течение всего срока службы.         </w:t>
      </w:r>
    </w:p>
    <w:p w:rsidR="00AD507C" w:rsidRPr="00AD507C" w:rsidRDefault="00AD507C" w:rsidP="00AD507C">
      <w:pPr>
        <w:spacing w:after="0" w:line="240" w:lineRule="auto"/>
        <w:ind w:firstLine="567"/>
        <w:jc w:val="both"/>
        <w:rPr>
          <w:rFonts w:ascii="Times New Roman" w:hAnsi="Times New Roman"/>
        </w:rPr>
      </w:pPr>
      <w:r w:rsidRPr="00AD507C">
        <w:rPr>
          <w:rFonts w:ascii="Times New Roman" w:hAnsi="Times New Roman"/>
        </w:rPr>
        <w:t xml:space="preserve">В соответствии с «ГОСТ </w:t>
      </w:r>
      <w:proofErr w:type="gramStart"/>
      <w:r w:rsidRPr="00AD507C">
        <w:rPr>
          <w:rFonts w:ascii="Times New Roman" w:hAnsi="Times New Roman"/>
        </w:rPr>
        <w:t>Р</w:t>
      </w:r>
      <w:proofErr w:type="gramEnd"/>
      <w:r w:rsidRPr="00AD507C">
        <w:rPr>
          <w:rFonts w:ascii="Times New Roman" w:hAnsi="Times New Roman"/>
        </w:rPr>
        <w:t xml:space="preserve"> 51819-2022 Национальный стандарт Российской Федерации. Протезирование и </w:t>
      </w:r>
      <w:proofErr w:type="spellStart"/>
      <w:r w:rsidRPr="00AD507C">
        <w:rPr>
          <w:rFonts w:ascii="Times New Roman" w:hAnsi="Times New Roman"/>
        </w:rPr>
        <w:t>ортезирование</w:t>
      </w:r>
      <w:proofErr w:type="spellEnd"/>
      <w:r w:rsidRPr="00AD507C">
        <w:rPr>
          <w:rFonts w:ascii="Times New Roman" w:hAnsi="Times New Roman"/>
        </w:rPr>
        <w:t xml:space="preserve"> верхних и нижних конечностей. Термины и определения» - </w:t>
      </w:r>
      <w:r w:rsidRPr="00AD507C">
        <w:rPr>
          <w:rFonts w:ascii="Times New Roman" w:hAnsi="Times New Roman"/>
        </w:rPr>
        <w:lastRenderedPageBreak/>
        <w:t>функциональный узел протеза должен выполнять заданную функцию и иметь конструктивно-технологическую завершенность.</w:t>
      </w:r>
    </w:p>
    <w:p w:rsidR="00631F94" w:rsidRPr="00D7232A" w:rsidRDefault="00631F94" w:rsidP="00D7232A">
      <w:pPr>
        <w:spacing w:after="0" w:line="240" w:lineRule="auto"/>
        <w:ind w:firstLine="567"/>
        <w:jc w:val="both"/>
        <w:rPr>
          <w:rFonts w:ascii="Times New Roman" w:hAnsi="Times New Roman"/>
          <w:bCs/>
        </w:rPr>
      </w:pPr>
    </w:p>
    <w:tbl>
      <w:tblPr>
        <w:tblStyle w:val="a3"/>
        <w:tblW w:w="0" w:type="auto"/>
        <w:tblInd w:w="108" w:type="dxa"/>
        <w:tblLook w:val="04A0" w:firstRow="1" w:lastRow="0" w:firstColumn="1" w:lastColumn="0" w:noHBand="0" w:noVBand="1"/>
      </w:tblPr>
      <w:tblGrid>
        <w:gridCol w:w="2437"/>
        <w:gridCol w:w="7628"/>
      </w:tblGrid>
      <w:tr w:rsidR="00D7232A" w:rsidRPr="00D7232A" w:rsidTr="00D7232A">
        <w:tc>
          <w:tcPr>
            <w:tcW w:w="2437" w:type="dxa"/>
          </w:tcPr>
          <w:p w:rsidR="00D7232A" w:rsidRPr="00D7232A" w:rsidRDefault="00D7232A" w:rsidP="00631F94">
            <w:pPr>
              <w:pStyle w:val="ad"/>
              <w:jc w:val="center"/>
              <w:rPr>
                <w:sz w:val="22"/>
                <w:szCs w:val="22"/>
                <w:lang w:eastAsia="ru-RU"/>
              </w:rPr>
            </w:pPr>
            <w:r w:rsidRPr="00D7232A">
              <w:rPr>
                <w:sz w:val="22"/>
                <w:szCs w:val="22"/>
              </w:rPr>
              <w:t xml:space="preserve">   </w:t>
            </w:r>
            <w:r w:rsidRPr="00D7232A">
              <w:rPr>
                <w:sz w:val="22"/>
                <w:szCs w:val="22"/>
                <w:lang w:eastAsia="ru-RU"/>
              </w:rPr>
              <w:t xml:space="preserve">Код ТСР, наименование, </w:t>
            </w:r>
          </w:p>
          <w:p w:rsidR="00D7232A" w:rsidRPr="00D7232A" w:rsidRDefault="00D7232A" w:rsidP="00631F94">
            <w:pPr>
              <w:jc w:val="center"/>
              <w:rPr>
                <w:rFonts w:ascii="Times New Roman" w:hAnsi="Times New Roman"/>
              </w:rPr>
            </w:pPr>
            <w:r w:rsidRPr="00D7232A">
              <w:rPr>
                <w:rFonts w:ascii="Times New Roman" w:hAnsi="Times New Roman"/>
              </w:rPr>
              <w:t>код ОКПД</w:t>
            </w:r>
            <w:proofErr w:type="gramStart"/>
            <w:r w:rsidRPr="00D7232A">
              <w:rPr>
                <w:rFonts w:ascii="Times New Roman" w:hAnsi="Times New Roman"/>
              </w:rPr>
              <w:t>2</w:t>
            </w:r>
            <w:proofErr w:type="gramEnd"/>
          </w:p>
        </w:tc>
        <w:tc>
          <w:tcPr>
            <w:tcW w:w="7628" w:type="dxa"/>
          </w:tcPr>
          <w:p w:rsidR="00D7232A" w:rsidRPr="009A40A4" w:rsidRDefault="00CD6363" w:rsidP="00A16480">
            <w:pPr>
              <w:jc w:val="center"/>
              <w:rPr>
                <w:rFonts w:ascii="Times New Roman" w:hAnsi="Times New Roman"/>
              </w:rPr>
            </w:pPr>
            <w:r>
              <w:rPr>
                <w:rFonts w:ascii="Times New Roman" w:hAnsi="Times New Roman"/>
                <w:color w:val="383838"/>
                <w:shd w:val="clear" w:color="auto" w:fill="FFFFFF"/>
              </w:rPr>
              <w:t>Функциональные и технические характеристики</w:t>
            </w:r>
          </w:p>
        </w:tc>
      </w:tr>
      <w:tr w:rsidR="00D7232A" w:rsidRPr="00D7232A" w:rsidTr="00D7232A">
        <w:trPr>
          <w:trHeight w:val="1885"/>
        </w:trPr>
        <w:tc>
          <w:tcPr>
            <w:tcW w:w="2437" w:type="dxa"/>
          </w:tcPr>
          <w:p w:rsidR="00D7232A" w:rsidRPr="00D7232A" w:rsidRDefault="00D7232A" w:rsidP="00D7232A">
            <w:pPr>
              <w:jc w:val="center"/>
              <w:rPr>
                <w:rFonts w:ascii="Times New Roman" w:hAnsi="Times New Roman"/>
              </w:rPr>
            </w:pPr>
            <w:r w:rsidRPr="00D7232A">
              <w:rPr>
                <w:rFonts w:ascii="Times New Roman" w:hAnsi="Times New Roman"/>
              </w:rPr>
              <w:t>ОКПД 2 32.50.22.121 - Протезы внешние</w:t>
            </w:r>
          </w:p>
          <w:p w:rsidR="00D7232A" w:rsidRPr="00D7232A" w:rsidRDefault="00D7232A" w:rsidP="00D7232A">
            <w:pPr>
              <w:jc w:val="center"/>
              <w:rPr>
                <w:rFonts w:ascii="Times New Roman" w:hAnsi="Times New Roman"/>
              </w:rPr>
            </w:pPr>
            <w:r w:rsidRPr="00D7232A">
              <w:rPr>
                <w:rFonts w:ascii="Times New Roman" w:hAnsi="Times New Roman"/>
              </w:rPr>
              <w:t>8-07-05 Протез бедра для купания</w:t>
            </w:r>
          </w:p>
          <w:p w:rsidR="00D7232A" w:rsidRPr="00D7232A" w:rsidRDefault="00D7232A" w:rsidP="00D7232A">
            <w:pPr>
              <w:widowControl w:val="0"/>
              <w:tabs>
                <w:tab w:val="num" w:pos="552"/>
              </w:tabs>
              <w:suppressAutoHyphens/>
              <w:jc w:val="center"/>
              <w:rPr>
                <w:rFonts w:ascii="Times New Roman" w:hAnsi="Times New Roman"/>
                <w:lang w:eastAsia="ar-SA"/>
              </w:rPr>
            </w:pPr>
          </w:p>
        </w:tc>
        <w:tc>
          <w:tcPr>
            <w:tcW w:w="7628" w:type="dxa"/>
          </w:tcPr>
          <w:p w:rsidR="00D7232A" w:rsidRPr="00AD507C" w:rsidRDefault="00AD507C" w:rsidP="00D7232A">
            <w:pPr>
              <w:jc w:val="both"/>
              <w:rPr>
                <w:rFonts w:ascii="Times New Roman" w:hAnsi="Times New Roman"/>
              </w:rPr>
            </w:pPr>
            <w:r w:rsidRPr="00AD507C">
              <w:rPr>
                <w:rFonts w:ascii="Times New Roman" w:hAnsi="Times New Roman"/>
              </w:rPr>
              <w:t xml:space="preserve">Без формообразующей части облицовки. Пробная приемная гильза по слепку из листового термопласта. Постоянная приемная гильза по слепку из слоистого пластика на основе связующих смол. Регулировочно-соединительные устройства на нагрузку 125 кг, влагостойкие. Коленный шарнир одноосный, облегченный, с функцией ручного замка,  влагозащищенный. Стопа </w:t>
            </w:r>
            <w:proofErr w:type="spellStart"/>
            <w:r w:rsidRPr="00AD507C">
              <w:rPr>
                <w:rFonts w:ascii="Times New Roman" w:hAnsi="Times New Roman"/>
              </w:rPr>
              <w:t>бесшарнирная</w:t>
            </w:r>
            <w:proofErr w:type="spellEnd"/>
            <w:r w:rsidRPr="00AD507C">
              <w:rPr>
                <w:rFonts w:ascii="Times New Roman" w:hAnsi="Times New Roman"/>
              </w:rPr>
              <w:t xml:space="preserve"> монолитная полиуретановая с рифленой подошвенной поверхностью для обеспечения устойчивости при ходьбе по гладкой и влажной поверхности. Крепление протеза - влагостойкий вакуумный клапан. Тип протеза: специальный.</w:t>
            </w:r>
          </w:p>
        </w:tc>
      </w:tr>
      <w:tr w:rsidR="00D7232A" w:rsidRPr="00D7232A" w:rsidTr="00D7232A">
        <w:tc>
          <w:tcPr>
            <w:tcW w:w="2437" w:type="dxa"/>
          </w:tcPr>
          <w:p w:rsidR="00D7232A" w:rsidRPr="00D7232A" w:rsidRDefault="00D7232A" w:rsidP="00D7232A">
            <w:pPr>
              <w:jc w:val="center"/>
              <w:rPr>
                <w:rFonts w:ascii="Times New Roman" w:hAnsi="Times New Roman"/>
              </w:rPr>
            </w:pPr>
            <w:r w:rsidRPr="00D7232A">
              <w:rPr>
                <w:rFonts w:ascii="Times New Roman" w:hAnsi="Times New Roman"/>
              </w:rPr>
              <w:t>ОКПД 2 32.50.22.121 - Протезы внешние</w:t>
            </w:r>
          </w:p>
          <w:p w:rsidR="00D7232A" w:rsidRPr="00D7232A" w:rsidRDefault="00D7232A" w:rsidP="00D7232A">
            <w:pPr>
              <w:jc w:val="center"/>
              <w:rPr>
                <w:rFonts w:ascii="Times New Roman" w:hAnsi="Times New Roman"/>
              </w:rPr>
            </w:pPr>
            <w:r w:rsidRPr="00D7232A">
              <w:rPr>
                <w:rFonts w:ascii="Times New Roman" w:hAnsi="Times New Roman"/>
              </w:rPr>
              <w:t>8-07-04 Протез голени для купания</w:t>
            </w:r>
          </w:p>
          <w:p w:rsidR="00D7232A" w:rsidRPr="00D7232A" w:rsidRDefault="00D7232A" w:rsidP="00D7232A">
            <w:pPr>
              <w:jc w:val="center"/>
              <w:rPr>
                <w:rFonts w:ascii="Times New Roman" w:hAnsi="Times New Roman"/>
              </w:rPr>
            </w:pPr>
          </w:p>
        </w:tc>
        <w:tc>
          <w:tcPr>
            <w:tcW w:w="7628" w:type="dxa"/>
          </w:tcPr>
          <w:p w:rsidR="00D7232A" w:rsidRPr="00AD507C" w:rsidRDefault="00AD507C" w:rsidP="00CD6363">
            <w:pPr>
              <w:jc w:val="both"/>
              <w:rPr>
                <w:rFonts w:ascii="Times New Roman" w:hAnsi="Times New Roman"/>
                <w:b/>
              </w:rPr>
            </w:pPr>
            <w:r w:rsidRPr="00AD507C">
              <w:rPr>
                <w:rFonts w:ascii="Times New Roman" w:hAnsi="Times New Roman"/>
              </w:rPr>
              <w:t xml:space="preserve">Пробная приемная гильза по слепку (2 шт.) из листового термопласта. Постоянная приемная гильза по слепку из слоистого пластика на основе связующих смол. Вкладная мягкая гильза по слепку из вспененных материалов. Регулировочно-соединительные устройства на нагрузку не менее 100 кг, водостойкие. Стопа </w:t>
            </w:r>
            <w:proofErr w:type="spellStart"/>
            <w:r w:rsidRPr="00AD507C">
              <w:rPr>
                <w:rFonts w:ascii="Times New Roman" w:hAnsi="Times New Roman"/>
              </w:rPr>
              <w:t>бесшарнирная</w:t>
            </w:r>
            <w:proofErr w:type="spellEnd"/>
            <w:r w:rsidRPr="00AD507C">
              <w:rPr>
                <w:rFonts w:ascii="Times New Roman" w:hAnsi="Times New Roman"/>
              </w:rPr>
              <w:t xml:space="preserve"> монолитная полиуретановая с рифленой подошвенной поверхностью для обеспечения устойчивости при ходьбе по гладкой и влажной поверхности. Крепление протеза герметизирующим коленным бандажом. Тип протеза: специальный.</w:t>
            </w:r>
            <w:r w:rsidRPr="00AD507C">
              <w:rPr>
                <w:rFonts w:ascii="Times New Roman" w:hAnsi="Times New Roman"/>
                <w:b/>
              </w:rPr>
              <w:t xml:space="preserve">    </w:t>
            </w:r>
          </w:p>
        </w:tc>
      </w:tr>
      <w:tr w:rsidR="00D7232A" w:rsidRPr="00D7232A" w:rsidTr="00D7232A">
        <w:tc>
          <w:tcPr>
            <w:tcW w:w="2437" w:type="dxa"/>
          </w:tcPr>
          <w:p w:rsidR="00D7232A" w:rsidRPr="00D7232A" w:rsidRDefault="00D7232A" w:rsidP="00D7232A">
            <w:pPr>
              <w:jc w:val="center"/>
              <w:rPr>
                <w:rFonts w:ascii="Times New Roman" w:hAnsi="Times New Roman"/>
              </w:rPr>
            </w:pPr>
            <w:r w:rsidRPr="00D7232A">
              <w:rPr>
                <w:rFonts w:ascii="Times New Roman" w:hAnsi="Times New Roman"/>
              </w:rPr>
              <w:t>ОКПД 2 32.50.22.121 - Протезы внешние</w:t>
            </w:r>
          </w:p>
          <w:p w:rsidR="00D7232A" w:rsidRPr="00D7232A" w:rsidRDefault="00D7232A" w:rsidP="00D7232A">
            <w:pPr>
              <w:jc w:val="center"/>
              <w:rPr>
                <w:rFonts w:ascii="Times New Roman" w:hAnsi="Times New Roman"/>
              </w:rPr>
            </w:pPr>
            <w:r w:rsidRPr="00D7232A">
              <w:rPr>
                <w:rFonts w:ascii="Times New Roman" w:hAnsi="Times New Roman"/>
              </w:rPr>
              <w:t>8-07-09 Протез голени модульный, в том числе при недоразвитии</w:t>
            </w:r>
          </w:p>
          <w:p w:rsidR="00D7232A" w:rsidRPr="00D7232A" w:rsidRDefault="00D7232A" w:rsidP="00D7232A">
            <w:pPr>
              <w:widowControl w:val="0"/>
              <w:tabs>
                <w:tab w:val="num" w:pos="552"/>
              </w:tabs>
              <w:suppressAutoHyphens/>
              <w:jc w:val="center"/>
              <w:rPr>
                <w:rFonts w:ascii="Times New Roman" w:hAnsi="Times New Roman"/>
                <w:lang w:eastAsia="ar-SA"/>
              </w:rPr>
            </w:pPr>
          </w:p>
        </w:tc>
        <w:tc>
          <w:tcPr>
            <w:tcW w:w="7628" w:type="dxa"/>
          </w:tcPr>
          <w:p w:rsidR="00D7232A" w:rsidRPr="00AD507C" w:rsidRDefault="00AD507C" w:rsidP="0005382B">
            <w:pPr>
              <w:jc w:val="both"/>
              <w:rPr>
                <w:rFonts w:ascii="Times New Roman" w:hAnsi="Times New Roman"/>
              </w:rPr>
            </w:pPr>
            <w:r w:rsidRPr="00AD507C">
              <w:rPr>
                <w:rFonts w:ascii="Times New Roman" w:hAnsi="Times New Roman"/>
              </w:rPr>
              <w:t xml:space="preserve">Протез голени модульный, в том числе при недоразвитии, низкого и среднего уровня активности. Формообразующая часть облицовки – мягкая полиуретановая эластичная.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из вспененных материалов. Регулировочно-соединительные устройства на нагрузку не менее 100 кг (включительно). Стопы для инвалидов с низким и средним уровнем активности: стопа </w:t>
            </w:r>
            <w:proofErr w:type="spellStart"/>
            <w:r w:rsidRPr="00AD507C">
              <w:rPr>
                <w:rFonts w:ascii="Times New Roman" w:hAnsi="Times New Roman"/>
              </w:rPr>
              <w:t>бесшарнирная</w:t>
            </w:r>
            <w:proofErr w:type="spellEnd"/>
            <w:r w:rsidRPr="00AD507C">
              <w:rPr>
                <w:rFonts w:ascii="Times New Roman" w:hAnsi="Times New Roman"/>
              </w:rPr>
              <w:t xml:space="preserve"> полиуретановая монолитная или стопа шарнирная полиуретановая монолитная. Крепление с использованием кожаной гильзы бедра, кожаных полуфабрикатов или наколенника. Тип протеза: постоянный.</w:t>
            </w:r>
          </w:p>
        </w:tc>
      </w:tr>
      <w:tr w:rsidR="00D7232A" w:rsidRPr="00D7232A" w:rsidTr="00D7232A">
        <w:tc>
          <w:tcPr>
            <w:tcW w:w="2437" w:type="dxa"/>
          </w:tcPr>
          <w:p w:rsidR="00D7232A" w:rsidRPr="00D7232A" w:rsidRDefault="00D7232A" w:rsidP="00D7232A">
            <w:pPr>
              <w:jc w:val="center"/>
              <w:rPr>
                <w:rFonts w:ascii="Times New Roman" w:hAnsi="Times New Roman"/>
              </w:rPr>
            </w:pPr>
            <w:r w:rsidRPr="00D7232A">
              <w:rPr>
                <w:rFonts w:ascii="Times New Roman" w:hAnsi="Times New Roman"/>
              </w:rPr>
              <w:t>ОКПД 2 32.50.22.121 - Протезы внешние</w:t>
            </w:r>
          </w:p>
          <w:p w:rsidR="00D7232A" w:rsidRPr="00D7232A" w:rsidRDefault="00D7232A" w:rsidP="00D7232A">
            <w:pPr>
              <w:jc w:val="center"/>
              <w:rPr>
                <w:rFonts w:ascii="Times New Roman" w:hAnsi="Times New Roman"/>
              </w:rPr>
            </w:pPr>
            <w:r w:rsidRPr="00D7232A">
              <w:rPr>
                <w:rFonts w:ascii="Times New Roman" w:hAnsi="Times New Roman"/>
              </w:rPr>
              <w:t>8-07-10 Протез бедра модульный, в том числе при врожденном недоразвитии</w:t>
            </w:r>
          </w:p>
          <w:p w:rsidR="00D7232A" w:rsidRPr="00D7232A" w:rsidRDefault="00D7232A" w:rsidP="00D7232A">
            <w:pPr>
              <w:jc w:val="center"/>
              <w:rPr>
                <w:rFonts w:ascii="Times New Roman" w:hAnsi="Times New Roman"/>
              </w:rPr>
            </w:pPr>
          </w:p>
        </w:tc>
        <w:tc>
          <w:tcPr>
            <w:tcW w:w="7628" w:type="dxa"/>
          </w:tcPr>
          <w:p w:rsidR="00D7232A" w:rsidRPr="00AD507C" w:rsidRDefault="00AD507C" w:rsidP="0005382B">
            <w:pPr>
              <w:jc w:val="both"/>
              <w:rPr>
                <w:rFonts w:ascii="Times New Roman" w:hAnsi="Times New Roman"/>
              </w:rPr>
            </w:pPr>
            <w:r w:rsidRPr="00AD507C">
              <w:rPr>
                <w:rFonts w:ascii="Times New Roman" w:hAnsi="Times New Roman"/>
              </w:rPr>
              <w:t xml:space="preserve">Протез бедра модульный, в том числе при врожденном недоразвитии, низкого и среднего уровня активности. Формообразующая часть облицовки – мягкая полиуретановая. Косметическое покрытие облицовки – чулки полиамидные ортопедические. Пробная приемная гильза по слепку из листового термопласта. Постоянная приемная гильза по слепку из слоистого пластика на основе связующих смол. Мягкая вкладная гильза по слепку из вспененных материалов или отсутствует (по медицинским показаниям). Регулировочно-соединительные устройства на нагрузку не менее 100 кг (включительно). Коленный шарнир многоосный, с независимым механическим регулированием фазы сгибания и разгибания или одноосный замковый. Стопа </w:t>
            </w:r>
            <w:proofErr w:type="spellStart"/>
            <w:r w:rsidRPr="00AD507C">
              <w:rPr>
                <w:rFonts w:ascii="Times New Roman" w:hAnsi="Times New Roman"/>
              </w:rPr>
              <w:t>бесшарнирная</w:t>
            </w:r>
            <w:proofErr w:type="spellEnd"/>
            <w:r w:rsidRPr="00AD507C">
              <w:rPr>
                <w:rFonts w:ascii="Times New Roman" w:hAnsi="Times New Roman"/>
              </w:rPr>
              <w:t xml:space="preserve"> полиуретановая, монолитная или стопа шарнирная полиуретановая, монолитная. Крепление - вакуумный клапан, поясное крепление с использованием кожаных полуфабрикатов или бандажом. Тип протеза: постоянный.</w:t>
            </w:r>
          </w:p>
        </w:tc>
      </w:tr>
    </w:tbl>
    <w:p w:rsidR="00AD507C" w:rsidRDefault="00AD507C" w:rsidP="00AD507C">
      <w:pPr>
        <w:ind w:firstLine="567"/>
        <w:jc w:val="both"/>
        <w:rPr>
          <w:rFonts w:ascii="Times New Roman" w:hAnsi="Times New Roman"/>
          <w:sz w:val="20"/>
          <w:szCs w:val="20"/>
        </w:rPr>
      </w:pPr>
      <w:r>
        <w:rPr>
          <w:rFonts w:ascii="Times New Roman" w:hAnsi="Times New Roman"/>
          <w:sz w:val="20"/>
          <w:szCs w:val="20"/>
        </w:rPr>
        <w:t xml:space="preserve">    </w:t>
      </w:r>
    </w:p>
    <w:p w:rsidR="00AD507C" w:rsidRPr="00AD507C" w:rsidRDefault="00AD507C" w:rsidP="00AD507C">
      <w:pPr>
        <w:spacing w:after="0" w:line="240" w:lineRule="auto"/>
        <w:ind w:firstLine="567"/>
        <w:jc w:val="both"/>
        <w:rPr>
          <w:rFonts w:ascii="Times New Roman" w:hAnsi="Times New Roman"/>
        </w:rPr>
      </w:pPr>
      <w:r w:rsidRPr="00AD507C">
        <w:rPr>
          <w:rFonts w:ascii="Times New Roman" w:hAnsi="Times New Roman"/>
        </w:rPr>
        <w:t>Упаковка протезов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rsidR="00AD507C" w:rsidRPr="00AD507C" w:rsidRDefault="00AD507C" w:rsidP="00AD507C">
      <w:pPr>
        <w:spacing w:after="0" w:line="240" w:lineRule="auto"/>
        <w:ind w:firstLine="567"/>
        <w:jc w:val="both"/>
        <w:rPr>
          <w:rFonts w:ascii="Times New Roman" w:hAnsi="Times New Roman"/>
        </w:rPr>
      </w:pPr>
      <w:r w:rsidRPr="00AD507C">
        <w:rPr>
          <w:rFonts w:ascii="Times New Roman" w:hAnsi="Times New Roman"/>
        </w:rPr>
        <w:t xml:space="preserve">Срок службы протезов нижних конечностей, в течение, которого изделия сохраняют свои технические, качественные и функциональные характеристики должен быть равен сроку пользования техническим средством реабилитации, утвержденного приказом Министерства труда и социальной защиты Российской Федерации от 05.03.2021 г. № 107н «Об утверждении Сроков пользования техническими средствами реабилитации, протезами и протезно-ортопедическими изделиями»: </w:t>
      </w:r>
    </w:p>
    <w:p w:rsidR="00AD507C" w:rsidRPr="00AD507C" w:rsidRDefault="00AD507C" w:rsidP="00AD507C">
      <w:pPr>
        <w:spacing w:after="0" w:line="240" w:lineRule="auto"/>
        <w:ind w:firstLine="567"/>
        <w:jc w:val="both"/>
        <w:rPr>
          <w:rFonts w:ascii="Times New Roman" w:hAnsi="Times New Roman"/>
        </w:rPr>
      </w:pPr>
      <w:r w:rsidRPr="00AD507C">
        <w:rPr>
          <w:rFonts w:ascii="Times New Roman" w:hAnsi="Times New Roman"/>
        </w:rPr>
        <w:lastRenderedPageBreak/>
        <w:t>- протез бедра для купания - не менее 3 лет (для детей-инвалидов - не менее 1 года) с заменой до трех приемных гильз в пределах установленных сроков пользования при первичном протезировании;</w:t>
      </w:r>
    </w:p>
    <w:p w:rsidR="00AD507C" w:rsidRPr="00AD507C" w:rsidRDefault="00AD507C" w:rsidP="00AD507C">
      <w:pPr>
        <w:spacing w:after="0" w:line="240" w:lineRule="auto"/>
        <w:ind w:firstLine="567"/>
        <w:jc w:val="both"/>
        <w:rPr>
          <w:rFonts w:ascii="Times New Roman" w:hAnsi="Times New Roman"/>
        </w:rPr>
      </w:pPr>
      <w:r w:rsidRPr="00AD507C">
        <w:rPr>
          <w:rFonts w:ascii="Times New Roman" w:hAnsi="Times New Roman"/>
        </w:rPr>
        <w:t>- протез голени для купания - не менее 3 лет (для детей-инвалидов - не менее 1 года) с заменой до трех приемных гильз в пределах установленных сроков пользования при первичном протезировании;</w:t>
      </w:r>
    </w:p>
    <w:p w:rsidR="00AD507C" w:rsidRPr="00AD507C" w:rsidRDefault="00AD507C" w:rsidP="00AD507C">
      <w:pPr>
        <w:autoSpaceDE w:val="0"/>
        <w:autoSpaceDN w:val="0"/>
        <w:adjustRightInd w:val="0"/>
        <w:spacing w:after="0" w:line="240" w:lineRule="auto"/>
        <w:ind w:firstLine="567"/>
        <w:rPr>
          <w:rFonts w:ascii="Times New Roman" w:hAnsi="Times New Roman"/>
        </w:rPr>
      </w:pPr>
      <w:r w:rsidRPr="00AD507C">
        <w:rPr>
          <w:rFonts w:ascii="Times New Roman" w:hAnsi="Times New Roman"/>
        </w:rPr>
        <w:t>- протез голени модульный, в том числе при недоразвитии – не менее 2 лет (</w:t>
      </w:r>
      <w:r w:rsidRPr="00AD507C">
        <w:rPr>
          <w:rFonts w:ascii="Times New Roman" w:eastAsiaTheme="minorHAnsi" w:hAnsi="Times New Roman"/>
        </w:rPr>
        <w:t>для детей-инвалидов - не менее 1 года) с заменой до трех приемных гильз в пределах установленных сроков пользования при первичном протезировании</w:t>
      </w:r>
      <w:r w:rsidRPr="00AD507C">
        <w:rPr>
          <w:rFonts w:ascii="Times New Roman" w:hAnsi="Times New Roman"/>
        </w:rPr>
        <w:t>;</w:t>
      </w:r>
    </w:p>
    <w:p w:rsidR="00AD507C" w:rsidRPr="00AD507C" w:rsidRDefault="00AD507C" w:rsidP="00AD507C">
      <w:pPr>
        <w:autoSpaceDE w:val="0"/>
        <w:autoSpaceDN w:val="0"/>
        <w:adjustRightInd w:val="0"/>
        <w:spacing w:after="0" w:line="240" w:lineRule="auto"/>
        <w:ind w:firstLine="567"/>
        <w:rPr>
          <w:rFonts w:ascii="Times New Roman" w:hAnsi="Times New Roman"/>
        </w:rPr>
      </w:pPr>
      <w:r w:rsidRPr="00AD507C">
        <w:rPr>
          <w:rFonts w:ascii="Times New Roman" w:hAnsi="Times New Roman"/>
        </w:rPr>
        <w:t>- протез бедра модульный, в том числе при врожденном недоразвитии – не менее 2 лет (</w:t>
      </w:r>
      <w:r w:rsidRPr="00AD507C">
        <w:rPr>
          <w:rFonts w:ascii="Times New Roman" w:eastAsiaTheme="minorHAnsi" w:hAnsi="Times New Roman"/>
        </w:rPr>
        <w:t>для детей-инвалидов - не менее 1 года) с заменой до трех приемных гильз в пределах установленных сроков пользования при первичном протезировании</w:t>
      </w:r>
      <w:r w:rsidRPr="00AD507C">
        <w:rPr>
          <w:rFonts w:ascii="Times New Roman" w:hAnsi="Times New Roman"/>
        </w:rPr>
        <w:t>.</w:t>
      </w:r>
    </w:p>
    <w:p w:rsidR="00AD507C" w:rsidRPr="00AD507C" w:rsidRDefault="00AD507C" w:rsidP="00AD507C">
      <w:pPr>
        <w:spacing w:after="0" w:line="240" w:lineRule="auto"/>
        <w:ind w:firstLine="567"/>
        <w:jc w:val="both"/>
        <w:rPr>
          <w:rFonts w:ascii="Times New Roman" w:hAnsi="Times New Roman"/>
        </w:rPr>
      </w:pPr>
      <w:r w:rsidRPr="00AD507C">
        <w:rPr>
          <w:rFonts w:ascii="Times New Roman" w:hAnsi="Times New Roman"/>
        </w:rPr>
        <w:t>Обязательно наличие гарантийных талонов на сервисное обслуживание, дающих право на бесплатный ремонт изделий во время гарантийного срока пользования.</w:t>
      </w:r>
    </w:p>
    <w:p w:rsidR="00AD507C" w:rsidRPr="00AD507C" w:rsidRDefault="00AD507C" w:rsidP="00AD507C">
      <w:pPr>
        <w:spacing w:after="0" w:line="240" w:lineRule="auto"/>
        <w:ind w:firstLine="567"/>
        <w:jc w:val="both"/>
        <w:rPr>
          <w:rFonts w:ascii="Times New Roman" w:hAnsi="Times New Roman"/>
          <w:b/>
        </w:rPr>
      </w:pPr>
      <w:r w:rsidRPr="00AD507C">
        <w:rPr>
          <w:rFonts w:ascii="Times New Roman" w:hAnsi="Times New Roman"/>
        </w:rPr>
        <w:t xml:space="preserve">Срок гарантийного ремонта со дня обращения получателя </w:t>
      </w:r>
      <w:r w:rsidRPr="00AD507C">
        <w:rPr>
          <w:rFonts w:ascii="Times New Roman" w:hAnsi="Times New Roman"/>
          <w:b/>
        </w:rPr>
        <w:t xml:space="preserve">не должен превышать - 20 (двадцати) рабочих дней.    </w:t>
      </w:r>
    </w:p>
    <w:p w:rsidR="00AD507C" w:rsidRPr="00AD507C" w:rsidRDefault="00AD507C" w:rsidP="00AD507C">
      <w:pPr>
        <w:spacing w:after="0" w:line="240" w:lineRule="auto"/>
        <w:ind w:firstLine="567"/>
        <w:jc w:val="both"/>
        <w:rPr>
          <w:rFonts w:ascii="Times New Roman" w:hAnsi="Times New Roman"/>
        </w:rPr>
      </w:pPr>
      <w:r w:rsidRPr="00AD507C">
        <w:rPr>
          <w:rFonts w:ascii="Times New Roman" w:hAnsi="Times New Roman"/>
        </w:rPr>
        <w:t>Обязательно указание адресов специализированных мастерских, в которые следует обращаться для гарантийного ремонта изделий или устранения неисправностей.</w:t>
      </w:r>
    </w:p>
    <w:p w:rsidR="00AD507C" w:rsidRPr="00AD507C" w:rsidRDefault="00AD507C" w:rsidP="00AD507C">
      <w:pPr>
        <w:spacing w:after="0" w:line="240" w:lineRule="auto"/>
        <w:ind w:firstLine="567"/>
        <w:jc w:val="both"/>
        <w:rPr>
          <w:rFonts w:ascii="Times New Roman" w:hAnsi="Times New Roman"/>
        </w:rPr>
      </w:pPr>
      <w:r w:rsidRPr="00AD507C">
        <w:rPr>
          <w:rFonts w:ascii="Times New Roman" w:hAnsi="Times New Roman"/>
        </w:rPr>
        <w:t>Гарантийный срок на протезы устанавливается со дня выдачи готового изделия в эксплуатацию и должен составлять:</w:t>
      </w:r>
    </w:p>
    <w:p w:rsidR="00AD507C" w:rsidRPr="00AD507C" w:rsidRDefault="00AD507C" w:rsidP="00AD507C">
      <w:pPr>
        <w:spacing w:after="0" w:line="240" w:lineRule="auto"/>
        <w:ind w:firstLine="567"/>
        <w:jc w:val="both"/>
        <w:rPr>
          <w:rFonts w:ascii="Times New Roman" w:hAnsi="Times New Roman"/>
        </w:rPr>
      </w:pPr>
      <w:r w:rsidRPr="00AD507C">
        <w:rPr>
          <w:rFonts w:ascii="Times New Roman" w:hAnsi="Times New Roman"/>
        </w:rPr>
        <w:t>- протез бедра для купания - 1 год;</w:t>
      </w:r>
    </w:p>
    <w:p w:rsidR="00AD507C" w:rsidRPr="00AD507C" w:rsidRDefault="00AD507C" w:rsidP="00AD507C">
      <w:pPr>
        <w:spacing w:after="0" w:line="240" w:lineRule="auto"/>
        <w:ind w:firstLine="567"/>
        <w:jc w:val="both"/>
        <w:rPr>
          <w:rFonts w:ascii="Times New Roman" w:hAnsi="Times New Roman"/>
        </w:rPr>
      </w:pPr>
      <w:r w:rsidRPr="00AD507C">
        <w:rPr>
          <w:rFonts w:ascii="Times New Roman" w:hAnsi="Times New Roman"/>
        </w:rPr>
        <w:t>- протез голени для купания - 1 год;</w:t>
      </w:r>
    </w:p>
    <w:p w:rsidR="00AD507C" w:rsidRPr="00AD507C" w:rsidRDefault="00AD507C" w:rsidP="00AD507C">
      <w:pPr>
        <w:spacing w:after="0" w:line="240" w:lineRule="auto"/>
        <w:ind w:firstLine="567"/>
        <w:jc w:val="both"/>
        <w:rPr>
          <w:rFonts w:ascii="Times New Roman" w:hAnsi="Times New Roman"/>
        </w:rPr>
      </w:pPr>
      <w:r w:rsidRPr="00AD507C">
        <w:rPr>
          <w:rFonts w:ascii="Times New Roman" w:hAnsi="Times New Roman"/>
        </w:rPr>
        <w:t>- протез голени модульный, в том числе при недоразвитии – 1 год;</w:t>
      </w:r>
    </w:p>
    <w:p w:rsidR="00AD507C" w:rsidRPr="00AD507C" w:rsidRDefault="00AD507C" w:rsidP="00AD507C">
      <w:pPr>
        <w:spacing w:after="0" w:line="240" w:lineRule="auto"/>
        <w:ind w:firstLine="567"/>
        <w:jc w:val="both"/>
        <w:rPr>
          <w:rFonts w:ascii="Times New Roman" w:hAnsi="Times New Roman"/>
        </w:rPr>
      </w:pPr>
      <w:r w:rsidRPr="00AD507C">
        <w:rPr>
          <w:rFonts w:ascii="Times New Roman" w:hAnsi="Times New Roman"/>
        </w:rPr>
        <w:t>- протез бедра модульный, в том числе при врожденном недоразвитии – 1 год.</w:t>
      </w:r>
    </w:p>
    <w:p w:rsidR="00AD507C" w:rsidRPr="00AD507C" w:rsidRDefault="00AD507C" w:rsidP="00AD507C">
      <w:pPr>
        <w:spacing w:after="0" w:line="240" w:lineRule="auto"/>
        <w:ind w:firstLine="567"/>
        <w:jc w:val="both"/>
        <w:rPr>
          <w:rFonts w:ascii="Times New Roman" w:hAnsi="Times New Roman"/>
        </w:rPr>
      </w:pPr>
      <w:r w:rsidRPr="00AD507C">
        <w:rPr>
          <w:rFonts w:ascii="Times New Roman" w:hAnsi="Times New Roman"/>
        </w:rPr>
        <w:t xml:space="preserve">Гарантийный ремонт протезов или </w:t>
      </w:r>
      <w:r w:rsidRPr="00AD507C">
        <w:rPr>
          <w:rFonts w:ascii="Times New Roman" w:hAnsi="Times New Roman"/>
          <w:bCs/>
        </w:rPr>
        <w:t xml:space="preserve">замена изделий в связи с обеспечением изделиями ненадлежащего качества  или в связи с неправильным определением размера изделия </w:t>
      </w:r>
      <w:r w:rsidRPr="00AD507C">
        <w:rPr>
          <w:rFonts w:ascii="Times New Roman" w:hAnsi="Times New Roman"/>
        </w:rPr>
        <w:t>должна осуществляться за счет Исполнителя в период гарантийного срока.</w:t>
      </w:r>
    </w:p>
    <w:p w:rsidR="00AD507C" w:rsidRPr="00AD507C" w:rsidRDefault="00AD507C" w:rsidP="00AD507C">
      <w:pPr>
        <w:spacing w:after="0" w:line="240" w:lineRule="auto"/>
        <w:ind w:firstLine="567"/>
        <w:jc w:val="both"/>
        <w:rPr>
          <w:rFonts w:ascii="Times New Roman" w:hAnsi="Times New Roman"/>
        </w:rPr>
      </w:pPr>
      <w:r w:rsidRPr="00AD507C">
        <w:rPr>
          <w:rFonts w:ascii="Times New Roman" w:hAnsi="Times New Roman"/>
          <w:b/>
          <w:i/>
        </w:rPr>
        <w:t>В период гарантийного срока ремонт осуществляется бесплатно, гарантия должна распространяться на все составляющие изделия. На время ремонта изделия Исполнитель обязан предоставить инвалиду аналогичную замену изделия находящегося в ремонте.</w:t>
      </w:r>
      <w:r w:rsidRPr="00AD507C">
        <w:rPr>
          <w:rFonts w:ascii="Times New Roman" w:hAnsi="Times New Roman"/>
        </w:rPr>
        <w:t xml:space="preserve">   </w:t>
      </w:r>
    </w:p>
    <w:p w:rsidR="00D7232A" w:rsidRPr="00F70402" w:rsidRDefault="00D7232A" w:rsidP="00AD507C">
      <w:pPr>
        <w:spacing w:after="0" w:line="240" w:lineRule="auto"/>
        <w:ind w:firstLine="567"/>
        <w:jc w:val="both"/>
        <w:rPr>
          <w:rFonts w:ascii="Times New Roman" w:hAnsi="Times New Roman"/>
        </w:rPr>
      </w:pPr>
    </w:p>
    <w:sectPr w:rsidR="00D7232A" w:rsidRPr="00F70402" w:rsidSect="004F43B0">
      <w:pgSz w:w="11906" w:h="16838"/>
      <w:pgMar w:top="567"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986" w:rsidRDefault="00D82986" w:rsidP="00D643F5">
      <w:pPr>
        <w:spacing w:after="0" w:line="240" w:lineRule="auto"/>
      </w:pPr>
      <w:r>
        <w:separator/>
      </w:r>
    </w:p>
  </w:endnote>
  <w:endnote w:type="continuationSeparator" w:id="0">
    <w:p w:rsidR="00D82986" w:rsidRDefault="00D82986" w:rsidP="00D64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986" w:rsidRDefault="00D82986" w:rsidP="00D643F5">
      <w:pPr>
        <w:spacing w:after="0" w:line="240" w:lineRule="auto"/>
      </w:pPr>
      <w:r>
        <w:separator/>
      </w:r>
    </w:p>
  </w:footnote>
  <w:footnote w:type="continuationSeparator" w:id="0">
    <w:p w:rsidR="00D82986" w:rsidRDefault="00D82986" w:rsidP="00D643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529"/>
    <w:multiLevelType w:val="hybridMultilevel"/>
    <w:tmpl w:val="64962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5F8"/>
    <w:rsid w:val="00001A06"/>
    <w:rsid w:val="0002542E"/>
    <w:rsid w:val="00033728"/>
    <w:rsid w:val="0005382B"/>
    <w:rsid w:val="000C276C"/>
    <w:rsid w:val="000F12E1"/>
    <w:rsid w:val="000F57A7"/>
    <w:rsid w:val="0013116E"/>
    <w:rsid w:val="00162D8A"/>
    <w:rsid w:val="00176BE8"/>
    <w:rsid w:val="001943DB"/>
    <w:rsid w:val="001E15F4"/>
    <w:rsid w:val="002105A2"/>
    <w:rsid w:val="00240CCA"/>
    <w:rsid w:val="0024231D"/>
    <w:rsid w:val="00244D5E"/>
    <w:rsid w:val="00260231"/>
    <w:rsid w:val="002E43C2"/>
    <w:rsid w:val="003218EF"/>
    <w:rsid w:val="00325516"/>
    <w:rsid w:val="00354E76"/>
    <w:rsid w:val="00373E13"/>
    <w:rsid w:val="0039559F"/>
    <w:rsid w:val="0039786C"/>
    <w:rsid w:val="003B0631"/>
    <w:rsid w:val="003C4E87"/>
    <w:rsid w:val="003C639B"/>
    <w:rsid w:val="003D427D"/>
    <w:rsid w:val="003D6FFF"/>
    <w:rsid w:val="003D7918"/>
    <w:rsid w:val="00416CBE"/>
    <w:rsid w:val="00466454"/>
    <w:rsid w:val="00472028"/>
    <w:rsid w:val="004720F4"/>
    <w:rsid w:val="0047262D"/>
    <w:rsid w:val="004F15F8"/>
    <w:rsid w:val="004F43B0"/>
    <w:rsid w:val="00515D74"/>
    <w:rsid w:val="005303D4"/>
    <w:rsid w:val="005325EB"/>
    <w:rsid w:val="00550874"/>
    <w:rsid w:val="00562446"/>
    <w:rsid w:val="00575CD6"/>
    <w:rsid w:val="00597424"/>
    <w:rsid w:val="005C44F9"/>
    <w:rsid w:val="005D6850"/>
    <w:rsid w:val="005E4FCF"/>
    <w:rsid w:val="0062224D"/>
    <w:rsid w:val="00627F18"/>
    <w:rsid w:val="00631F94"/>
    <w:rsid w:val="00635825"/>
    <w:rsid w:val="00647D1C"/>
    <w:rsid w:val="006A4D68"/>
    <w:rsid w:val="006C3F0E"/>
    <w:rsid w:val="00713F0E"/>
    <w:rsid w:val="00727F36"/>
    <w:rsid w:val="00754D1F"/>
    <w:rsid w:val="00756A64"/>
    <w:rsid w:val="007708A3"/>
    <w:rsid w:val="00784FD8"/>
    <w:rsid w:val="007C67ED"/>
    <w:rsid w:val="00843D23"/>
    <w:rsid w:val="008471FA"/>
    <w:rsid w:val="008512F5"/>
    <w:rsid w:val="008C53FE"/>
    <w:rsid w:val="008E2CC6"/>
    <w:rsid w:val="0090467A"/>
    <w:rsid w:val="0092065C"/>
    <w:rsid w:val="00920964"/>
    <w:rsid w:val="0095394C"/>
    <w:rsid w:val="00957FC3"/>
    <w:rsid w:val="00980BE7"/>
    <w:rsid w:val="009817E7"/>
    <w:rsid w:val="009A40A4"/>
    <w:rsid w:val="009B6A7E"/>
    <w:rsid w:val="00A0734F"/>
    <w:rsid w:val="00A16480"/>
    <w:rsid w:val="00A33E77"/>
    <w:rsid w:val="00A3441F"/>
    <w:rsid w:val="00A50F30"/>
    <w:rsid w:val="00A83625"/>
    <w:rsid w:val="00A85C7E"/>
    <w:rsid w:val="00A95FA1"/>
    <w:rsid w:val="00AA7AE2"/>
    <w:rsid w:val="00AD507C"/>
    <w:rsid w:val="00AD5EC6"/>
    <w:rsid w:val="00AE3EF5"/>
    <w:rsid w:val="00AF215F"/>
    <w:rsid w:val="00AF4593"/>
    <w:rsid w:val="00B17C42"/>
    <w:rsid w:val="00B17E29"/>
    <w:rsid w:val="00B412E3"/>
    <w:rsid w:val="00B479E3"/>
    <w:rsid w:val="00B92D8B"/>
    <w:rsid w:val="00BB433D"/>
    <w:rsid w:val="00BC4D0D"/>
    <w:rsid w:val="00BF2771"/>
    <w:rsid w:val="00C03E1A"/>
    <w:rsid w:val="00C13672"/>
    <w:rsid w:val="00C324D8"/>
    <w:rsid w:val="00C3741D"/>
    <w:rsid w:val="00C431DA"/>
    <w:rsid w:val="00C44B30"/>
    <w:rsid w:val="00C55B4B"/>
    <w:rsid w:val="00CD6363"/>
    <w:rsid w:val="00CF7D16"/>
    <w:rsid w:val="00D00844"/>
    <w:rsid w:val="00D20682"/>
    <w:rsid w:val="00D45434"/>
    <w:rsid w:val="00D643F5"/>
    <w:rsid w:val="00D7232A"/>
    <w:rsid w:val="00D82986"/>
    <w:rsid w:val="00DB500D"/>
    <w:rsid w:val="00DC6255"/>
    <w:rsid w:val="00E063E4"/>
    <w:rsid w:val="00E2199A"/>
    <w:rsid w:val="00E344DB"/>
    <w:rsid w:val="00E425D4"/>
    <w:rsid w:val="00E56233"/>
    <w:rsid w:val="00EA6840"/>
    <w:rsid w:val="00EB504F"/>
    <w:rsid w:val="00EC3C2A"/>
    <w:rsid w:val="00EC5953"/>
    <w:rsid w:val="00ED6A2A"/>
    <w:rsid w:val="00F20B1B"/>
    <w:rsid w:val="00F27A15"/>
    <w:rsid w:val="00F51042"/>
    <w:rsid w:val="00F64AE0"/>
    <w:rsid w:val="00F64EEC"/>
    <w:rsid w:val="00F70402"/>
    <w:rsid w:val="00F73D48"/>
    <w:rsid w:val="00F75587"/>
    <w:rsid w:val="00FA0D21"/>
    <w:rsid w:val="00FB0019"/>
    <w:rsid w:val="00FB7668"/>
    <w:rsid w:val="00FF2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4D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325EB"/>
    <w:pPr>
      <w:autoSpaceDE w:val="0"/>
      <w:autoSpaceDN w:val="0"/>
      <w:adjustRightInd w:val="0"/>
      <w:spacing w:after="0" w:line="240" w:lineRule="auto"/>
    </w:pPr>
    <w:rPr>
      <w:rFonts w:ascii="Arial" w:eastAsia="Calibri" w:hAnsi="Arial" w:cs="Arial"/>
      <w:sz w:val="20"/>
      <w:szCs w:val="20"/>
    </w:rPr>
  </w:style>
  <w:style w:type="table" w:styleId="a3">
    <w:name w:val="Table Grid"/>
    <w:basedOn w:val="a1"/>
    <w:uiPriority w:val="59"/>
    <w:rsid w:val="00AD5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AD5EC6"/>
    <w:pPr>
      <w:ind w:left="720"/>
      <w:contextualSpacing/>
    </w:pPr>
  </w:style>
  <w:style w:type="character" w:styleId="a6">
    <w:name w:val="Hyperlink"/>
    <w:basedOn w:val="a0"/>
    <w:uiPriority w:val="99"/>
    <w:unhideWhenUsed/>
    <w:rsid w:val="00AD5EC6"/>
    <w:rPr>
      <w:color w:val="0000FF" w:themeColor="hyperlink"/>
      <w:u w:val="single"/>
    </w:rPr>
  </w:style>
  <w:style w:type="paragraph" w:styleId="a7">
    <w:name w:val="endnote text"/>
    <w:basedOn w:val="a"/>
    <w:link w:val="a8"/>
    <w:uiPriority w:val="99"/>
    <w:semiHidden/>
    <w:unhideWhenUsed/>
    <w:rsid w:val="00D643F5"/>
    <w:pPr>
      <w:spacing w:after="0" w:line="240" w:lineRule="auto"/>
    </w:pPr>
    <w:rPr>
      <w:sz w:val="20"/>
      <w:szCs w:val="20"/>
    </w:rPr>
  </w:style>
  <w:style w:type="character" w:customStyle="1" w:styleId="a8">
    <w:name w:val="Текст концевой сноски Знак"/>
    <w:basedOn w:val="a0"/>
    <w:link w:val="a7"/>
    <w:uiPriority w:val="99"/>
    <w:semiHidden/>
    <w:rsid w:val="00D643F5"/>
    <w:rPr>
      <w:sz w:val="20"/>
      <w:szCs w:val="20"/>
    </w:rPr>
  </w:style>
  <w:style w:type="character" w:styleId="a9">
    <w:name w:val="endnote reference"/>
    <w:basedOn w:val="a0"/>
    <w:uiPriority w:val="99"/>
    <w:semiHidden/>
    <w:unhideWhenUsed/>
    <w:rsid w:val="00D643F5"/>
    <w:rPr>
      <w:vertAlign w:val="superscript"/>
    </w:rPr>
  </w:style>
  <w:style w:type="paragraph" w:styleId="aa">
    <w:name w:val="footnote text"/>
    <w:basedOn w:val="a"/>
    <w:link w:val="ab"/>
    <w:uiPriority w:val="99"/>
    <w:semiHidden/>
    <w:unhideWhenUsed/>
    <w:rsid w:val="00D643F5"/>
    <w:pPr>
      <w:spacing w:after="0" w:line="240" w:lineRule="auto"/>
    </w:pPr>
    <w:rPr>
      <w:sz w:val="20"/>
      <w:szCs w:val="20"/>
    </w:rPr>
  </w:style>
  <w:style w:type="character" w:customStyle="1" w:styleId="ab">
    <w:name w:val="Текст сноски Знак"/>
    <w:basedOn w:val="a0"/>
    <w:link w:val="aa"/>
    <w:uiPriority w:val="99"/>
    <w:semiHidden/>
    <w:rsid w:val="00D643F5"/>
    <w:rPr>
      <w:sz w:val="20"/>
      <w:szCs w:val="20"/>
    </w:rPr>
  </w:style>
  <w:style w:type="character" w:styleId="ac">
    <w:name w:val="footnote reference"/>
    <w:basedOn w:val="a0"/>
    <w:uiPriority w:val="99"/>
    <w:semiHidden/>
    <w:unhideWhenUsed/>
    <w:rsid w:val="00D643F5"/>
    <w:rPr>
      <w:vertAlign w:val="superscript"/>
    </w:rPr>
  </w:style>
  <w:style w:type="character" w:customStyle="1" w:styleId="ConsPlusNormal0">
    <w:name w:val="ConsPlusNormal Знак"/>
    <w:link w:val="ConsPlusNormal"/>
    <w:locked/>
    <w:rsid w:val="00EC5953"/>
    <w:rPr>
      <w:rFonts w:ascii="Arial" w:eastAsia="Calibri" w:hAnsi="Arial" w:cs="Arial"/>
      <w:sz w:val="20"/>
      <w:szCs w:val="20"/>
    </w:rPr>
  </w:style>
  <w:style w:type="paragraph" w:styleId="ad">
    <w:name w:val="No Spacing"/>
    <w:link w:val="ae"/>
    <w:uiPriority w:val="1"/>
    <w:qFormat/>
    <w:rsid w:val="00FA0D21"/>
    <w:pPr>
      <w:widowControl w:val="0"/>
      <w:suppressAutoHyphens/>
      <w:spacing w:after="0" w:line="240" w:lineRule="auto"/>
    </w:pPr>
    <w:rPr>
      <w:rFonts w:ascii="Times New Roman" w:eastAsia="Times New Roman" w:hAnsi="Times New Roman" w:cs="Times New Roman"/>
      <w:sz w:val="24"/>
      <w:szCs w:val="20"/>
      <w:lang w:eastAsia="ar-SA"/>
    </w:rPr>
  </w:style>
  <w:style w:type="paragraph" w:styleId="af">
    <w:name w:val="Balloon Text"/>
    <w:basedOn w:val="a"/>
    <w:link w:val="af0"/>
    <w:uiPriority w:val="99"/>
    <w:semiHidden/>
    <w:unhideWhenUsed/>
    <w:rsid w:val="0059742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97424"/>
    <w:rPr>
      <w:rFonts w:ascii="Tahoma" w:hAnsi="Tahoma" w:cs="Tahoma"/>
      <w:sz w:val="16"/>
      <w:szCs w:val="16"/>
    </w:rPr>
  </w:style>
  <w:style w:type="paragraph" w:customStyle="1" w:styleId="af1">
    <w:name w:val="Знак Знак Знак Знак Знак Знак Знак Знак Знак Знак Знак Знак Знак Знак Знак Знак Знак Знак Знак Знак Знак Знак"/>
    <w:basedOn w:val="a"/>
    <w:rsid w:val="00B412E3"/>
    <w:pPr>
      <w:spacing w:before="100" w:beforeAutospacing="1" w:after="100" w:afterAutospacing="1" w:line="240" w:lineRule="auto"/>
    </w:pPr>
    <w:rPr>
      <w:rFonts w:ascii="Tahoma" w:eastAsia="Times New Roman" w:hAnsi="Tahoma"/>
      <w:sz w:val="20"/>
      <w:szCs w:val="20"/>
      <w:lang w:val="en-US"/>
    </w:rPr>
  </w:style>
  <w:style w:type="character" w:customStyle="1" w:styleId="a5">
    <w:name w:val="Абзац списка Знак"/>
    <w:link w:val="a4"/>
    <w:uiPriority w:val="34"/>
    <w:locked/>
    <w:rsid w:val="00B412E3"/>
    <w:rPr>
      <w:rFonts w:ascii="Calibri" w:eastAsia="Calibri" w:hAnsi="Calibri" w:cs="Times New Roman"/>
    </w:rPr>
  </w:style>
  <w:style w:type="character" w:customStyle="1" w:styleId="ae">
    <w:name w:val="Без интервала Знак"/>
    <w:link w:val="ad"/>
    <w:uiPriority w:val="1"/>
    <w:locked/>
    <w:rsid w:val="00631F94"/>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4D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325EB"/>
    <w:pPr>
      <w:autoSpaceDE w:val="0"/>
      <w:autoSpaceDN w:val="0"/>
      <w:adjustRightInd w:val="0"/>
      <w:spacing w:after="0" w:line="240" w:lineRule="auto"/>
    </w:pPr>
    <w:rPr>
      <w:rFonts w:ascii="Arial" w:eastAsia="Calibri" w:hAnsi="Arial" w:cs="Arial"/>
      <w:sz w:val="20"/>
      <w:szCs w:val="20"/>
    </w:rPr>
  </w:style>
  <w:style w:type="table" w:styleId="a3">
    <w:name w:val="Table Grid"/>
    <w:basedOn w:val="a1"/>
    <w:uiPriority w:val="59"/>
    <w:rsid w:val="00AD5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AD5EC6"/>
    <w:pPr>
      <w:ind w:left="720"/>
      <w:contextualSpacing/>
    </w:pPr>
  </w:style>
  <w:style w:type="character" w:styleId="a6">
    <w:name w:val="Hyperlink"/>
    <w:basedOn w:val="a0"/>
    <w:uiPriority w:val="99"/>
    <w:unhideWhenUsed/>
    <w:rsid w:val="00AD5EC6"/>
    <w:rPr>
      <w:color w:val="0000FF" w:themeColor="hyperlink"/>
      <w:u w:val="single"/>
    </w:rPr>
  </w:style>
  <w:style w:type="paragraph" w:styleId="a7">
    <w:name w:val="endnote text"/>
    <w:basedOn w:val="a"/>
    <w:link w:val="a8"/>
    <w:uiPriority w:val="99"/>
    <w:semiHidden/>
    <w:unhideWhenUsed/>
    <w:rsid w:val="00D643F5"/>
    <w:pPr>
      <w:spacing w:after="0" w:line="240" w:lineRule="auto"/>
    </w:pPr>
    <w:rPr>
      <w:sz w:val="20"/>
      <w:szCs w:val="20"/>
    </w:rPr>
  </w:style>
  <w:style w:type="character" w:customStyle="1" w:styleId="a8">
    <w:name w:val="Текст концевой сноски Знак"/>
    <w:basedOn w:val="a0"/>
    <w:link w:val="a7"/>
    <w:uiPriority w:val="99"/>
    <w:semiHidden/>
    <w:rsid w:val="00D643F5"/>
    <w:rPr>
      <w:sz w:val="20"/>
      <w:szCs w:val="20"/>
    </w:rPr>
  </w:style>
  <w:style w:type="character" w:styleId="a9">
    <w:name w:val="endnote reference"/>
    <w:basedOn w:val="a0"/>
    <w:uiPriority w:val="99"/>
    <w:semiHidden/>
    <w:unhideWhenUsed/>
    <w:rsid w:val="00D643F5"/>
    <w:rPr>
      <w:vertAlign w:val="superscript"/>
    </w:rPr>
  </w:style>
  <w:style w:type="paragraph" w:styleId="aa">
    <w:name w:val="footnote text"/>
    <w:basedOn w:val="a"/>
    <w:link w:val="ab"/>
    <w:uiPriority w:val="99"/>
    <w:semiHidden/>
    <w:unhideWhenUsed/>
    <w:rsid w:val="00D643F5"/>
    <w:pPr>
      <w:spacing w:after="0" w:line="240" w:lineRule="auto"/>
    </w:pPr>
    <w:rPr>
      <w:sz w:val="20"/>
      <w:szCs w:val="20"/>
    </w:rPr>
  </w:style>
  <w:style w:type="character" w:customStyle="1" w:styleId="ab">
    <w:name w:val="Текст сноски Знак"/>
    <w:basedOn w:val="a0"/>
    <w:link w:val="aa"/>
    <w:uiPriority w:val="99"/>
    <w:semiHidden/>
    <w:rsid w:val="00D643F5"/>
    <w:rPr>
      <w:sz w:val="20"/>
      <w:szCs w:val="20"/>
    </w:rPr>
  </w:style>
  <w:style w:type="character" w:styleId="ac">
    <w:name w:val="footnote reference"/>
    <w:basedOn w:val="a0"/>
    <w:uiPriority w:val="99"/>
    <w:semiHidden/>
    <w:unhideWhenUsed/>
    <w:rsid w:val="00D643F5"/>
    <w:rPr>
      <w:vertAlign w:val="superscript"/>
    </w:rPr>
  </w:style>
  <w:style w:type="character" w:customStyle="1" w:styleId="ConsPlusNormal0">
    <w:name w:val="ConsPlusNormal Знак"/>
    <w:link w:val="ConsPlusNormal"/>
    <w:locked/>
    <w:rsid w:val="00EC5953"/>
    <w:rPr>
      <w:rFonts w:ascii="Arial" w:eastAsia="Calibri" w:hAnsi="Arial" w:cs="Arial"/>
      <w:sz w:val="20"/>
      <w:szCs w:val="20"/>
    </w:rPr>
  </w:style>
  <w:style w:type="paragraph" w:styleId="ad">
    <w:name w:val="No Spacing"/>
    <w:link w:val="ae"/>
    <w:uiPriority w:val="1"/>
    <w:qFormat/>
    <w:rsid w:val="00FA0D21"/>
    <w:pPr>
      <w:widowControl w:val="0"/>
      <w:suppressAutoHyphens/>
      <w:spacing w:after="0" w:line="240" w:lineRule="auto"/>
    </w:pPr>
    <w:rPr>
      <w:rFonts w:ascii="Times New Roman" w:eastAsia="Times New Roman" w:hAnsi="Times New Roman" w:cs="Times New Roman"/>
      <w:sz w:val="24"/>
      <w:szCs w:val="20"/>
      <w:lang w:eastAsia="ar-SA"/>
    </w:rPr>
  </w:style>
  <w:style w:type="paragraph" w:styleId="af">
    <w:name w:val="Balloon Text"/>
    <w:basedOn w:val="a"/>
    <w:link w:val="af0"/>
    <w:uiPriority w:val="99"/>
    <w:semiHidden/>
    <w:unhideWhenUsed/>
    <w:rsid w:val="0059742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97424"/>
    <w:rPr>
      <w:rFonts w:ascii="Tahoma" w:hAnsi="Tahoma" w:cs="Tahoma"/>
      <w:sz w:val="16"/>
      <w:szCs w:val="16"/>
    </w:rPr>
  </w:style>
  <w:style w:type="paragraph" w:customStyle="1" w:styleId="af1">
    <w:name w:val="Знак Знак Знак Знак Знак Знак Знак Знак Знак Знак Знак Знак Знак Знак Знак Знак Знак Знак Знак Знак Знак Знак"/>
    <w:basedOn w:val="a"/>
    <w:rsid w:val="00B412E3"/>
    <w:pPr>
      <w:spacing w:before="100" w:beforeAutospacing="1" w:after="100" w:afterAutospacing="1" w:line="240" w:lineRule="auto"/>
    </w:pPr>
    <w:rPr>
      <w:rFonts w:ascii="Tahoma" w:eastAsia="Times New Roman" w:hAnsi="Tahoma"/>
      <w:sz w:val="20"/>
      <w:szCs w:val="20"/>
      <w:lang w:val="en-US"/>
    </w:rPr>
  </w:style>
  <w:style w:type="character" w:customStyle="1" w:styleId="a5">
    <w:name w:val="Абзац списка Знак"/>
    <w:link w:val="a4"/>
    <w:uiPriority w:val="34"/>
    <w:locked/>
    <w:rsid w:val="00B412E3"/>
    <w:rPr>
      <w:rFonts w:ascii="Calibri" w:eastAsia="Calibri" w:hAnsi="Calibri" w:cs="Times New Roman"/>
    </w:rPr>
  </w:style>
  <w:style w:type="character" w:customStyle="1" w:styleId="ae">
    <w:name w:val="Без интервала Знак"/>
    <w:link w:val="ad"/>
    <w:uiPriority w:val="1"/>
    <w:locked/>
    <w:rsid w:val="00631F94"/>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7338">
      <w:bodyDiv w:val="1"/>
      <w:marLeft w:val="0"/>
      <w:marRight w:val="0"/>
      <w:marTop w:val="0"/>
      <w:marBottom w:val="0"/>
      <w:divBdr>
        <w:top w:val="none" w:sz="0" w:space="0" w:color="auto"/>
        <w:left w:val="none" w:sz="0" w:space="0" w:color="auto"/>
        <w:bottom w:val="none" w:sz="0" w:space="0" w:color="auto"/>
        <w:right w:val="none" w:sz="0" w:space="0" w:color="auto"/>
      </w:divBdr>
    </w:div>
    <w:div w:id="124858430">
      <w:bodyDiv w:val="1"/>
      <w:marLeft w:val="0"/>
      <w:marRight w:val="0"/>
      <w:marTop w:val="0"/>
      <w:marBottom w:val="0"/>
      <w:divBdr>
        <w:top w:val="none" w:sz="0" w:space="0" w:color="auto"/>
        <w:left w:val="none" w:sz="0" w:space="0" w:color="auto"/>
        <w:bottom w:val="none" w:sz="0" w:space="0" w:color="auto"/>
        <w:right w:val="none" w:sz="0" w:space="0" w:color="auto"/>
      </w:divBdr>
    </w:div>
    <w:div w:id="131876350">
      <w:bodyDiv w:val="1"/>
      <w:marLeft w:val="0"/>
      <w:marRight w:val="0"/>
      <w:marTop w:val="0"/>
      <w:marBottom w:val="0"/>
      <w:divBdr>
        <w:top w:val="none" w:sz="0" w:space="0" w:color="auto"/>
        <w:left w:val="none" w:sz="0" w:space="0" w:color="auto"/>
        <w:bottom w:val="none" w:sz="0" w:space="0" w:color="auto"/>
        <w:right w:val="none" w:sz="0" w:space="0" w:color="auto"/>
      </w:divBdr>
    </w:div>
    <w:div w:id="202595161">
      <w:bodyDiv w:val="1"/>
      <w:marLeft w:val="0"/>
      <w:marRight w:val="0"/>
      <w:marTop w:val="0"/>
      <w:marBottom w:val="0"/>
      <w:divBdr>
        <w:top w:val="none" w:sz="0" w:space="0" w:color="auto"/>
        <w:left w:val="none" w:sz="0" w:space="0" w:color="auto"/>
        <w:bottom w:val="none" w:sz="0" w:space="0" w:color="auto"/>
        <w:right w:val="none" w:sz="0" w:space="0" w:color="auto"/>
      </w:divBdr>
    </w:div>
    <w:div w:id="380176851">
      <w:bodyDiv w:val="1"/>
      <w:marLeft w:val="0"/>
      <w:marRight w:val="0"/>
      <w:marTop w:val="0"/>
      <w:marBottom w:val="0"/>
      <w:divBdr>
        <w:top w:val="none" w:sz="0" w:space="0" w:color="auto"/>
        <w:left w:val="none" w:sz="0" w:space="0" w:color="auto"/>
        <w:bottom w:val="none" w:sz="0" w:space="0" w:color="auto"/>
        <w:right w:val="none" w:sz="0" w:space="0" w:color="auto"/>
      </w:divBdr>
    </w:div>
    <w:div w:id="410926653">
      <w:bodyDiv w:val="1"/>
      <w:marLeft w:val="0"/>
      <w:marRight w:val="0"/>
      <w:marTop w:val="0"/>
      <w:marBottom w:val="0"/>
      <w:divBdr>
        <w:top w:val="none" w:sz="0" w:space="0" w:color="auto"/>
        <w:left w:val="none" w:sz="0" w:space="0" w:color="auto"/>
        <w:bottom w:val="none" w:sz="0" w:space="0" w:color="auto"/>
        <w:right w:val="none" w:sz="0" w:space="0" w:color="auto"/>
      </w:divBdr>
    </w:div>
    <w:div w:id="500589485">
      <w:bodyDiv w:val="1"/>
      <w:marLeft w:val="0"/>
      <w:marRight w:val="0"/>
      <w:marTop w:val="0"/>
      <w:marBottom w:val="0"/>
      <w:divBdr>
        <w:top w:val="none" w:sz="0" w:space="0" w:color="auto"/>
        <w:left w:val="none" w:sz="0" w:space="0" w:color="auto"/>
        <w:bottom w:val="none" w:sz="0" w:space="0" w:color="auto"/>
        <w:right w:val="none" w:sz="0" w:space="0" w:color="auto"/>
      </w:divBdr>
    </w:div>
    <w:div w:id="533035029">
      <w:bodyDiv w:val="1"/>
      <w:marLeft w:val="0"/>
      <w:marRight w:val="0"/>
      <w:marTop w:val="0"/>
      <w:marBottom w:val="0"/>
      <w:divBdr>
        <w:top w:val="none" w:sz="0" w:space="0" w:color="auto"/>
        <w:left w:val="none" w:sz="0" w:space="0" w:color="auto"/>
        <w:bottom w:val="none" w:sz="0" w:space="0" w:color="auto"/>
        <w:right w:val="none" w:sz="0" w:space="0" w:color="auto"/>
      </w:divBdr>
    </w:div>
    <w:div w:id="544370957">
      <w:bodyDiv w:val="1"/>
      <w:marLeft w:val="0"/>
      <w:marRight w:val="0"/>
      <w:marTop w:val="0"/>
      <w:marBottom w:val="0"/>
      <w:divBdr>
        <w:top w:val="none" w:sz="0" w:space="0" w:color="auto"/>
        <w:left w:val="none" w:sz="0" w:space="0" w:color="auto"/>
        <w:bottom w:val="none" w:sz="0" w:space="0" w:color="auto"/>
        <w:right w:val="none" w:sz="0" w:space="0" w:color="auto"/>
      </w:divBdr>
    </w:div>
    <w:div w:id="579681217">
      <w:bodyDiv w:val="1"/>
      <w:marLeft w:val="0"/>
      <w:marRight w:val="0"/>
      <w:marTop w:val="0"/>
      <w:marBottom w:val="0"/>
      <w:divBdr>
        <w:top w:val="none" w:sz="0" w:space="0" w:color="auto"/>
        <w:left w:val="none" w:sz="0" w:space="0" w:color="auto"/>
        <w:bottom w:val="none" w:sz="0" w:space="0" w:color="auto"/>
        <w:right w:val="none" w:sz="0" w:space="0" w:color="auto"/>
      </w:divBdr>
    </w:div>
    <w:div w:id="623924778">
      <w:bodyDiv w:val="1"/>
      <w:marLeft w:val="0"/>
      <w:marRight w:val="0"/>
      <w:marTop w:val="0"/>
      <w:marBottom w:val="0"/>
      <w:divBdr>
        <w:top w:val="none" w:sz="0" w:space="0" w:color="auto"/>
        <w:left w:val="none" w:sz="0" w:space="0" w:color="auto"/>
        <w:bottom w:val="none" w:sz="0" w:space="0" w:color="auto"/>
        <w:right w:val="none" w:sz="0" w:space="0" w:color="auto"/>
      </w:divBdr>
    </w:div>
    <w:div w:id="683633426">
      <w:bodyDiv w:val="1"/>
      <w:marLeft w:val="0"/>
      <w:marRight w:val="0"/>
      <w:marTop w:val="0"/>
      <w:marBottom w:val="0"/>
      <w:divBdr>
        <w:top w:val="none" w:sz="0" w:space="0" w:color="auto"/>
        <w:left w:val="none" w:sz="0" w:space="0" w:color="auto"/>
        <w:bottom w:val="none" w:sz="0" w:space="0" w:color="auto"/>
        <w:right w:val="none" w:sz="0" w:space="0" w:color="auto"/>
      </w:divBdr>
    </w:div>
    <w:div w:id="704869099">
      <w:bodyDiv w:val="1"/>
      <w:marLeft w:val="0"/>
      <w:marRight w:val="0"/>
      <w:marTop w:val="0"/>
      <w:marBottom w:val="0"/>
      <w:divBdr>
        <w:top w:val="none" w:sz="0" w:space="0" w:color="auto"/>
        <w:left w:val="none" w:sz="0" w:space="0" w:color="auto"/>
        <w:bottom w:val="none" w:sz="0" w:space="0" w:color="auto"/>
        <w:right w:val="none" w:sz="0" w:space="0" w:color="auto"/>
      </w:divBdr>
    </w:div>
    <w:div w:id="749038462">
      <w:bodyDiv w:val="1"/>
      <w:marLeft w:val="0"/>
      <w:marRight w:val="0"/>
      <w:marTop w:val="0"/>
      <w:marBottom w:val="0"/>
      <w:divBdr>
        <w:top w:val="none" w:sz="0" w:space="0" w:color="auto"/>
        <w:left w:val="none" w:sz="0" w:space="0" w:color="auto"/>
        <w:bottom w:val="none" w:sz="0" w:space="0" w:color="auto"/>
        <w:right w:val="none" w:sz="0" w:space="0" w:color="auto"/>
      </w:divBdr>
    </w:div>
    <w:div w:id="773750168">
      <w:bodyDiv w:val="1"/>
      <w:marLeft w:val="0"/>
      <w:marRight w:val="0"/>
      <w:marTop w:val="0"/>
      <w:marBottom w:val="0"/>
      <w:divBdr>
        <w:top w:val="none" w:sz="0" w:space="0" w:color="auto"/>
        <w:left w:val="none" w:sz="0" w:space="0" w:color="auto"/>
        <w:bottom w:val="none" w:sz="0" w:space="0" w:color="auto"/>
        <w:right w:val="none" w:sz="0" w:space="0" w:color="auto"/>
      </w:divBdr>
    </w:div>
    <w:div w:id="941646246">
      <w:bodyDiv w:val="1"/>
      <w:marLeft w:val="0"/>
      <w:marRight w:val="0"/>
      <w:marTop w:val="0"/>
      <w:marBottom w:val="0"/>
      <w:divBdr>
        <w:top w:val="none" w:sz="0" w:space="0" w:color="auto"/>
        <w:left w:val="none" w:sz="0" w:space="0" w:color="auto"/>
        <w:bottom w:val="none" w:sz="0" w:space="0" w:color="auto"/>
        <w:right w:val="none" w:sz="0" w:space="0" w:color="auto"/>
      </w:divBdr>
    </w:div>
    <w:div w:id="943730370">
      <w:bodyDiv w:val="1"/>
      <w:marLeft w:val="0"/>
      <w:marRight w:val="0"/>
      <w:marTop w:val="0"/>
      <w:marBottom w:val="0"/>
      <w:divBdr>
        <w:top w:val="none" w:sz="0" w:space="0" w:color="auto"/>
        <w:left w:val="none" w:sz="0" w:space="0" w:color="auto"/>
        <w:bottom w:val="none" w:sz="0" w:space="0" w:color="auto"/>
        <w:right w:val="none" w:sz="0" w:space="0" w:color="auto"/>
      </w:divBdr>
    </w:div>
    <w:div w:id="976226182">
      <w:bodyDiv w:val="1"/>
      <w:marLeft w:val="0"/>
      <w:marRight w:val="0"/>
      <w:marTop w:val="0"/>
      <w:marBottom w:val="0"/>
      <w:divBdr>
        <w:top w:val="none" w:sz="0" w:space="0" w:color="auto"/>
        <w:left w:val="none" w:sz="0" w:space="0" w:color="auto"/>
        <w:bottom w:val="none" w:sz="0" w:space="0" w:color="auto"/>
        <w:right w:val="none" w:sz="0" w:space="0" w:color="auto"/>
      </w:divBdr>
    </w:div>
    <w:div w:id="1014499183">
      <w:bodyDiv w:val="1"/>
      <w:marLeft w:val="0"/>
      <w:marRight w:val="0"/>
      <w:marTop w:val="0"/>
      <w:marBottom w:val="0"/>
      <w:divBdr>
        <w:top w:val="none" w:sz="0" w:space="0" w:color="auto"/>
        <w:left w:val="none" w:sz="0" w:space="0" w:color="auto"/>
        <w:bottom w:val="none" w:sz="0" w:space="0" w:color="auto"/>
        <w:right w:val="none" w:sz="0" w:space="0" w:color="auto"/>
      </w:divBdr>
    </w:div>
    <w:div w:id="1052509797">
      <w:bodyDiv w:val="1"/>
      <w:marLeft w:val="0"/>
      <w:marRight w:val="0"/>
      <w:marTop w:val="0"/>
      <w:marBottom w:val="0"/>
      <w:divBdr>
        <w:top w:val="none" w:sz="0" w:space="0" w:color="auto"/>
        <w:left w:val="none" w:sz="0" w:space="0" w:color="auto"/>
        <w:bottom w:val="none" w:sz="0" w:space="0" w:color="auto"/>
        <w:right w:val="none" w:sz="0" w:space="0" w:color="auto"/>
      </w:divBdr>
    </w:div>
    <w:div w:id="1136800722">
      <w:bodyDiv w:val="1"/>
      <w:marLeft w:val="0"/>
      <w:marRight w:val="0"/>
      <w:marTop w:val="0"/>
      <w:marBottom w:val="0"/>
      <w:divBdr>
        <w:top w:val="none" w:sz="0" w:space="0" w:color="auto"/>
        <w:left w:val="none" w:sz="0" w:space="0" w:color="auto"/>
        <w:bottom w:val="none" w:sz="0" w:space="0" w:color="auto"/>
        <w:right w:val="none" w:sz="0" w:space="0" w:color="auto"/>
      </w:divBdr>
    </w:div>
    <w:div w:id="1175801498">
      <w:bodyDiv w:val="1"/>
      <w:marLeft w:val="0"/>
      <w:marRight w:val="0"/>
      <w:marTop w:val="0"/>
      <w:marBottom w:val="0"/>
      <w:divBdr>
        <w:top w:val="none" w:sz="0" w:space="0" w:color="auto"/>
        <w:left w:val="none" w:sz="0" w:space="0" w:color="auto"/>
        <w:bottom w:val="none" w:sz="0" w:space="0" w:color="auto"/>
        <w:right w:val="none" w:sz="0" w:space="0" w:color="auto"/>
      </w:divBdr>
    </w:div>
    <w:div w:id="1238054469">
      <w:bodyDiv w:val="1"/>
      <w:marLeft w:val="0"/>
      <w:marRight w:val="0"/>
      <w:marTop w:val="0"/>
      <w:marBottom w:val="0"/>
      <w:divBdr>
        <w:top w:val="none" w:sz="0" w:space="0" w:color="auto"/>
        <w:left w:val="none" w:sz="0" w:space="0" w:color="auto"/>
        <w:bottom w:val="none" w:sz="0" w:space="0" w:color="auto"/>
        <w:right w:val="none" w:sz="0" w:space="0" w:color="auto"/>
      </w:divBdr>
    </w:div>
    <w:div w:id="1261569520">
      <w:bodyDiv w:val="1"/>
      <w:marLeft w:val="0"/>
      <w:marRight w:val="0"/>
      <w:marTop w:val="0"/>
      <w:marBottom w:val="0"/>
      <w:divBdr>
        <w:top w:val="none" w:sz="0" w:space="0" w:color="auto"/>
        <w:left w:val="none" w:sz="0" w:space="0" w:color="auto"/>
        <w:bottom w:val="none" w:sz="0" w:space="0" w:color="auto"/>
        <w:right w:val="none" w:sz="0" w:space="0" w:color="auto"/>
      </w:divBdr>
    </w:div>
    <w:div w:id="1408845794">
      <w:bodyDiv w:val="1"/>
      <w:marLeft w:val="0"/>
      <w:marRight w:val="0"/>
      <w:marTop w:val="0"/>
      <w:marBottom w:val="0"/>
      <w:divBdr>
        <w:top w:val="none" w:sz="0" w:space="0" w:color="auto"/>
        <w:left w:val="none" w:sz="0" w:space="0" w:color="auto"/>
        <w:bottom w:val="none" w:sz="0" w:space="0" w:color="auto"/>
        <w:right w:val="none" w:sz="0" w:space="0" w:color="auto"/>
      </w:divBdr>
    </w:div>
    <w:div w:id="1574659610">
      <w:bodyDiv w:val="1"/>
      <w:marLeft w:val="0"/>
      <w:marRight w:val="0"/>
      <w:marTop w:val="0"/>
      <w:marBottom w:val="0"/>
      <w:divBdr>
        <w:top w:val="none" w:sz="0" w:space="0" w:color="auto"/>
        <w:left w:val="none" w:sz="0" w:space="0" w:color="auto"/>
        <w:bottom w:val="none" w:sz="0" w:space="0" w:color="auto"/>
        <w:right w:val="none" w:sz="0" w:space="0" w:color="auto"/>
      </w:divBdr>
    </w:div>
    <w:div w:id="1622027911">
      <w:bodyDiv w:val="1"/>
      <w:marLeft w:val="0"/>
      <w:marRight w:val="0"/>
      <w:marTop w:val="0"/>
      <w:marBottom w:val="0"/>
      <w:divBdr>
        <w:top w:val="none" w:sz="0" w:space="0" w:color="auto"/>
        <w:left w:val="none" w:sz="0" w:space="0" w:color="auto"/>
        <w:bottom w:val="none" w:sz="0" w:space="0" w:color="auto"/>
        <w:right w:val="none" w:sz="0" w:space="0" w:color="auto"/>
      </w:divBdr>
    </w:div>
    <w:div w:id="1680349667">
      <w:bodyDiv w:val="1"/>
      <w:marLeft w:val="0"/>
      <w:marRight w:val="0"/>
      <w:marTop w:val="0"/>
      <w:marBottom w:val="0"/>
      <w:divBdr>
        <w:top w:val="none" w:sz="0" w:space="0" w:color="auto"/>
        <w:left w:val="none" w:sz="0" w:space="0" w:color="auto"/>
        <w:bottom w:val="none" w:sz="0" w:space="0" w:color="auto"/>
        <w:right w:val="none" w:sz="0" w:space="0" w:color="auto"/>
      </w:divBdr>
    </w:div>
    <w:div w:id="1734156927">
      <w:bodyDiv w:val="1"/>
      <w:marLeft w:val="0"/>
      <w:marRight w:val="0"/>
      <w:marTop w:val="0"/>
      <w:marBottom w:val="0"/>
      <w:divBdr>
        <w:top w:val="none" w:sz="0" w:space="0" w:color="auto"/>
        <w:left w:val="none" w:sz="0" w:space="0" w:color="auto"/>
        <w:bottom w:val="none" w:sz="0" w:space="0" w:color="auto"/>
        <w:right w:val="none" w:sz="0" w:space="0" w:color="auto"/>
      </w:divBdr>
    </w:div>
    <w:div w:id="1794985204">
      <w:bodyDiv w:val="1"/>
      <w:marLeft w:val="0"/>
      <w:marRight w:val="0"/>
      <w:marTop w:val="0"/>
      <w:marBottom w:val="0"/>
      <w:divBdr>
        <w:top w:val="none" w:sz="0" w:space="0" w:color="auto"/>
        <w:left w:val="none" w:sz="0" w:space="0" w:color="auto"/>
        <w:bottom w:val="none" w:sz="0" w:space="0" w:color="auto"/>
        <w:right w:val="none" w:sz="0" w:space="0" w:color="auto"/>
      </w:divBdr>
    </w:div>
    <w:div w:id="1830124977">
      <w:bodyDiv w:val="1"/>
      <w:marLeft w:val="0"/>
      <w:marRight w:val="0"/>
      <w:marTop w:val="0"/>
      <w:marBottom w:val="0"/>
      <w:divBdr>
        <w:top w:val="none" w:sz="0" w:space="0" w:color="auto"/>
        <w:left w:val="none" w:sz="0" w:space="0" w:color="auto"/>
        <w:bottom w:val="none" w:sz="0" w:space="0" w:color="auto"/>
        <w:right w:val="none" w:sz="0" w:space="0" w:color="auto"/>
      </w:divBdr>
    </w:div>
    <w:div w:id="1860194967">
      <w:bodyDiv w:val="1"/>
      <w:marLeft w:val="0"/>
      <w:marRight w:val="0"/>
      <w:marTop w:val="0"/>
      <w:marBottom w:val="0"/>
      <w:divBdr>
        <w:top w:val="none" w:sz="0" w:space="0" w:color="auto"/>
        <w:left w:val="none" w:sz="0" w:space="0" w:color="auto"/>
        <w:bottom w:val="none" w:sz="0" w:space="0" w:color="auto"/>
        <w:right w:val="none" w:sz="0" w:space="0" w:color="auto"/>
      </w:divBdr>
    </w:div>
    <w:div w:id="195836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9933C-0CD0-4B8C-9C77-9FBB9D714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1534</Words>
  <Characters>8745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aa.burnina.04</dc:creator>
  <cp:lastModifiedBy>Чистякова Ольга Юрьевна</cp:lastModifiedBy>
  <cp:revision>6</cp:revision>
  <cp:lastPrinted>2024-03-05T08:02:00Z</cp:lastPrinted>
  <dcterms:created xsi:type="dcterms:W3CDTF">2024-05-27T04:48:00Z</dcterms:created>
  <dcterms:modified xsi:type="dcterms:W3CDTF">2024-09-19T09:44:00Z</dcterms:modified>
</cp:coreProperties>
</file>