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EC" w:rsidRPr="007E19EC" w:rsidRDefault="007E19EC" w:rsidP="007E19EC">
      <w:pPr>
        <w:widowControl w:val="0"/>
        <w:suppressAutoHyphens/>
        <w:jc w:val="right"/>
        <w:rPr>
          <w:lang w:eastAsia="en-US"/>
        </w:rPr>
      </w:pPr>
      <w:r>
        <w:rPr>
          <w:lang w:eastAsia="en-US"/>
        </w:rPr>
        <w:t>Приложение № 1</w:t>
      </w:r>
    </w:p>
    <w:p w:rsidR="007E19EC" w:rsidRPr="007E19EC" w:rsidRDefault="007E19EC" w:rsidP="007E19EC">
      <w:pPr>
        <w:widowControl w:val="0"/>
        <w:suppressAutoHyphens/>
        <w:jc w:val="right"/>
        <w:rPr>
          <w:lang w:eastAsia="en-US"/>
        </w:rPr>
      </w:pPr>
      <w:r w:rsidRPr="007E19EC">
        <w:rPr>
          <w:lang w:eastAsia="en-US"/>
        </w:rPr>
        <w:t>к извещению о проведении закупки</w:t>
      </w:r>
    </w:p>
    <w:p w:rsidR="007472DE" w:rsidRDefault="007472DE" w:rsidP="007472DE">
      <w:pPr>
        <w:jc w:val="center"/>
        <w:rPr>
          <w:b/>
        </w:rPr>
      </w:pPr>
    </w:p>
    <w:p w:rsidR="007E19EC" w:rsidRDefault="007E19EC" w:rsidP="007472DE">
      <w:pPr>
        <w:jc w:val="center"/>
        <w:rPr>
          <w:b/>
        </w:rPr>
      </w:pPr>
    </w:p>
    <w:p w:rsidR="007472DE" w:rsidRDefault="007472DE" w:rsidP="007472DE">
      <w:pPr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7472DE" w:rsidRDefault="007472DE" w:rsidP="007472DE">
      <w:pPr>
        <w:jc w:val="center"/>
        <w:rPr>
          <w:b/>
        </w:rPr>
      </w:pPr>
      <w:r>
        <w:rPr>
          <w:b/>
        </w:rPr>
        <w:t>на поставку костылей (далее – Товар) для социального обеспечения граждан (далее – Получатели) в 2025году</w:t>
      </w:r>
    </w:p>
    <w:p w:rsidR="007472DE" w:rsidRDefault="007472DE" w:rsidP="007472DE">
      <w:pPr>
        <w:jc w:val="both"/>
      </w:pPr>
      <w:r>
        <w:rPr>
          <w:b/>
        </w:rPr>
        <w:t>Срок поставки Товара Получателям:</w:t>
      </w:r>
      <w:r>
        <w:t xml:space="preserve"> </w:t>
      </w:r>
      <w:proofErr w:type="gramStart"/>
      <w:r>
        <w:t>с даты получения</w:t>
      </w:r>
      <w:proofErr w:type="gramEnd"/>
      <w:r>
        <w:t xml:space="preserve"> от Заказчика реестра получателей Товара не ранее 09.01.2025, и до 31.08.2025 (включительно)</w:t>
      </w:r>
    </w:p>
    <w:p w:rsidR="007472DE" w:rsidRDefault="007472DE" w:rsidP="007472DE">
      <w:pPr>
        <w:jc w:val="both"/>
      </w:pPr>
      <w:r>
        <w:rPr>
          <w:b/>
        </w:rPr>
        <w:t>Место доставки товара:</w:t>
      </w:r>
      <w:r>
        <w:t xml:space="preserve"> </w:t>
      </w:r>
      <w:r w:rsidRPr="005E5B87">
        <w:t>г. Санкт-Петербург</w:t>
      </w:r>
      <w:r w:rsidRPr="00DF4D50">
        <w:t xml:space="preserve"> </w:t>
      </w:r>
      <w:r>
        <w:t>и Ленинградская область</w:t>
      </w:r>
    </w:p>
    <w:p w:rsidR="007472DE" w:rsidRPr="0052585F" w:rsidRDefault="007472DE" w:rsidP="007472DE">
      <w:pPr>
        <w:numPr>
          <w:ilvl w:val="0"/>
          <w:numId w:val="2"/>
        </w:numPr>
        <w:jc w:val="both"/>
      </w:pPr>
      <w:r w:rsidRPr="0052585F">
        <w:t>Поставщик обязан обеспечить поступление Товара по наименованию, в количестве и в сроки, определенные календарным планом:</w:t>
      </w:r>
    </w:p>
    <w:p w:rsidR="007472DE" w:rsidRDefault="007472DE" w:rsidP="007472DE">
      <w:pPr>
        <w:pStyle w:val="a4"/>
        <w:tabs>
          <w:tab w:val="left" w:pos="142"/>
        </w:tabs>
        <w:spacing w:after="0" w:line="240" w:lineRule="auto"/>
        <w:ind w:left="0" w:right="140"/>
        <w:jc w:val="both"/>
        <w:rPr>
          <w:sz w:val="20"/>
          <w:szCs w:val="20"/>
        </w:rPr>
      </w:pPr>
    </w:p>
    <w:tbl>
      <w:tblPr>
        <w:tblW w:w="512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9"/>
        <w:gridCol w:w="2772"/>
        <w:gridCol w:w="5528"/>
        <w:gridCol w:w="1446"/>
      </w:tblGrid>
      <w:tr w:rsidR="007472DE" w:rsidRPr="00402C1E" w:rsidTr="00CE316A">
        <w:trPr>
          <w:trHeight w:val="1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2DE" w:rsidRPr="00402C1E" w:rsidRDefault="007472DE" w:rsidP="00CE31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402C1E">
              <w:rPr>
                <w:b/>
                <w:lang w:eastAsia="en-US"/>
              </w:rPr>
              <w:t xml:space="preserve">№ </w:t>
            </w:r>
            <w:proofErr w:type="gramStart"/>
            <w:r w:rsidRPr="00402C1E">
              <w:rPr>
                <w:b/>
                <w:lang w:eastAsia="en-US"/>
              </w:rPr>
              <w:t>п</w:t>
            </w:r>
            <w:proofErr w:type="gramEnd"/>
            <w:r w:rsidRPr="00402C1E">
              <w:rPr>
                <w:b/>
                <w:lang w:eastAsia="en-US"/>
              </w:rPr>
              <w:t>/п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2DE" w:rsidRPr="00402C1E" w:rsidRDefault="007472DE" w:rsidP="00CE31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402C1E">
              <w:rPr>
                <w:b/>
                <w:lang w:eastAsia="en-US"/>
              </w:rPr>
              <w:t>Наименование Товара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2DE" w:rsidRPr="00402C1E" w:rsidRDefault="007472DE" w:rsidP="00CE31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402C1E">
              <w:rPr>
                <w:b/>
                <w:lang w:eastAsia="en-US"/>
              </w:rPr>
              <w:t xml:space="preserve">Периоды поставки на </w:t>
            </w:r>
            <w:r>
              <w:rPr>
                <w:b/>
                <w:lang w:eastAsia="en-US"/>
              </w:rPr>
              <w:t>2025</w:t>
            </w:r>
            <w:r w:rsidRPr="00402C1E">
              <w:rPr>
                <w:b/>
                <w:lang w:eastAsia="en-US"/>
              </w:rPr>
              <w:t xml:space="preserve"> год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2DE" w:rsidRPr="00402C1E" w:rsidRDefault="007472DE" w:rsidP="00CE31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en-US" w:eastAsia="en-US"/>
              </w:rPr>
            </w:pPr>
            <w:r w:rsidRPr="00402C1E">
              <w:rPr>
                <w:b/>
                <w:lang w:eastAsia="en-US"/>
              </w:rPr>
              <w:t>Количество</w:t>
            </w:r>
          </w:p>
          <w:p w:rsidR="007472DE" w:rsidRPr="00402C1E" w:rsidRDefault="007472DE" w:rsidP="00CE31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402C1E">
              <w:rPr>
                <w:b/>
                <w:lang w:eastAsia="en-US"/>
              </w:rPr>
              <w:t>(шт.)</w:t>
            </w:r>
          </w:p>
        </w:tc>
      </w:tr>
      <w:tr w:rsidR="007472DE" w:rsidRPr="00402C1E" w:rsidTr="00CE316A">
        <w:trPr>
          <w:trHeight w:val="19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72DE" w:rsidRPr="00402C1E" w:rsidRDefault="007472DE" w:rsidP="00CE31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02C1E">
              <w:rPr>
                <w:lang w:eastAsia="en-US"/>
              </w:rPr>
              <w:t>1.</w:t>
            </w:r>
          </w:p>
        </w:tc>
        <w:tc>
          <w:tcPr>
            <w:tcW w:w="1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DE" w:rsidRPr="0031659A" w:rsidRDefault="007472DE" w:rsidP="00CE316A">
            <w:pPr>
              <w:jc w:val="center"/>
            </w:pPr>
            <w:r w:rsidRPr="00851B5B">
              <w:t>Костыли с опорой под локоть с устройством противоскольжения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DE" w:rsidRDefault="007472DE" w:rsidP="00CE3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 (двух) рабочих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контракта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2DE" w:rsidRPr="00402C1E" w:rsidRDefault="007472DE" w:rsidP="00CE3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72DE" w:rsidRPr="00402C1E" w:rsidTr="00CE316A">
        <w:trPr>
          <w:trHeight w:val="19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2DE" w:rsidRPr="00402C1E" w:rsidRDefault="007472DE" w:rsidP="00CE31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2DE" w:rsidRPr="00851B5B" w:rsidRDefault="007472DE" w:rsidP="00CE316A">
            <w:pPr>
              <w:jc w:val="center"/>
            </w:pP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DE" w:rsidRDefault="007472DE" w:rsidP="00CE3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(пятнадцати) календарных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контракта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DE" w:rsidRDefault="007472DE" w:rsidP="00CE3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909</w:t>
            </w:r>
          </w:p>
        </w:tc>
      </w:tr>
      <w:tr w:rsidR="007472DE" w:rsidRPr="00402C1E" w:rsidTr="00CE316A">
        <w:trPr>
          <w:trHeight w:val="19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DE" w:rsidRPr="00402C1E" w:rsidRDefault="007472DE" w:rsidP="00CE31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402C1E">
              <w:rPr>
                <w:lang w:eastAsia="en-US"/>
              </w:rPr>
              <w:t>2.</w:t>
            </w:r>
          </w:p>
        </w:tc>
        <w:tc>
          <w:tcPr>
            <w:tcW w:w="1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DE" w:rsidRPr="00CC2488" w:rsidRDefault="007472DE" w:rsidP="00CE316A">
            <w:pPr>
              <w:jc w:val="center"/>
            </w:pPr>
            <w:r w:rsidRPr="00851B5B">
              <w:t>Костыли с опорой под локоть без устройства противоскольжения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DE" w:rsidRDefault="007472DE" w:rsidP="00CE3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 (двух) рабочих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контракта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2DE" w:rsidRPr="00402C1E" w:rsidRDefault="007472DE" w:rsidP="00CE3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72DE" w:rsidRPr="00402C1E" w:rsidTr="00CE316A">
        <w:trPr>
          <w:trHeight w:val="19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2DE" w:rsidRPr="00402C1E" w:rsidRDefault="007472DE" w:rsidP="00CE31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2DE" w:rsidRPr="00851B5B" w:rsidRDefault="007472DE" w:rsidP="00CE316A">
            <w:pPr>
              <w:jc w:val="center"/>
            </w:pP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DE" w:rsidRDefault="007472DE" w:rsidP="00CE3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(пятнадцати) календарных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контракта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DE" w:rsidRDefault="007472DE" w:rsidP="00CE3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7472DE" w:rsidRPr="00402C1E" w:rsidTr="00CE316A">
        <w:trPr>
          <w:trHeight w:val="19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DE" w:rsidRPr="00402C1E" w:rsidRDefault="007472DE" w:rsidP="00CE31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DE" w:rsidRPr="00CC2488" w:rsidRDefault="007472DE" w:rsidP="00CE316A">
            <w:pPr>
              <w:jc w:val="center"/>
            </w:pPr>
            <w:r w:rsidRPr="00851B5B">
              <w:t>Костыли с опорой на предплечье с устройством противоскольжения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DE" w:rsidRDefault="007472DE" w:rsidP="00CE3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 (двух) рабочих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контракта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2DE" w:rsidRPr="00402C1E" w:rsidRDefault="007472DE" w:rsidP="00CE3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72DE" w:rsidRPr="00402C1E" w:rsidTr="00CE316A">
        <w:trPr>
          <w:trHeight w:val="19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2DE" w:rsidRDefault="007472DE" w:rsidP="00CE31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2DE" w:rsidRPr="00851B5B" w:rsidRDefault="007472DE" w:rsidP="00CE316A">
            <w:pPr>
              <w:jc w:val="center"/>
            </w:pP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DE" w:rsidRDefault="007472DE" w:rsidP="00CE3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(пятнадцати) календарных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контракта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DE" w:rsidRDefault="007472DE" w:rsidP="00CE3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7472DE" w:rsidRPr="00402C1E" w:rsidTr="00CE316A">
        <w:trPr>
          <w:trHeight w:val="686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DE" w:rsidRPr="00402C1E" w:rsidRDefault="007472DE" w:rsidP="00CE31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DE" w:rsidRPr="00CC2488" w:rsidRDefault="007472DE" w:rsidP="00CE316A">
            <w:pPr>
              <w:jc w:val="center"/>
            </w:pPr>
            <w:r w:rsidRPr="00851B5B">
              <w:t>Костыли с опорой на предплечье без устройства противоскольжения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DE" w:rsidRDefault="007472DE" w:rsidP="00CE3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 (двух) рабочих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контракта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2DE" w:rsidRPr="00402C1E" w:rsidRDefault="007472DE" w:rsidP="00CE3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72DE" w:rsidRPr="00402C1E" w:rsidTr="00CE316A">
        <w:trPr>
          <w:trHeight w:val="686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2DE" w:rsidRDefault="007472DE" w:rsidP="00CE31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2DE" w:rsidRPr="00851B5B" w:rsidRDefault="007472DE" w:rsidP="00CE316A">
            <w:pPr>
              <w:jc w:val="center"/>
            </w:pP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DE" w:rsidRDefault="007472DE" w:rsidP="00CE3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(пятнадцати) календарных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контракта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2DE" w:rsidRDefault="007472DE" w:rsidP="00CE3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7472DE" w:rsidRPr="00402C1E" w:rsidTr="00CE316A">
        <w:trPr>
          <w:trHeight w:val="19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DE" w:rsidRPr="00402C1E" w:rsidRDefault="007472DE" w:rsidP="00CE31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DE" w:rsidRPr="00CC2488" w:rsidRDefault="007472DE" w:rsidP="00CE316A">
            <w:pPr>
              <w:jc w:val="center"/>
            </w:pPr>
            <w:r w:rsidRPr="00851B5B">
              <w:t>Костыли подмышечные с устройством противоскольжения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DE" w:rsidRDefault="007472DE" w:rsidP="00CE3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 (двух) рабочих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контракта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DE" w:rsidRPr="00402C1E" w:rsidRDefault="007472DE" w:rsidP="00CE3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72DE" w:rsidRPr="00402C1E" w:rsidTr="00CE316A">
        <w:trPr>
          <w:trHeight w:val="19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2DE" w:rsidRDefault="007472DE" w:rsidP="00CE31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2DE" w:rsidRPr="00851B5B" w:rsidRDefault="007472DE" w:rsidP="00CE316A">
            <w:pPr>
              <w:jc w:val="center"/>
            </w:pP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DE" w:rsidRDefault="007472DE" w:rsidP="00CE3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(пятнадцати) календарных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контракта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DE" w:rsidRDefault="007472DE" w:rsidP="00CE3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819</w:t>
            </w:r>
          </w:p>
        </w:tc>
      </w:tr>
      <w:tr w:rsidR="007472DE" w:rsidRPr="00402C1E" w:rsidTr="00CE316A">
        <w:trPr>
          <w:trHeight w:val="19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DE" w:rsidRPr="00402C1E" w:rsidRDefault="007472DE" w:rsidP="00CE31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DE" w:rsidRPr="00CC2488" w:rsidRDefault="007472DE" w:rsidP="00CE316A">
            <w:pPr>
              <w:jc w:val="center"/>
            </w:pPr>
            <w:r w:rsidRPr="00851B5B">
              <w:t>Костыли подмышечные без устройства противоскольжения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DE" w:rsidRDefault="007472DE" w:rsidP="00CE3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 (двух) рабочих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контракта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DE" w:rsidRPr="00402C1E" w:rsidRDefault="007472DE" w:rsidP="00CE3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72DE" w:rsidRPr="00402C1E" w:rsidTr="00CE316A">
        <w:trPr>
          <w:trHeight w:val="19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2DE" w:rsidRDefault="007472DE" w:rsidP="00CE31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2DE" w:rsidRPr="00851B5B" w:rsidRDefault="007472DE" w:rsidP="00CE316A">
            <w:pPr>
              <w:jc w:val="center"/>
            </w:pP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DE" w:rsidRDefault="007472DE" w:rsidP="00CE3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(пятнадцати) календарных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контракта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DE" w:rsidRDefault="007472DE" w:rsidP="00CE3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7472DE" w:rsidRPr="00402C1E" w:rsidTr="00CE316A">
        <w:trPr>
          <w:trHeight w:val="19"/>
        </w:trPr>
        <w:tc>
          <w:tcPr>
            <w:tcW w:w="4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2DE" w:rsidRPr="00402C1E" w:rsidRDefault="007472DE" w:rsidP="00CE31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402C1E">
              <w:rPr>
                <w:b/>
                <w:lang w:eastAsia="en-US"/>
              </w:rPr>
              <w:t>ИТОГО: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2DE" w:rsidRPr="00402C1E" w:rsidRDefault="007472DE" w:rsidP="00CE31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1 850</w:t>
            </w:r>
          </w:p>
        </w:tc>
      </w:tr>
    </w:tbl>
    <w:p w:rsidR="007472DE" w:rsidRDefault="007472DE" w:rsidP="007472DE">
      <w:pPr>
        <w:tabs>
          <w:tab w:val="left" w:pos="142"/>
        </w:tabs>
        <w:ind w:right="140"/>
        <w:jc w:val="both"/>
        <w:rPr>
          <w:sz w:val="20"/>
          <w:szCs w:val="20"/>
        </w:rPr>
      </w:pPr>
    </w:p>
    <w:p w:rsidR="007472DE" w:rsidRPr="0052585F" w:rsidRDefault="007472DE" w:rsidP="007472DE">
      <w:pPr>
        <w:numPr>
          <w:ilvl w:val="0"/>
          <w:numId w:val="3"/>
        </w:numPr>
        <w:ind w:right="140"/>
        <w:contextualSpacing/>
        <w:jc w:val="both"/>
      </w:pPr>
      <w:proofErr w:type="gramStart"/>
      <w:r w:rsidRPr="0052585F">
        <w:t xml:space="preserve">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</w:t>
      </w:r>
      <w:r w:rsidRPr="0052585F">
        <w:lastRenderedPageBreak/>
        <w:t>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</w:t>
      </w:r>
      <w:proofErr w:type="gramEnd"/>
      <w:r w:rsidRPr="0052585F">
        <w:t xml:space="preserve">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</w:t>
      </w:r>
    </w:p>
    <w:p w:rsidR="007472DE" w:rsidRPr="0052585F" w:rsidRDefault="007472DE" w:rsidP="007472DE">
      <w:pPr>
        <w:numPr>
          <w:ilvl w:val="0"/>
          <w:numId w:val="3"/>
        </w:numPr>
        <w:ind w:right="140"/>
        <w:contextualSpacing/>
        <w:jc w:val="both"/>
      </w:pPr>
      <w:r w:rsidRPr="0052585F">
        <w:t xml:space="preserve">Товар должен отвечать следующим требованиям: </w:t>
      </w:r>
    </w:p>
    <w:p w:rsidR="007472DE" w:rsidRDefault="007472DE" w:rsidP="007472DE">
      <w:pPr>
        <w:ind w:right="140"/>
        <w:contextualSpacing/>
        <w:jc w:val="both"/>
      </w:pPr>
    </w:p>
    <w:tbl>
      <w:tblPr>
        <w:tblW w:w="51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0"/>
        <w:gridCol w:w="1919"/>
        <w:gridCol w:w="1640"/>
        <w:gridCol w:w="4245"/>
        <w:gridCol w:w="1371"/>
        <w:gridCol w:w="820"/>
      </w:tblGrid>
      <w:tr w:rsidR="007472DE" w:rsidTr="00CE316A">
        <w:trPr>
          <w:trHeight w:val="19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DE" w:rsidRDefault="007472DE" w:rsidP="00CE31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2DE" w:rsidRDefault="007472DE" w:rsidP="00CE316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Товара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DE" w:rsidRDefault="007472DE" w:rsidP="00CE316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Товара по КТРУ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DE" w:rsidRDefault="007472DE" w:rsidP="00CE316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Характеристика Товара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DE" w:rsidRDefault="007472DE" w:rsidP="00CE316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Значение характеристики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DE" w:rsidRDefault="007472DE" w:rsidP="00CE31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(шт.)</w:t>
            </w:r>
          </w:p>
        </w:tc>
      </w:tr>
      <w:tr w:rsidR="007472DE" w:rsidTr="00CE316A">
        <w:trPr>
          <w:trHeight w:val="19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DE" w:rsidRDefault="007472DE" w:rsidP="00CE31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2DE" w:rsidRPr="0031659A" w:rsidRDefault="007472DE" w:rsidP="00CE316A">
            <w:pPr>
              <w:jc w:val="center"/>
            </w:pPr>
            <w:r w:rsidRPr="00851B5B">
              <w:t>Костыли с опорой под локоть с устройством противоскольжения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DE" w:rsidRPr="0031659A" w:rsidRDefault="007472DE" w:rsidP="00CE316A">
            <w:pPr>
              <w:jc w:val="center"/>
            </w:pPr>
            <w:r w:rsidRPr="00851B5B">
              <w:t>Костыль с опорой под локоть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DE" w:rsidRDefault="007472DE" w:rsidP="00CE316A">
            <w:pPr>
              <w:snapToGrid w:val="0"/>
              <w:ind w:firstLine="284"/>
              <w:jc w:val="both"/>
              <w:rPr>
                <w:lang w:eastAsia="ar-SA"/>
              </w:rPr>
            </w:pPr>
            <w:r w:rsidRPr="00AE20B5">
              <w:t>Ширина рукоятки должна быть                    н</w:t>
            </w:r>
            <w:r w:rsidRPr="00AE20B5">
              <w:rPr>
                <w:lang w:eastAsia="ar-SA"/>
              </w:rPr>
              <w:t>е менее 25 мм и</w:t>
            </w:r>
            <w:r>
              <w:rPr>
                <w:lang w:eastAsia="ar-SA"/>
              </w:rPr>
              <w:t xml:space="preserve"> </w:t>
            </w:r>
            <w:r w:rsidRPr="00AE20B5">
              <w:rPr>
                <w:lang w:eastAsia="ar-SA"/>
              </w:rPr>
              <w:t>не более 50 мм</w:t>
            </w:r>
          </w:p>
          <w:p w:rsidR="007472DE" w:rsidRDefault="007472DE" w:rsidP="00CE316A">
            <w:pPr>
              <w:spacing w:line="257" w:lineRule="auto"/>
              <w:ind w:firstLine="284"/>
              <w:jc w:val="both"/>
              <w:rPr>
                <w:lang w:eastAsia="ar-SA"/>
              </w:rPr>
            </w:pPr>
            <w:r w:rsidRPr="00AE20B5">
              <w:rPr>
                <w:lang w:eastAsia="ar-SA"/>
              </w:rPr>
              <w:t>Рукоятка костыля должна быть изготовлена из неабсорбирующего материала, обладающего низкой теплопроводностью. Рукоятка должна иметь такую форму, которая обеспечивает прочность ее захвата рукой (отсутствие скольжения руки при захвате), а также легкость чистки и санитарной обработки.</w:t>
            </w:r>
          </w:p>
          <w:p w:rsidR="007472DE" w:rsidRDefault="007472DE" w:rsidP="00CE316A">
            <w:pPr>
              <w:spacing w:line="257" w:lineRule="auto"/>
              <w:ind w:firstLine="284"/>
              <w:jc w:val="both"/>
            </w:pPr>
            <w:r w:rsidRPr="00AE20B5">
              <w:t>Манжета с открытым проемом в передней части</w:t>
            </w:r>
            <w:r>
              <w:t>.</w:t>
            </w:r>
          </w:p>
          <w:p w:rsidR="007472DE" w:rsidRPr="00AE20B5" w:rsidRDefault="007472DE" w:rsidP="00CE316A">
            <w:pPr>
              <w:snapToGrid w:val="0"/>
              <w:ind w:firstLine="284"/>
              <w:jc w:val="both"/>
              <w:rPr>
                <w:bCs/>
                <w:color w:val="000000"/>
              </w:rPr>
            </w:pPr>
            <w:r w:rsidRPr="00AE20B5">
              <w:t>Наконечник съемный.</w:t>
            </w:r>
          </w:p>
          <w:p w:rsidR="007472DE" w:rsidRDefault="007472DE" w:rsidP="00CE316A">
            <w:pPr>
              <w:spacing w:line="257" w:lineRule="auto"/>
              <w:ind w:firstLine="284"/>
              <w:jc w:val="both"/>
              <w:rPr>
                <w:bCs/>
                <w:color w:val="000000"/>
              </w:rPr>
            </w:pPr>
            <w:r w:rsidRPr="00AE20B5">
              <w:rPr>
                <w:bCs/>
                <w:color w:val="000000"/>
              </w:rPr>
              <w:t>Диаметр части наконечника, соприкасающейся с поверхностью перемещения не менее 35 мм</w:t>
            </w:r>
          </w:p>
          <w:p w:rsidR="007472DE" w:rsidRDefault="007472DE" w:rsidP="00CE316A">
            <w:pPr>
              <w:spacing w:line="257" w:lineRule="auto"/>
              <w:ind w:firstLine="284"/>
              <w:jc w:val="both"/>
              <w:rPr>
                <w:b/>
              </w:rPr>
            </w:pPr>
            <w:r w:rsidRPr="00451CEB">
              <w:rPr>
                <w:b/>
              </w:rPr>
              <w:t>Устройство противоскольжения</w:t>
            </w:r>
          </w:p>
          <w:p w:rsidR="007472DE" w:rsidRDefault="007472DE" w:rsidP="00CE316A">
            <w:pPr>
              <w:spacing w:line="257" w:lineRule="auto"/>
              <w:ind w:firstLine="284"/>
              <w:jc w:val="both"/>
              <w:rPr>
                <w:lang w:eastAsia="ar-SA"/>
              </w:rPr>
            </w:pPr>
            <w:r w:rsidRPr="00AE20B5">
              <w:rPr>
                <w:lang w:eastAsia="ar-SA"/>
              </w:rPr>
              <w:t>Металлические части костылей должны быть изготовлены из коррозионностойких материалов или защищены от коррозии покрытиями</w:t>
            </w:r>
          </w:p>
          <w:p w:rsidR="007472DE" w:rsidRDefault="007472DE" w:rsidP="00CE316A">
            <w:pPr>
              <w:spacing w:line="257" w:lineRule="auto"/>
              <w:ind w:firstLine="284"/>
              <w:jc w:val="both"/>
              <w:rPr>
                <w:lang w:eastAsia="ar-SA"/>
              </w:rPr>
            </w:pPr>
            <w:r w:rsidRPr="00AE20B5">
              <w:rPr>
                <w:lang w:eastAsia="ar-SA"/>
              </w:rPr>
              <w:t>Максимальная масса пользователя</w:t>
            </w:r>
            <w:r>
              <w:rPr>
                <w:lang w:eastAsia="ar-SA"/>
              </w:rPr>
              <w:t xml:space="preserve"> не менее 100 кг (включительно)</w:t>
            </w:r>
          </w:p>
          <w:p w:rsidR="007472DE" w:rsidRDefault="007472DE" w:rsidP="00CE316A">
            <w:pPr>
              <w:spacing w:line="257" w:lineRule="auto"/>
              <w:ind w:firstLine="284"/>
              <w:jc w:val="both"/>
              <w:rPr>
                <w:bCs/>
              </w:rPr>
            </w:pPr>
            <w:r w:rsidRPr="00AE20B5">
              <w:rPr>
                <w:bCs/>
              </w:rPr>
              <w:t>Возможность подбора костылей в зависимости от роста пользователя путем предоставления нескольких типоразмеров</w:t>
            </w:r>
          </w:p>
          <w:p w:rsidR="007472DE" w:rsidRPr="00451CEB" w:rsidRDefault="007472DE" w:rsidP="00CE316A">
            <w:pPr>
              <w:spacing w:line="257" w:lineRule="auto"/>
              <w:ind w:firstLine="284"/>
              <w:jc w:val="both"/>
              <w:rPr>
                <w:b/>
                <w:lang w:eastAsia="en-US"/>
              </w:rPr>
            </w:pPr>
            <w:r w:rsidRPr="00AE20B5">
              <w:t>Инструкция (руководство) по применению и/или сборке на русском языке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DE" w:rsidRDefault="007472DE" w:rsidP="00CE31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DE" w:rsidRPr="000F1752" w:rsidRDefault="007472DE" w:rsidP="00CE316A">
            <w:pPr>
              <w:spacing w:line="257" w:lineRule="auto"/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</w:tr>
      <w:tr w:rsidR="007472DE" w:rsidTr="00CE316A">
        <w:trPr>
          <w:trHeight w:val="19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DE" w:rsidRDefault="007472DE" w:rsidP="00CE31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2DE" w:rsidRPr="00CC2488" w:rsidRDefault="007472DE" w:rsidP="00CE316A">
            <w:r w:rsidRPr="00851B5B">
              <w:t>Костыли с опорой под локоть без устройства противоскольжения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DE" w:rsidRPr="00CC2488" w:rsidRDefault="007472DE" w:rsidP="00CE316A">
            <w:pPr>
              <w:jc w:val="center"/>
            </w:pPr>
            <w:r w:rsidRPr="00851B5B">
              <w:t>Костыль с опорой под локоть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DE" w:rsidRPr="007E2D9D" w:rsidRDefault="007472DE" w:rsidP="00CE316A">
            <w:pPr>
              <w:spacing w:line="257" w:lineRule="auto"/>
              <w:ind w:firstLine="284"/>
              <w:jc w:val="both"/>
            </w:pPr>
            <w:r w:rsidRPr="007E2D9D">
              <w:t>Ширина рукоятки должна быть                 н</w:t>
            </w:r>
            <w:r>
              <w:t>е менее 25 мм и н</w:t>
            </w:r>
            <w:r w:rsidRPr="007E2D9D">
              <w:t>е более 50 мм</w:t>
            </w:r>
          </w:p>
          <w:p w:rsidR="007472DE" w:rsidRPr="00451CEB" w:rsidRDefault="007472DE" w:rsidP="00CE316A">
            <w:pPr>
              <w:spacing w:line="257" w:lineRule="auto"/>
              <w:ind w:firstLine="142"/>
              <w:jc w:val="both"/>
              <w:rPr>
                <w:bCs/>
              </w:rPr>
            </w:pPr>
            <w:r w:rsidRPr="00451CEB">
              <w:rPr>
                <w:bCs/>
              </w:rPr>
              <w:t>Рукоятка костыля должна быть изготовлена из неабсорбирующего материала, обладающего низкой теплопроводностью. Рукоятка должна иметь такую форму, которая обеспечивает прочность ее захвата рукой (отсутствие скольжения руки при захвате), а также легкость чистки и санитарной обработки.</w:t>
            </w:r>
          </w:p>
          <w:p w:rsidR="007472DE" w:rsidRDefault="007472DE" w:rsidP="00CE316A">
            <w:pPr>
              <w:spacing w:line="257" w:lineRule="auto"/>
              <w:ind w:firstLine="142"/>
              <w:jc w:val="both"/>
              <w:rPr>
                <w:bCs/>
              </w:rPr>
            </w:pPr>
            <w:r w:rsidRPr="00451CEB">
              <w:rPr>
                <w:bCs/>
              </w:rPr>
              <w:lastRenderedPageBreak/>
              <w:t>Манжета с открытым проемом в передней части</w:t>
            </w:r>
          </w:p>
          <w:p w:rsidR="007472DE" w:rsidRPr="00451CEB" w:rsidRDefault="007472DE" w:rsidP="00CE316A">
            <w:pPr>
              <w:spacing w:line="257" w:lineRule="auto"/>
              <w:ind w:firstLine="142"/>
              <w:jc w:val="both"/>
              <w:rPr>
                <w:bCs/>
              </w:rPr>
            </w:pPr>
            <w:r w:rsidRPr="00451CEB">
              <w:rPr>
                <w:bCs/>
              </w:rPr>
              <w:t>Наконечник съемный.</w:t>
            </w:r>
          </w:p>
          <w:p w:rsidR="007472DE" w:rsidRPr="00451CEB" w:rsidRDefault="007472DE" w:rsidP="00CE316A">
            <w:pPr>
              <w:spacing w:line="257" w:lineRule="auto"/>
              <w:ind w:firstLine="142"/>
              <w:jc w:val="both"/>
              <w:rPr>
                <w:bCs/>
              </w:rPr>
            </w:pPr>
            <w:r w:rsidRPr="00451CEB">
              <w:rPr>
                <w:bCs/>
              </w:rPr>
              <w:t>Диаметр части наконечника, соприкасающейся с поверхностью перемещения не менее 35 мм</w:t>
            </w:r>
          </w:p>
          <w:p w:rsidR="007472DE" w:rsidRPr="00451CEB" w:rsidRDefault="007472DE" w:rsidP="00CE316A">
            <w:pPr>
              <w:spacing w:line="257" w:lineRule="auto"/>
              <w:ind w:firstLine="142"/>
              <w:jc w:val="both"/>
              <w:rPr>
                <w:bCs/>
              </w:rPr>
            </w:pPr>
            <w:r w:rsidRPr="00451CEB">
              <w:rPr>
                <w:bCs/>
              </w:rPr>
              <w:t>Металлические части костылей должны быть изготовлены из коррозионностойких материалов или защищены от коррозии покрытиями</w:t>
            </w:r>
          </w:p>
          <w:p w:rsidR="007472DE" w:rsidRPr="00451CEB" w:rsidRDefault="007472DE" w:rsidP="00CE316A">
            <w:pPr>
              <w:spacing w:line="257" w:lineRule="auto"/>
              <w:ind w:firstLine="142"/>
              <w:jc w:val="both"/>
              <w:rPr>
                <w:bCs/>
              </w:rPr>
            </w:pPr>
            <w:r w:rsidRPr="00451CEB">
              <w:rPr>
                <w:bCs/>
              </w:rPr>
              <w:t>Максимальная масса пользователя не менее 100 кг (включительно)</w:t>
            </w:r>
          </w:p>
          <w:p w:rsidR="007472DE" w:rsidRDefault="007472DE" w:rsidP="00CE316A">
            <w:pPr>
              <w:spacing w:line="257" w:lineRule="auto"/>
              <w:ind w:firstLine="142"/>
              <w:jc w:val="both"/>
              <w:rPr>
                <w:bCs/>
              </w:rPr>
            </w:pPr>
            <w:r w:rsidRPr="00AE20B5">
              <w:rPr>
                <w:bCs/>
              </w:rPr>
              <w:t>Возможность подбора костылей в зависимости от роста пользователя путем предоставления нескольких типоразмеров</w:t>
            </w:r>
          </w:p>
          <w:p w:rsidR="007472DE" w:rsidRPr="00451CEB" w:rsidRDefault="007472DE" w:rsidP="00CE316A">
            <w:pPr>
              <w:spacing w:line="257" w:lineRule="auto"/>
              <w:ind w:firstLine="142"/>
              <w:jc w:val="both"/>
              <w:rPr>
                <w:bCs/>
              </w:rPr>
            </w:pPr>
            <w:r w:rsidRPr="00451CEB">
              <w:rPr>
                <w:bCs/>
              </w:rPr>
              <w:t>Инструкция (руководство) по применению и/или сборке на русском языке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DE" w:rsidRDefault="007472DE" w:rsidP="00CE31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Наличие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DE" w:rsidRPr="0002460E" w:rsidRDefault="007472DE" w:rsidP="00CE316A">
            <w:pPr>
              <w:spacing w:line="257" w:lineRule="auto"/>
              <w:ind w:firstLine="142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C110EA" w:rsidTr="00402894">
        <w:trPr>
          <w:trHeight w:val="19"/>
          <w:jc w:val="center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0EA" w:rsidRDefault="00C110EA" w:rsidP="00CE31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0EA" w:rsidRPr="00851B5B" w:rsidRDefault="00C110EA" w:rsidP="00CE316A">
            <w:r w:rsidRPr="00851B5B">
              <w:t>Костыли с опорой на предплечье с устройством противоскольжения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0EA" w:rsidRPr="00851B5B" w:rsidRDefault="00C110EA" w:rsidP="00CE316A">
            <w:pPr>
              <w:jc w:val="center"/>
            </w:pPr>
            <w:r w:rsidRPr="00851B5B">
              <w:t>Костыль с опорой на предплечье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A" w:rsidRPr="007E2D9D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7E2D9D">
              <w:rPr>
                <w:bCs/>
              </w:rPr>
              <w:t>Вспомогательное средство для ходьбы, управляемое одной рукой, имеющее ножку, рукоятку и верхнюю опору для пользователя.</w:t>
            </w:r>
          </w:p>
          <w:p w:rsidR="00C110EA" w:rsidRPr="007E2D9D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7E2D9D">
              <w:rPr>
                <w:bCs/>
              </w:rPr>
              <w:t>Рукоятки тростей и костылей должны быть выполнены так, чтобы обеспечить равномерное давление на кисть руки пользователя.</w:t>
            </w:r>
          </w:p>
          <w:p w:rsidR="00C110EA" w:rsidRPr="007E2D9D" w:rsidRDefault="00C110EA" w:rsidP="00C110EA">
            <w:pPr>
              <w:spacing w:line="257" w:lineRule="auto"/>
              <w:ind w:firstLine="142"/>
              <w:jc w:val="both"/>
              <w:rPr>
                <w:b/>
                <w:bCs/>
              </w:rPr>
            </w:pPr>
            <w:r w:rsidRPr="007E2D9D">
              <w:rPr>
                <w:bCs/>
              </w:rPr>
              <w:t xml:space="preserve"> </w:t>
            </w:r>
            <w:r w:rsidRPr="007E2D9D">
              <w:rPr>
                <w:b/>
                <w:bCs/>
              </w:rPr>
              <w:t>Устройство противоскольжения</w:t>
            </w:r>
          </w:p>
          <w:p w:rsidR="00C110EA" w:rsidRPr="007E2D9D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7E2D9D">
              <w:rPr>
                <w:bCs/>
              </w:rPr>
              <w:t>Элементы регулировки должны надежно фиксировать элементы конструкции в любой фиксированной позиции.</w:t>
            </w:r>
          </w:p>
          <w:p w:rsidR="00C110EA" w:rsidRPr="007E2D9D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7E2D9D">
              <w:rPr>
                <w:bCs/>
              </w:rPr>
              <w:t>Материал изготовления костылей коррозионностойкие материалы или защищенные от коррозии защитными или защитно-декоративными покрытиями</w:t>
            </w:r>
          </w:p>
          <w:p w:rsidR="00C110EA" w:rsidRPr="007E2D9D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7E2D9D">
              <w:rPr>
                <w:bCs/>
              </w:rPr>
              <w:t>Ширина рукоятки</w:t>
            </w:r>
            <w:r>
              <w:rPr>
                <w:bCs/>
              </w:rPr>
              <w:t xml:space="preserve"> </w:t>
            </w:r>
            <w:r w:rsidRPr="007E2D9D">
              <w:rPr>
                <w:bCs/>
              </w:rPr>
              <w:t>не менее 25 мм</w:t>
            </w:r>
            <w:r>
              <w:rPr>
                <w:bCs/>
              </w:rPr>
              <w:t xml:space="preserve"> и </w:t>
            </w:r>
            <w:r w:rsidRPr="007E2D9D">
              <w:rPr>
                <w:bCs/>
              </w:rPr>
              <w:t>не более 30 мм</w:t>
            </w:r>
          </w:p>
          <w:p w:rsidR="00C110EA" w:rsidRPr="007E2D9D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7E2D9D">
              <w:rPr>
                <w:bCs/>
              </w:rPr>
              <w:t>Наконечник должен быть съемным, но надежно закрепленным без перекосов.</w:t>
            </w:r>
          </w:p>
          <w:p w:rsidR="00C110EA" w:rsidRPr="007E2D9D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7E2D9D">
              <w:rPr>
                <w:bCs/>
              </w:rPr>
              <w:t>Минимальный диаметр части наконечника, соприкасающейся с поверхностью перемещения</w:t>
            </w:r>
          </w:p>
          <w:p w:rsidR="00C110EA" w:rsidRPr="00C110EA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>
              <w:rPr>
                <w:bCs/>
              </w:rPr>
              <w:t>не менее 35 мм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A" w:rsidRDefault="00C110EA" w:rsidP="00CE316A">
            <w:pPr>
              <w:spacing w:line="256" w:lineRule="auto"/>
              <w:jc w:val="center"/>
              <w:rPr>
                <w:lang w:eastAsia="en-US"/>
              </w:rPr>
            </w:pPr>
            <w:r w:rsidRPr="00C110EA">
              <w:rPr>
                <w:lang w:eastAsia="en-US"/>
              </w:rPr>
              <w:t>Наличие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0EA" w:rsidRDefault="00C110EA" w:rsidP="00CE316A">
            <w:pPr>
              <w:spacing w:line="257" w:lineRule="auto"/>
              <w:ind w:firstLine="142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C110EA" w:rsidTr="00402894">
        <w:trPr>
          <w:trHeight w:val="19"/>
          <w:jc w:val="center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A" w:rsidRDefault="00C110EA" w:rsidP="00CE31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0EA" w:rsidRPr="00CC2488" w:rsidRDefault="00C110EA" w:rsidP="00CE316A"/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A" w:rsidRPr="00CC2488" w:rsidRDefault="00C110EA" w:rsidP="00CE316A">
            <w:pPr>
              <w:jc w:val="center"/>
            </w:pP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A" w:rsidRPr="007E2D9D" w:rsidRDefault="00C110EA" w:rsidP="00CE316A">
            <w:pPr>
              <w:spacing w:line="257" w:lineRule="auto"/>
              <w:ind w:firstLine="142"/>
              <w:jc w:val="both"/>
              <w:rPr>
                <w:bCs/>
              </w:rPr>
            </w:pPr>
            <w:r w:rsidRPr="007E2D9D">
              <w:rPr>
                <w:bCs/>
              </w:rPr>
              <w:t xml:space="preserve">Стержень механизма встроенного устройства противоскольжения в рабочем положении не должен выступать из наконечника более чем на 10 мм, в нерабочем - утопать в наконечник более чем на 3 мм. Острия съемного устройства </w:t>
            </w:r>
            <w:r w:rsidRPr="007E2D9D">
              <w:rPr>
                <w:bCs/>
              </w:rPr>
              <w:lastRenderedPageBreak/>
              <w:t>противоскольжения не должны выступать за опорную поверхность наконечника более чем на 10 мм.</w:t>
            </w:r>
          </w:p>
          <w:p w:rsidR="00C110EA" w:rsidRPr="007E2D9D" w:rsidRDefault="00C110EA" w:rsidP="00CE316A">
            <w:pPr>
              <w:spacing w:line="257" w:lineRule="auto"/>
              <w:ind w:firstLine="142"/>
              <w:jc w:val="both"/>
              <w:rPr>
                <w:bCs/>
              </w:rPr>
            </w:pPr>
            <w:r w:rsidRPr="007E2D9D">
              <w:rPr>
                <w:bCs/>
              </w:rPr>
              <w:t xml:space="preserve">Наконечник эластичный, износостойкий и имеющий большой коэффициент трения по отношению к поверхности перемещения </w:t>
            </w:r>
          </w:p>
          <w:p w:rsidR="00C110EA" w:rsidRPr="007E2D9D" w:rsidRDefault="00C110EA" w:rsidP="00CE316A">
            <w:pPr>
              <w:spacing w:line="257" w:lineRule="auto"/>
              <w:ind w:firstLine="142"/>
              <w:jc w:val="both"/>
              <w:rPr>
                <w:bCs/>
              </w:rPr>
            </w:pPr>
            <w:r w:rsidRPr="007E2D9D">
              <w:rPr>
                <w:bCs/>
              </w:rPr>
              <w:t>Манжета с открытым проемом в передней части</w:t>
            </w:r>
          </w:p>
          <w:p w:rsidR="00C110EA" w:rsidRPr="007E2D9D" w:rsidRDefault="00C110EA" w:rsidP="00CE316A">
            <w:pPr>
              <w:spacing w:line="257" w:lineRule="auto"/>
              <w:ind w:firstLine="142"/>
              <w:jc w:val="both"/>
              <w:rPr>
                <w:bCs/>
              </w:rPr>
            </w:pPr>
            <w:r w:rsidRPr="007E2D9D">
              <w:rPr>
                <w:bCs/>
              </w:rPr>
              <w:t>Устройство ступенчатого регулирования высоты верхней и нижней секций костыля</w:t>
            </w:r>
          </w:p>
          <w:p w:rsidR="00C110EA" w:rsidRPr="007E2D9D" w:rsidRDefault="00C110EA" w:rsidP="00CE316A">
            <w:pPr>
              <w:spacing w:line="257" w:lineRule="auto"/>
              <w:ind w:firstLine="142"/>
              <w:jc w:val="both"/>
              <w:rPr>
                <w:bCs/>
              </w:rPr>
            </w:pPr>
            <w:r w:rsidRPr="007E2D9D">
              <w:rPr>
                <w:bCs/>
              </w:rPr>
              <w:t xml:space="preserve">Костыли, регулируемые по высоте </w:t>
            </w:r>
          </w:p>
          <w:p w:rsidR="00C110EA" w:rsidRPr="007E2D9D" w:rsidRDefault="00C110EA" w:rsidP="00CE316A">
            <w:pPr>
              <w:spacing w:line="257" w:lineRule="auto"/>
              <w:ind w:firstLine="142"/>
              <w:jc w:val="both"/>
              <w:rPr>
                <w:bCs/>
              </w:rPr>
            </w:pPr>
            <w:r w:rsidRPr="007E2D9D">
              <w:rPr>
                <w:bCs/>
              </w:rPr>
              <w:t xml:space="preserve">Максимальная масса пользователя не менее 100 кг (включительно) </w:t>
            </w:r>
          </w:p>
          <w:p w:rsidR="00C110EA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7E2D9D">
              <w:rPr>
                <w:bCs/>
              </w:rPr>
              <w:t>Инструкция (руководство) по применению и/или сборке на русском языке</w:t>
            </w:r>
          </w:p>
          <w:p w:rsidR="00C110EA" w:rsidRPr="00D12209" w:rsidRDefault="00C110EA" w:rsidP="00CE316A">
            <w:pPr>
              <w:spacing w:line="257" w:lineRule="auto"/>
              <w:ind w:firstLine="142"/>
              <w:jc w:val="both"/>
              <w:rPr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A" w:rsidRDefault="00C110EA" w:rsidP="00CE31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Наличие</w:t>
            </w: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A" w:rsidRPr="0002460E" w:rsidRDefault="00C110EA" w:rsidP="00CE316A">
            <w:pPr>
              <w:spacing w:line="257" w:lineRule="auto"/>
              <w:ind w:firstLine="142"/>
              <w:jc w:val="center"/>
              <w:rPr>
                <w:bCs/>
              </w:rPr>
            </w:pPr>
          </w:p>
        </w:tc>
      </w:tr>
      <w:tr w:rsidR="00C110EA" w:rsidTr="00463066">
        <w:trPr>
          <w:trHeight w:val="19"/>
          <w:jc w:val="center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0EA" w:rsidRDefault="00C110EA" w:rsidP="00CE31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0EA" w:rsidRPr="00851B5B" w:rsidRDefault="00C110EA" w:rsidP="00CE316A">
            <w:r w:rsidRPr="00851B5B">
              <w:t>Костыли с опорой на предплечье без устройства противоскольжения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0EA" w:rsidRPr="00851B5B" w:rsidRDefault="00C110EA" w:rsidP="00CE316A">
            <w:pPr>
              <w:jc w:val="center"/>
            </w:pPr>
            <w:r w:rsidRPr="00851B5B">
              <w:t>Костыль с опорой на предплечье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A" w:rsidRPr="007E2D9D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7E2D9D">
              <w:rPr>
                <w:bCs/>
              </w:rPr>
              <w:t>Вспомогательное средство для ходьбы, управляемое одной рукой, имеющее ножку, рукоятку и верхнюю опору для пользователя.</w:t>
            </w:r>
          </w:p>
          <w:p w:rsidR="00C110EA" w:rsidRPr="007E2D9D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7E2D9D">
              <w:rPr>
                <w:bCs/>
              </w:rPr>
              <w:t>Рукоятки тростей и костылей должны быть выполнены так, чтобы обеспечить равномерное давление на кисть руки пользователя.</w:t>
            </w:r>
          </w:p>
          <w:p w:rsidR="00C110EA" w:rsidRPr="007E2D9D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7E2D9D">
              <w:rPr>
                <w:bCs/>
              </w:rPr>
              <w:t>Элементы регулировки должны надежно фиксировать элементы конструкции в любой фиксированной позиции.</w:t>
            </w:r>
          </w:p>
          <w:p w:rsidR="00C110EA" w:rsidRPr="007E2D9D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7E2D9D">
              <w:rPr>
                <w:bCs/>
              </w:rPr>
              <w:t>Материал изготовления костылей коррозионностойкие материалы или защищенные от коррозии защитными или защитно-декоративными покрытиями</w:t>
            </w:r>
          </w:p>
          <w:p w:rsidR="00C110EA" w:rsidRPr="007E2D9D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7E2D9D">
              <w:rPr>
                <w:bCs/>
              </w:rPr>
              <w:t>Ширина рукоятки</w:t>
            </w:r>
            <w:r>
              <w:rPr>
                <w:bCs/>
              </w:rPr>
              <w:t xml:space="preserve"> </w:t>
            </w:r>
            <w:r w:rsidRPr="007E2D9D">
              <w:rPr>
                <w:bCs/>
              </w:rPr>
              <w:t>не менее 25 мм</w:t>
            </w:r>
            <w:r>
              <w:rPr>
                <w:bCs/>
              </w:rPr>
              <w:t xml:space="preserve"> и </w:t>
            </w:r>
            <w:r w:rsidRPr="007E2D9D">
              <w:rPr>
                <w:bCs/>
              </w:rPr>
              <w:t>не более 30 мм</w:t>
            </w:r>
          </w:p>
          <w:p w:rsidR="00C110EA" w:rsidRPr="007E2D9D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7E2D9D">
              <w:rPr>
                <w:bCs/>
              </w:rPr>
              <w:t>Наконечник должен быть съемным, но надежно закрепленным без перекосов.</w:t>
            </w:r>
          </w:p>
          <w:p w:rsidR="00C110EA" w:rsidRPr="007E2D9D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7E2D9D">
              <w:rPr>
                <w:bCs/>
              </w:rPr>
              <w:t>Минимальный диаметр части наконечника, соприкасающейся с поверхностью перемещения</w:t>
            </w:r>
          </w:p>
          <w:p w:rsidR="00C110EA" w:rsidRPr="007E2D9D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7E2D9D">
              <w:rPr>
                <w:bCs/>
              </w:rPr>
              <w:t>не менее 35 мм</w:t>
            </w:r>
          </w:p>
          <w:p w:rsidR="00C110EA" w:rsidRPr="007E2D9D" w:rsidRDefault="00C110EA" w:rsidP="00CE316A">
            <w:pPr>
              <w:spacing w:line="257" w:lineRule="auto"/>
              <w:ind w:firstLine="142"/>
              <w:jc w:val="both"/>
              <w:rPr>
                <w:bCs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A" w:rsidRDefault="00C110EA" w:rsidP="00CE31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0EA" w:rsidRDefault="00C110EA" w:rsidP="00CE316A">
            <w:pPr>
              <w:spacing w:line="257" w:lineRule="auto"/>
              <w:ind w:firstLine="142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110EA" w:rsidTr="00463066">
        <w:trPr>
          <w:trHeight w:val="19"/>
          <w:jc w:val="center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A" w:rsidRDefault="00C110EA" w:rsidP="00CE31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0EA" w:rsidRPr="00CC2488" w:rsidRDefault="00C110EA" w:rsidP="00CE316A"/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A" w:rsidRPr="00CC2488" w:rsidRDefault="00C110EA" w:rsidP="00CE316A">
            <w:pPr>
              <w:jc w:val="center"/>
            </w:pP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A" w:rsidRPr="007E2D9D" w:rsidRDefault="00C110EA" w:rsidP="00CE316A">
            <w:pPr>
              <w:spacing w:line="257" w:lineRule="auto"/>
              <w:ind w:firstLine="142"/>
              <w:jc w:val="both"/>
              <w:rPr>
                <w:bCs/>
              </w:rPr>
            </w:pPr>
            <w:r w:rsidRPr="007E2D9D">
              <w:rPr>
                <w:bCs/>
              </w:rPr>
              <w:t xml:space="preserve">Наконечник эластичный, износостойкий и имеющий большой коэффициент трения по отношению к поверхности перемещения </w:t>
            </w:r>
          </w:p>
          <w:p w:rsidR="00C110EA" w:rsidRPr="007E2D9D" w:rsidRDefault="00C110EA" w:rsidP="00CE316A">
            <w:pPr>
              <w:spacing w:line="257" w:lineRule="auto"/>
              <w:ind w:firstLine="142"/>
              <w:jc w:val="both"/>
              <w:rPr>
                <w:bCs/>
              </w:rPr>
            </w:pPr>
            <w:r w:rsidRPr="007E2D9D">
              <w:rPr>
                <w:bCs/>
              </w:rPr>
              <w:t>Манжета с открытым проемом в передней части</w:t>
            </w:r>
          </w:p>
          <w:p w:rsidR="00C110EA" w:rsidRPr="007E2D9D" w:rsidRDefault="00C110EA" w:rsidP="00CE316A">
            <w:pPr>
              <w:spacing w:line="257" w:lineRule="auto"/>
              <w:ind w:firstLine="142"/>
              <w:jc w:val="both"/>
              <w:rPr>
                <w:bCs/>
              </w:rPr>
            </w:pPr>
            <w:r w:rsidRPr="007E2D9D">
              <w:rPr>
                <w:bCs/>
              </w:rPr>
              <w:t xml:space="preserve">Устройство ступенчатого </w:t>
            </w:r>
            <w:r w:rsidRPr="007E2D9D">
              <w:rPr>
                <w:bCs/>
              </w:rPr>
              <w:lastRenderedPageBreak/>
              <w:t>регулирования высоты верхней и нижней секций костыля</w:t>
            </w:r>
          </w:p>
          <w:p w:rsidR="00C110EA" w:rsidRPr="007E2D9D" w:rsidRDefault="00C110EA" w:rsidP="00CE316A">
            <w:pPr>
              <w:spacing w:line="257" w:lineRule="auto"/>
              <w:ind w:firstLine="142"/>
              <w:jc w:val="both"/>
              <w:rPr>
                <w:bCs/>
              </w:rPr>
            </w:pPr>
            <w:r w:rsidRPr="007E2D9D">
              <w:rPr>
                <w:bCs/>
              </w:rPr>
              <w:t xml:space="preserve">Костыли, регулируемые по высоте </w:t>
            </w:r>
          </w:p>
          <w:p w:rsidR="00C110EA" w:rsidRPr="007E2D9D" w:rsidRDefault="00C110EA" w:rsidP="00CE316A">
            <w:pPr>
              <w:spacing w:line="257" w:lineRule="auto"/>
              <w:ind w:firstLine="142"/>
              <w:jc w:val="both"/>
              <w:rPr>
                <w:bCs/>
              </w:rPr>
            </w:pPr>
            <w:r w:rsidRPr="007E2D9D">
              <w:rPr>
                <w:bCs/>
              </w:rPr>
              <w:t xml:space="preserve">Максимальная масса пользователя не менее 100 кг (включительно) </w:t>
            </w:r>
          </w:p>
          <w:p w:rsidR="00C110EA" w:rsidRPr="00D12209" w:rsidRDefault="00C110EA" w:rsidP="00CE316A">
            <w:pPr>
              <w:spacing w:line="257" w:lineRule="auto"/>
              <w:ind w:firstLine="142"/>
              <w:jc w:val="both"/>
              <w:rPr>
                <w:lang w:eastAsia="en-US"/>
              </w:rPr>
            </w:pPr>
            <w:r w:rsidRPr="007E2D9D">
              <w:rPr>
                <w:bCs/>
              </w:rPr>
              <w:t>Инструкция (руководство) по применению и/или сборке на русском языке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A" w:rsidRDefault="00C110EA" w:rsidP="00CE31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Наличие</w:t>
            </w: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A" w:rsidRPr="0002460E" w:rsidRDefault="00C110EA" w:rsidP="00CE316A">
            <w:pPr>
              <w:spacing w:line="257" w:lineRule="auto"/>
              <w:ind w:firstLine="142"/>
              <w:jc w:val="center"/>
              <w:rPr>
                <w:bCs/>
              </w:rPr>
            </w:pPr>
          </w:p>
        </w:tc>
      </w:tr>
      <w:tr w:rsidR="00C110EA" w:rsidTr="00521384">
        <w:trPr>
          <w:trHeight w:val="19"/>
          <w:jc w:val="center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0EA" w:rsidRDefault="00C110EA" w:rsidP="00CE31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0EA" w:rsidRPr="00851B5B" w:rsidRDefault="00C110EA" w:rsidP="00CE316A">
            <w:r w:rsidRPr="00851B5B">
              <w:t>Костыли подмышечные с устройством противоскольжения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0EA" w:rsidRPr="00851B5B" w:rsidRDefault="00C110EA" w:rsidP="00CE316A">
            <w:pPr>
              <w:jc w:val="center"/>
            </w:pPr>
            <w:r w:rsidRPr="00851B5B">
              <w:t>Костыль подмышечный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A" w:rsidRPr="00451CEB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451CEB">
              <w:rPr>
                <w:bCs/>
              </w:rPr>
              <w:t>Средство для ходьбы имеющее ножку, рукоятку и опору на подмышечную область</w:t>
            </w:r>
          </w:p>
          <w:p w:rsidR="00C110EA" w:rsidRPr="00451CEB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451CEB">
              <w:rPr>
                <w:bCs/>
              </w:rPr>
              <w:t>Подмышечная опора подмышечного костыля должна обеспечивать рассредоточение нагрузки на тело пользователя</w:t>
            </w:r>
          </w:p>
          <w:p w:rsidR="00C110EA" w:rsidRPr="00451CEB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451CEB">
              <w:rPr>
                <w:bCs/>
              </w:rPr>
              <w:t>Элементы регулировки костыля должны надежно фиксировать подвижные элементы изделия в любой фиксированной позиции.</w:t>
            </w:r>
          </w:p>
          <w:p w:rsidR="00C110EA" w:rsidRPr="00451CEB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451CEB">
              <w:rPr>
                <w:bCs/>
              </w:rPr>
              <w:t>Выступание резьбовых частей крепежных и фиксирующих элементов регулировки над гайками не должно быть более 2 мм подмышечных костылей из металла и пластика и 3 мм подмышечных костылей из дерева</w:t>
            </w:r>
          </w:p>
          <w:p w:rsidR="00C110EA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451CEB">
              <w:rPr>
                <w:bCs/>
              </w:rPr>
              <w:t>Металлические части костылей должны быть изготовлены из коррозионностойких материалов или защищены от коррозии защитными или защитно-декоративными покрытиями</w:t>
            </w:r>
          </w:p>
          <w:p w:rsidR="00C110EA" w:rsidRPr="00451CEB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451CEB">
              <w:rPr>
                <w:bCs/>
              </w:rPr>
              <w:t>Наконечник съемный.</w:t>
            </w:r>
          </w:p>
          <w:p w:rsidR="00C110EA" w:rsidRPr="00451CEB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451CEB">
              <w:rPr>
                <w:bCs/>
              </w:rPr>
              <w:t>Минимальный диаметр части наконечника, соприкасающейся с поверхностью перемещения должен быть 35 мм</w:t>
            </w:r>
          </w:p>
          <w:p w:rsidR="00C110EA" w:rsidRPr="007E2D9D" w:rsidRDefault="00C110EA" w:rsidP="00CE316A">
            <w:pPr>
              <w:spacing w:line="257" w:lineRule="auto"/>
              <w:ind w:firstLine="142"/>
              <w:jc w:val="both"/>
              <w:rPr>
                <w:bCs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A" w:rsidRDefault="00C110EA" w:rsidP="00CE316A">
            <w:pPr>
              <w:spacing w:line="256" w:lineRule="auto"/>
              <w:jc w:val="center"/>
              <w:rPr>
                <w:lang w:eastAsia="en-US"/>
              </w:rPr>
            </w:pPr>
            <w:r w:rsidRPr="00C110EA">
              <w:rPr>
                <w:lang w:eastAsia="en-US"/>
              </w:rPr>
              <w:t>Наличие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0EA" w:rsidRDefault="00C110EA" w:rsidP="00CE316A">
            <w:pPr>
              <w:spacing w:line="257" w:lineRule="auto"/>
              <w:ind w:firstLine="142"/>
              <w:jc w:val="center"/>
              <w:rPr>
                <w:bCs/>
              </w:rPr>
            </w:pPr>
            <w:r>
              <w:rPr>
                <w:bCs/>
              </w:rPr>
              <w:t>820</w:t>
            </w:r>
          </w:p>
        </w:tc>
      </w:tr>
      <w:tr w:rsidR="00C110EA" w:rsidTr="00521384">
        <w:trPr>
          <w:trHeight w:val="19"/>
          <w:jc w:val="center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A" w:rsidRDefault="00C110EA" w:rsidP="00CE31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0EA" w:rsidRPr="00CC2488" w:rsidRDefault="00C110EA" w:rsidP="00CE316A"/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A" w:rsidRPr="00CC2488" w:rsidRDefault="00C110EA" w:rsidP="00CE316A">
            <w:pPr>
              <w:jc w:val="center"/>
            </w:pP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A" w:rsidRPr="00451CEB" w:rsidRDefault="00C110EA" w:rsidP="00CE316A">
            <w:pPr>
              <w:spacing w:line="257" w:lineRule="auto"/>
              <w:ind w:firstLine="142"/>
              <w:jc w:val="both"/>
              <w:rPr>
                <w:b/>
                <w:bCs/>
              </w:rPr>
            </w:pPr>
            <w:r w:rsidRPr="00451CEB">
              <w:rPr>
                <w:b/>
                <w:bCs/>
              </w:rPr>
              <w:t>Устройство противоскольжения</w:t>
            </w:r>
          </w:p>
          <w:p w:rsidR="00C110EA" w:rsidRPr="00451CEB" w:rsidRDefault="00C110EA" w:rsidP="00CE316A">
            <w:pPr>
              <w:spacing w:line="257" w:lineRule="auto"/>
              <w:ind w:firstLine="142"/>
              <w:jc w:val="both"/>
              <w:rPr>
                <w:bCs/>
              </w:rPr>
            </w:pPr>
            <w:r w:rsidRPr="00451CEB">
              <w:rPr>
                <w:bCs/>
              </w:rPr>
              <w:t>Стержень механизма встроенного устройства противоскольжения в рабочем положении не должен выступать из наконечника более 10 мм, в нерабочем – утопать в наконечник более 3 мм. Острия съёмного устройства противоскольжения не должны выступать за опорную поверхность наконечника более 10 мм.</w:t>
            </w:r>
          </w:p>
          <w:p w:rsidR="00C110EA" w:rsidRPr="00451CEB" w:rsidRDefault="00C110EA" w:rsidP="00CE316A">
            <w:pPr>
              <w:spacing w:line="257" w:lineRule="auto"/>
              <w:ind w:firstLine="142"/>
              <w:jc w:val="both"/>
              <w:rPr>
                <w:bCs/>
              </w:rPr>
            </w:pPr>
            <w:r w:rsidRPr="00451CEB">
              <w:rPr>
                <w:bCs/>
              </w:rPr>
              <w:t>Максимальная масса пользователя не менее 100 кг (включительно)</w:t>
            </w:r>
          </w:p>
          <w:p w:rsidR="00C110EA" w:rsidRPr="00451CEB" w:rsidRDefault="00C110EA" w:rsidP="00CE316A">
            <w:pPr>
              <w:spacing w:line="257" w:lineRule="auto"/>
              <w:ind w:firstLine="142"/>
              <w:jc w:val="both"/>
              <w:rPr>
                <w:bCs/>
              </w:rPr>
            </w:pPr>
            <w:r w:rsidRPr="00451CEB">
              <w:rPr>
                <w:bCs/>
              </w:rPr>
              <w:t>Максимальная масса изделия не более 3 кг (включительно)</w:t>
            </w:r>
          </w:p>
          <w:p w:rsidR="00C110EA" w:rsidRDefault="00C110EA" w:rsidP="00CE316A">
            <w:pPr>
              <w:spacing w:line="257" w:lineRule="auto"/>
              <w:ind w:firstLine="142"/>
              <w:jc w:val="both"/>
              <w:rPr>
                <w:bCs/>
              </w:rPr>
            </w:pPr>
            <w:r w:rsidRPr="00AE20B5">
              <w:rPr>
                <w:bCs/>
              </w:rPr>
              <w:t xml:space="preserve">Возможность подбора костылей в зависимости от роста пользователя </w:t>
            </w:r>
            <w:r w:rsidRPr="00AE20B5">
              <w:rPr>
                <w:bCs/>
              </w:rPr>
              <w:lastRenderedPageBreak/>
              <w:t>путем предоставления нескольких типоразмеров</w:t>
            </w:r>
          </w:p>
          <w:p w:rsidR="00C110EA" w:rsidRPr="00451CEB" w:rsidRDefault="00C110EA" w:rsidP="00CE316A">
            <w:pPr>
              <w:spacing w:line="257" w:lineRule="auto"/>
              <w:ind w:firstLine="142"/>
              <w:jc w:val="both"/>
              <w:rPr>
                <w:bCs/>
              </w:rPr>
            </w:pPr>
            <w:r w:rsidRPr="00451CEB">
              <w:rPr>
                <w:bCs/>
              </w:rPr>
              <w:t>Инструкция (руководство) по применению и/или сборке на русском языке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A" w:rsidRDefault="00C110EA" w:rsidP="00CE31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Наличие</w:t>
            </w: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A" w:rsidRPr="0002460E" w:rsidRDefault="00C110EA" w:rsidP="00CE316A">
            <w:pPr>
              <w:spacing w:line="257" w:lineRule="auto"/>
              <w:ind w:firstLine="142"/>
              <w:jc w:val="center"/>
              <w:rPr>
                <w:bCs/>
              </w:rPr>
            </w:pPr>
          </w:p>
        </w:tc>
      </w:tr>
      <w:tr w:rsidR="00C110EA" w:rsidTr="00FC3DA8">
        <w:trPr>
          <w:trHeight w:val="19"/>
          <w:jc w:val="center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0EA" w:rsidRDefault="00C110EA" w:rsidP="00CE31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0EA" w:rsidRPr="00851B5B" w:rsidRDefault="00C110EA" w:rsidP="00CE316A">
            <w:r w:rsidRPr="00851B5B">
              <w:t>Костыли подмышечные без устройства противоскольжения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0EA" w:rsidRPr="00851B5B" w:rsidRDefault="00C110EA" w:rsidP="00CE316A">
            <w:pPr>
              <w:jc w:val="center"/>
            </w:pPr>
            <w:r w:rsidRPr="00851B5B">
              <w:t>Костыль подмышечный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A" w:rsidRPr="00451CEB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451CEB">
              <w:rPr>
                <w:bCs/>
              </w:rPr>
              <w:t>Средство для ходьбы имеющее ножку, рукоятку и опору на подмышечную область</w:t>
            </w:r>
          </w:p>
          <w:p w:rsidR="00C110EA" w:rsidRPr="00451CEB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451CEB">
              <w:rPr>
                <w:bCs/>
              </w:rPr>
              <w:t>Подмышечная опора подмышечного костыля должна обеспечивать рассредоточение нагрузки на тело пользователя</w:t>
            </w:r>
          </w:p>
          <w:p w:rsidR="00C110EA" w:rsidRPr="00451CEB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451CEB">
              <w:rPr>
                <w:bCs/>
              </w:rPr>
              <w:t>Элементы регулировки костыля должны надежно фиксировать подвижные элементы изделия в любой фиксированной позиции.</w:t>
            </w:r>
          </w:p>
          <w:p w:rsidR="00C110EA" w:rsidRPr="00451CEB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451CEB">
              <w:rPr>
                <w:bCs/>
              </w:rPr>
              <w:t>Выступание резьбовых частей крепежных и фиксирующих элементов регулировки над гайками не должно быть более 2 мм подмышечных костылей из металла и пластика и 3 мм подмышечных костылей из дерева</w:t>
            </w:r>
          </w:p>
          <w:p w:rsidR="00C110EA" w:rsidRPr="00451CEB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451CEB">
              <w:rPr>
                <w:bCs/>
              </w:rPr>
              <w:t>Металлические части костылей должны быть изготовлены из коррозионностойких материалов или защищены от коррозии защитными или защитно-декоративными покрытиями</w:t>
            </w:r>
          </w:p>
          <w:p w:rsidR="00C110EA" w:rsidRPr="00451CEB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451CEB">
              <w:rPr>
                <w:bCs/>
              </w:rPr>
              <w:t>Наконечник съемный.</w:t>
            </w:r>
          </w:p>
          <w:p w:rsidR="00C110EA" w:rsidRPr="00451CEB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451CEB">
              <w:rPr>
                <w:bCs/>
              </w:rPr>
              <w:t>Минимальный диаметр части наконечника, соприкасающейся с поверхностью перемещения должен быть 35 мм</w:t>
            </w:r>
          </w:p>
          <w:p w:rsidR="00C110EA" w:rsidRPr="00451CEB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451CEB">
              <w:rPr>
                <w:bCs/>
              </w:rPr>
              <w:t>Максимальная масса пользователя не менее 100 кг (включительно)</w:t>
            </w:r>
          </w:p>
          <w:p w:rsidR="00C110EA" w:rsidRPr="00451CEB" w:rsidRDefault="00C110EA" w:rsidP="00C110EA">
            <w:pPr>
              <w:spacing w:line="257" w:lineRule="auto"/>
              <w:ind w:firstLine="142"/>
              <w:jc w:val="both"/>
              <w:rPr>
                <w:bCs/>
              </w:rPr>
            </w:pPr>
            <w:r w:rsidRPr="00451CEB">
              <w:rPr>
                <w:bCs/>
              </w:rPr>
              <w:t>Максимальная масса издел</w:t>
            </w:r>
            <w:r>
              <w:rPr>
                <w:bCs/>
              </w:rPr>
              <w:t>ия не более 3 кг (включительно)</w:t>
            </w:r>
            <w:bookmarkStart w:id="0" w:name="_GoBack"/>
            <w:bookmarkEnd w:id="0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A" w:rsidRDefault="00C110EA" w:rsidP="00CE31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0EA" w:rsidRDefault="00C110EA" w:rsidP="00CE316A">
            <w:pPr>
              <w:spacing w:line="257" w:lineRule="auto"/>
              <w:ind w:firstLine="142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C110EA" w:rsidTr="00FC3DA8">
        <w:trPr>
          <w:trHeight w:val="19"/>
          <w:jc w:val="center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A" w:rsidRDefault="00C110EA" w:rsidP="00CE31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0EA" w:rsidRPr="00CC2488" w:rsidRDefault="00C110EA" w:rsidP="00CE316A"/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A" w:rsidRPr="00CC2488" w:rsidRDefault="00C110EA" w:rsidP="00CE316A">
            <w:pPr>
              <w:jc w:val="center"/>
            </w:pP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A" w:rsidRDefault="00C110EA" w:rsidP="00CE316A">
            <w:pPr>
              <w:spacing w:line="257" w:lineRule="auto"/>
              <w:ind w:firstLine="142"/>
              <w:jc w:val="both"/>
              <w:rPr>
                <w:bCs/>
              </w:rPr>
            </w:pPr>
            <w:r w:rsidRPr="00AE20B5">
              <w:rPr>
                <w:bCs/>
              </w:rPr>
              <w:t>Возможность подбора костылей в зависимости от роста пользователя путем предоставления нескольких типоразмеров</w:t>
            </w:r>
          </w:p>
          <w:p w:rsidR="00C110EA" w:rsidRPr="00D12209" w:rsidRDefault="00C110EA" w:rsidP="00CE316A">
            <w:pPr>
              <w:spacing w:line="257" w:lineRule="auto"/>
              <w:ind w:firstLine="142"/>
              <w:jc w:val="both"/>
              <w:rPr>
                <w:lang w:eastAsia="en-US"/>
              </w:rPr>
            </w:pPr>
            <w:r w:rsidRPr="00451CEB">
              <w:rPr>
                <w:bCs/>
              </w:rPr>
              <w:t>Инструкция (руководство) по применению и/или сборке на русском языке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A" w:rsidRDefault="00C110EA" w:rsidP="00CE316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EA" w:rsidRPr="0002460E" w:rsidRDefault="00C110EA" w:rsidP="00CE316A">
            <w:pPr>
              <w:spacing w:line="257" w:lineRule="auto"/>
              <w:ind w:firstLine="142"/>
              <w:jc w:val="center"/>
              <w:rPr>
                <w:bCs/>
              </w:rPr>
            </w:pPr>
          </w:p>
        </w:tc>
      </w:tr>
      <w:tr w:rsidR="007472DE" w:rsidRPr="009D35F0" w:rsidTr="00CE316A">
        <w:trPr>
          <w:trHeight w:val="19"/>
          <w:jc w:val="center"/>
        </w:trPr>
        <w:tc>
          <w:tcPr>
            <w:tcW w:w="46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2DE" w:rsidRPr="009D35F0" w:rsidRDefault="007472DE" w:rsidP="00CE316A">
            <w:pPr>
              <w:spacing w:line="257" w:lineRule="auto"/>
              <w:ind w:firstLine="142"/>
              <w:jc w:val="center"/>
              <w:rPr>
                <w:b/>
                <w:lang w:eastAsia="en-US"/>
              </w:rPr>
            </w:pPr>
            <w:r w:rsidRPr="009D35F0">
              <w:rPr>
                <w:b/>
                <w:lang w:eastAsia="en-US"/>
              </w:rPr>
              <w:t>Итого</w:t>
            </w:r>
            <w:r>
              <w:rPr>
                <w:b/>
                <w:lang w:eastAsia="en-US"/>
              </w:rPr>
              <w:t>: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DE" w:rsidRPr="0002460E" w:rsidRDefault="007472DE" w:rsidP="00CE316A">
            <w:pPr>
              <w:spacing w:line="257" w:lineRule="auto"/>
              <w:ind w:firstLine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1 850</w:t>
            </w:r>
          </w:p>
          <w:p w:rsidR="007472DE" w:rsidRPr="0002460E" w:rsidRDefault="007472DE" w:rsidP="00CE316A">
            <w:pPr>
              <w:spacing w:line="257" w:lineRule="auto"/>
              <w:ind w:firstLine="142"/>
              <w:jc w:val="center"/>
              <w:rPr>
                <w:b/>
                <w:lang w:eastAsia="en-US"/>
              </w:rPr>
            </w:pPr>
          </w:p>
        </w:tc>
      </w:tr>
    </w:tbl>
    <w:p w:rsidR="007472DE" w:rsidRPr="009D35F0" w:rsidRDefault="007472DE" w:rsidP="007472DE">
      <w:pPr>
        <w:ind w:right="140"/>
        <w:contextualSpacing/>
        <w:jc w:val="both"/>
        <w:rPr>
          <w:b/>
        </w:rPr>
      </w:pPr>
    </w:p>
    <w:p w:rsidR="007472DE" w:rsidRDefault="007472DE" w:rsidP="007472DE">
      <w:pPr>
        <w:ind w:left="720" w:right="140"/>
        <w:contextualSpacing/>
        <w:jc w:val="both"/>
      </w:pPr>
    </w:p>
    <w:p w:rsidR="007472DE" w:rsidRDefault="007472DE" w:rsidP="007472DE">
      <w:pPr>
        <w:ind w:firstLine="567"/>
        <w:jc w:val="both"/>
        <w:rPr>
          <w:b/>
        </w:rPr>
      </w:pPr>
      <w:r>
        <w:rPr>
          <w:b/>
        </w:rPr>
        <w:t>Обоснование включения дополнительной информации в сведения о товаре, работе, услуге:</w:t>
      </w:r>
    </w:p>
    <w:p w:rsidR="007472DE" w:rsidRDefault="007472DE" w:rsidP="007472DE">
      <w:pPr>
        <w:autoSpaceDE w:val="0"/>
        <w:autoSpaceDN w:val="0"/>
        <w:adjustRightInd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783F72">
        <w:rPr>
          <w:lang w:eastAsia="ar-SA"/>
        </w:rPr>
        <w:t xml:space="preserve">Методические рекомендации по установлению медицинских показаний и противопоказаний при назначении специалистами </w:t>
      </w:r>
      <w:proofErr w:type="gramStart"/>
      <w:r w:rsidRPr="00783F72">
        <w:rPr>
          <w:lang w:eastAsia="ar-SA"/>
        </w:rPr>
        <w:t>медико-социальной</w:t>
      </w:r>
      <w:proofErr w:type="gramEnd"/>
      <w:r w:rsidRPr="00783F72">
        <w:rPr>
          <w:lang w:eastAsia="ar-SA"/>
        </w:rPr>
        <w:t xml:space="preserve"> экспертизы технических средств реабилитации инвалида и методика их рационального подбора (Издание третье, переработанное и дополненное, 2018 г.).</w:t>
      </w:r>
    </w:p>
    <w:p w:rsidR="007472DE" w:rsidRPr="00C70EA9" w:rsidRDefault="007472DE" w:rsidP="007472DE">
      <w:pPr>
        <w:autoSpaceDE w:val="0"/>
        <w:autoSpaceDN w:val="0"/>
        <w:adjustRightInd w:val="0"/>
        <w:ind w:firstLine="567"/>
        <w:jc w:val="both"/>
        <w:rPr>
          <w:lang w:eastAsia="ar-SA"/>
        </w:rPr>
      </w:pPr>
      <w:r>
        <w:rPr>
          <w:lang w:eastAsia="ar-SA"/>
        </w:rPr>
        <w:lastRenderedPageBreak/>
        <w:t xml:space="preserve">- </w:t>
      </w:r>
      <w:r w:rsidRPr="00C70EA9">
        <w:rPr>
          <w:lang w:eastAsia="ar-SA"/>
        </w:rPr>
        <w:t>"ГОСТ 9.032-74. Межгосударственный стандарт. Единая система защиты от коррозии и старения. Покрытия лакокрасочные. Группы, технические требования и обозначения"</w:t>
      </w:r>
    </w:p>
    <w:p w:rsidR="007472DE" w:rsidRDefault="007472DE" w:rsidP="007472DE">
      <w:pPr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C70EA9">
        <w:rPr>
          <w:lang w:eastAsia="ar-SA"/>
        </w:rPr>
        <w:t xml:space="preserve">- </w:t>
      </w:r>
      <w:hyperlink r:id="rId6" w:history="1">
        <w:r w:rsidRPr="00C70EA9">
          <w:rPr>
            <w:lang w:eastAsia="ar-SA"/>
          </w:rPr>
          <w:t>"ГОСТ 9.301-86. Межгосударственный стандарт. Единая система защиты от коррозии и старения. Покрытия металлические и неметаллические неорганические. Общие требования"</w:t>
        </w:r>
      </w:hyperlink>
    </w:p>
    <w:p w:rsidR="007472DE" w:rsidRDefault="007472DE" w:rsidP="007472DE">
      <w:pPr>
        <w:ind w:right="140" w:firstLine="567"/>
        <w:jc w:val="both"/>
      </w:pPr>
      <w:r>
        <w:t>3.1. 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потребителя при его эксплуатации (Закон Российской Федерации от 07.02.1992 № 2300-1 «О защите прав потребителей»).</w:t>
      </w:r>
    </w:p>
    <w:p w:rsidR="007472DE" w:rsidRDefault="007472DE" w:rsidP="007472DE">
      <w:pPr>
        <w:ind w:right="140" w:firstLine="567"/>
        <w:jc w:val="both"/>
      </w:pPr>
      <w:r>
        <w:t xml:space="preserve">3.2. Товар должен соответствовать требованиям государственных стандартов (ГОСТ), действующих на территории Российской Федерации: </w:t>
      </w:r>
    </w:p>
    <w:p w:rsidR="007472DE" w:rsidRDefault="007472DE" w:rsidP="007472DE">
      <w:pPr>
        <w:tabs>
          <w:tab w:val="left" w:pos="9724"/>
        </w:tabs>
        <w:ind w:right="140" w:firstLine="567"/>
        <w:jc w:val="both"/>
      </w:pPr>
      <w:r>
        <w:t xml:space="preserve">-  </w:t>
      </w:r>
      <w:r w:rsidRPr="00C70EA9">
        <w:t xml:space="preserve">"ГОСТ </w:t>
      </w:r>
      <w:proofErr w:type="gramStart"/>
      <w:r w:rsidRPr="00C70EA9">
        <w:t>Р</w:t>
      </w:r>
      <w:proofErr w:type="gramEnd"/>
      <w:r w:rsidRPr="00C70EA9">
        <w:t xml:space="preserve"> 58281-2022. Национальный стандарт Российской Федерации. Костыли и трости опорные. Технические условия"</w:t>
      </w:r>
    </w:p>
    <w:p w:rsidR="007472DE" w:rsidRPr="00C70EA9" w:rsidRDefault="007472DE" w:rsidP="007472DE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>
        <w:t xml:space="preserve">-  </w:t>
      </w:r>
      <w:r w:rsidRPr="00C70EA9">
        <w:rPr>
          <w:rFonts w:eastAsiaTheme="minorHAnsi"/>
          <w:lang w:eastAsia="en-US"/>
        </w:rPr>
        <w:t xml:space="preserve">"ГОСТ </w:t>
      </w:r>
      <w:proofErr w:type="gramStart"/>
      <w:r w:rsidRPr="00C70EA9">
        <w:rPr>
          <w:rFonts w:eastAsiaTheme="minorHAnsi"/>
          <w:lang w:eastAsia="en-US"/>
        </w:rPr>
        <w:t>Р</w:t>
      </w:r>
      <w:proofErr w:type="gramEnd"/>
      <w:r w:rsidRPr="00C70EA9">
        <w:rPr>
          <w:rFonts w:eastAsiaTheme="minorHAnsi"/>
          <w:lang w:eastAsia="en-US"/>
        </w:rPr>
        <w:t xml:space="preserve"> 70097-2022 (ИСО 11334-1:2007). Национальный стандарт Российской Федерации. Средства вспомогательные для ходьбы, управляемые одной рукой. </w:t>
      </w:r>
      <w:r>
        <w:rPr>
          <w:rFonts w:eastAsiaTheme="minorHAnsi"/>
          <w:lang w:eastAsia="en-US"/>
        </w:rPr>
        <w:t>Т</w:t>
      </w:r>
      <w:r w:rsidRPr="00C70EA9">
        <w:rPr>
          <w:rFonts w:eastAsiaTheme="minorHAnsi"/>
          <w:lang w:eastAsia="en-US"/>
        </w:rPr>
        <w:t>ребования и методы испытаний. Часть 1. Костыли локтевые"</w:t>
      </w:r>
    </w:p>
    <w:p w:rsidR="007472DE" w:rsidRDefault="007472DE" w:rsidP="007472DE">
      <w:pPr>
        <w:tabs>
          <w:tab w:val="left" w:pos="9724"/>
        </w:tabs>
        <w:ind w:right="140" w:firstLine="567"/>
        <w:jc w:val="both"/>
      </w:pPr>
      <w:r>
        <w:t>3.3.Товар должен быть новым. Товар должен быть свободным от прав третьих лиц.</w:t>
      </w:r>
    </w:p>
    <w:p w:rsidR="007472DE" w:rsidRDefault="007472DE" w:rsidP="007472DE">
      <w:pPr>
        <w:ind w:right="140" w:firstLine="567"/>
        <w:jc w:val="both"/>
      </w:pPr>
      <w:r>
        <w:t xml:space="preserve">3.4. </w:t>
      </w:r>
      <w:r w:rsidRPr="00C70EA9">
        <w:t xml:space="preserve">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(ГОСТ </w:t>
      </w:r>
      <w:proofErr w:type="gramStart"/>
      <w:r w:rsidRPr="00C70EA9">
        <w:t>Р</w:t>
      </w:r>
      <w:proofErr w:type="gramEnd"/>
      <w:r w:rsidRPr="00C70EA9">
        <w:t xml:space="preserve"> 51632-2021 «Технические средства реабилитации людей с ограничениями жизнедеятельности. </w:t>
      </w:r>
      <w:proofErr w:type="gramStart"/>
      <w:r w:rsidRPr="00C70EA9">
        <w:t>Общие технические требования и методы испытаний»).</w:t>
      </w:r>
      <w:proofErr w:type="gramEnd"/>
    </w:p>
    <w:p w:rsidR="007472DE" w:rsidRDefault="007472DE" w:rsidP="007472DE">
      <w:pPr>
        <w:ind w:right="140" w:firstLine="567"/>
        <w:jc w:val="both"/>
      </w:pPr>
      <w:r>
        <w:t xml:space="preserve">3.5. Гарантийный срок Товара составляет не менее 12 месяцев со дня подписания Получателем акта приема-передачи Товара. </w:t>
      </w:r>
    </w:p>
    <w:p w:rsidR="007472DE" w:rsidRDefault="007472DE" w:rsidP="007472DE">
      <w:pPr>
        <w:ind w:right="140" w:firstLine="567"/>
        <w:jc w:val="both"/>
      </w:pPr>
      <w:r>
        <w:t>Установленный срок не распространяется на случаи нарушения Получателем условий и требований к эксплуатации Товара.</w:t>
      </w:r>
    </w:p>
    <w:p w:rsidR="007472DE" w:rsidRPr="00A266B4" w:rsidRDefault="007472DE" w:rsidP="007472DE">
      <w:pPr>
        <w:ind w:firstLine="567"/>
        <w:jc w:val="both"/>
        <w:rPr>
          <w:b/>
        </w:rPr>
      </w:pPr>
      <w:r w:rsidRPr="00A266B4">
        <w:rPr>
          <w:b/>
        </w:rPr>
        <w:t>4. Поставщик обязан:</w:t>
      </w:r>
    </w:p>
    <w:p w:rsidR="007472DE" w:rsidRDefault="007472DE" w:rsidP="007472DE">
      <w:pPr>
        <w:ind w:firstLine="567"/>
        <w:jc w:val="both"/>
      </w:pPr>
      <w:r>
        <w:t>4.1. Поставлять Товар для Получателей, имеющий действующие регистрационные удостоверения, выданные Федеральной службой по надзору в сфере здравоохранения (в случае, если Товар подлежит регистрации), и (или) декларации о соответствии или сертификат соответствия поставляемого Товара либо иные документы, свидетельствующие о качестве и безопасности Товара, предусмотренные действующим законодательством Российской Федерации.</w:t>
      </w:r>
    </w:p>
    <w:p w:rsidR="007472DE" w:rsidRDefault="007472DE" w:rsidP="007472DE">
      <w:pPr>
        <w:ind w:firstLine="567"/>
        <w:jc w:val="both"/>
      </w:pPr>
      <w:r>
        <w:t xml:space="preserve">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7472DE" w:rsidRDefault="007472DE" w:rsidP="007472DE">
      <w:pPr>
        <w:ind w:firstLine="567"/>
        <w:jc w:val="both"/>
      </w:pPr>
      <w:r>
        <w:t>4.2. Осуществлять поставку Товара Получателям путем передачи Товара Получателям или их представителям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выдаваемого Заказчиком.</w:t>
      </w:r>
    </w:p>
    <w:p w:rsidR="007472DE" w:rsidRDefault="007472DE" w:rsidP="007472DE">
      <w:pPr>
        <w:ind w:firstLine="56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Товара представителю Получателя.</w:t>
      </w:r>
    </w:p>
    <w:p w:rsidR="007472DE" w:rsidRDefault="007472DE" w:rsidP="007472DE">
      <w:pPr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4.3. При работе с Получателями обеспечить соблюдение рекомендаций и санитарно-эпидемиологических требований </w:t>
      </w:r>
      <w:proofErr w:type="spellStart"/>
      <w:r>
        <w:rPr>
          <w:rFonts w:ascii="Times New Roman CYR" w:hAnsi="Times New Roman CYR" w:cs="Times New Roman CYR"/>
        </w:rPr>
        <w:t>Роспотребнадзора</w:t>
      </w:r>
      <w:proofErr w:type="spellEnd"/>
      <w:r>
        <w:rPr>
          <w:rFonts w:ascii="Times New Roman CYR" w:hAnsi="Times New Roman CYR" w:cs="Times New Roman CYR"/>
        </w:rPr>
        <w:t xml:space="preserve"> и исполнительных органов государственной власти Санкт-Петербурга и Ленинградской области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>
        <w:rPr>
          <w:rFonts w:ascii="Times New Roman CYR" w:hAnsi="Times New Roman CYR" w:cs="Times New Roman CYR"/>
        </w:rPr>
        <w:t>коронавирусной</w:t>
      </w:r>
      <w:proofErr w:type="spellEnd"/>
      <w:r>
        <w:rPr>
          <w:rFonts w:ascii="Times New Roman CYR" w:hAnsi="Times New Roman CYR" w:cs="Times New Roman CYR"/>
        </w:rPr>
        <w:t xml:space="preserve"> инфекции (COVID-19).</w:t>
      </w:r>
    </w:p>
    <w:p w:rsidR="007472DE" w:rsidRDefault="007472DE" w:rsidP="007472DE">
      <w:pPr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4.4</w:t>
      </w:r>
      <w:r w:rsidRPr="003D251C">
        <w:rPr>
          <w:rFonts w:ascii="Times New Roman CYR" w:hAnsi="Times New Roman CYR" w:cs="Times New Roman CYR"/>
        </w:rPr>
        <w:t>. Обеспечить возможность</w:t>
      </w:r>
      <w:r w:rsidRPr="001675CC">
        <w:rPr>
          <w:rFonts w:ascii="Times New Roman CYR" w:hAnsi="Times New Roman CYR" w:cs="Times New Roman CYR"/>
        </w:rPr>
        <w:t xml:space="preserve"> </w:t>
      </w:r>
      <w:r w:rsidRPr="003D251C">
        <w:rPr>
          <w:rFonts w:ascii="Times New Roman CYR" w:hAnsi="Times New Roman CYR" w:cs="Times New Roman CYR"/>
        </w:rPr>
        <w:t>бесперебойной выдачи Товара в пункте приема Получателей со дня, следующего за днем поступления Товара в субъект в соответствии с календарным планом</w:t>
      </w:r>
      <w:r>
        <w:rPr>
          <w:rFonts w:ascii="Times New Roman CYR" w:hAnsi="Times New Roman CYR" w:cs="Times New Roman CYR"/>
        </w:rPr>
        <w:t>, но не ранее 09.01.2025</w:t>
      </w:r>
      <w:r w:rsidRPr="003D251C">
        <w:rPr>
          <w:rFonts w:ascii="Times New Roman CYR" w:hAnsi="Times New Roman CYR" w:cs="Times New Roman CYR"/>
        </w:rPr>
        <w:t xml:space="preserve">. </w:t>
      </w:r>
    </w:p>
    <w:p w:rsidR="007472DE" w:rsidRDefault="007472DE" w:rsidP="007472DE">
      <w:pPr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4.5. Давать справки Получателям по вопросам, связанным с поставкой Товара, </w:t>
      </w:r>
      <w:r>
        <w:t>а также осуществлять прием заявок на доставку по месту нахождения Получателя</w:t>
      </w:r>
      <w:r>
        <w:rPr>
          <w:rFonts w:ascii="Times New Roman CYR" w:hAnsi="Times New Roman CYR" w:cs="Times New Roman CYR"/>
        </w:rPr>
        <w:t xml:space="preserve"> в часы работы пункта (пунктов) приема Получателей. Для звонков Получателей должен быть выделен телефонный </w:t>
      </w:r>
      <w:r>
        <w:rPr>
          <w:rFonts w:ascii="Times New Roman CYR" w:hAnsi="Times New Roman CYR" w:cs="Times New Roman CYR"/>
        </w:rPr>
        <w:lastRenderedPageBreak/>
        <w:t xml:space="preserve">номер. Информацию о телефонном номере Поставщик должен предоставить Заказчику не позднее 1 (одного) рабочего дня </w:t>
      </w:r>
      <w:proofErr w:type="gramStart"/>
      <w:r>
        <w:rPr>
          <w:rFonts w:ascii="Times New Roman CYR" w:hAnsi="Times New Roman CYR" w:cs="Times New Roman CYR"/>
        </w:rPr>
        <w:t>с даты заключения</w:t>
      </w:r>
      <w:proofErr w:type="gramEnd"/>
      <w:r>
        <w:rPr>
          <w:rFonts w:ascii="Times New Roman CYR" w:hAnsi="Times New Roman CYR" w:cs="Times New Roman CYR"/>
        </w:rPr>
        <w:t xml:space="preserve"> государственного контракта.</w:t>
      </w:r>
    </w:p>
    <w:p w:rsidR="007472DE" w:rsidRDefault="007472DE" w:rsidP="007472DE">
      <w:pPr>
        <w:ind w:firstLine="567"/>
        <w:jc w:val="both"/>
      </w:pPr>
      <w:r>
        <w:rPr>
          <w:rFonts w:ascii="Times New Roman CYR" w:hAnsi="Times New Roman CYR" w:cs="Times New Roman CYR"/>
        </w:rPr>
        <w:t>Звонки с городских номеров Санкт-Петербурга</w:t>
      </w:r>
      <w:r w:rsidRPr="00DF4D5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и Ленинградской области должны быть бесплатными для Получателей, а именно: не допускается взимание дополнительной оплаты телефонных</w:t>
      </w:r>
      <w:r>
        <w:t xml:space="preserve"> переговоров Получателей в виде предоставления для звонков Получателей телефонного номера оператора сотовой связи, либо телефонного номера, не являющегося номером, обслуживаемым оператором сети местной телефонной связи </w:t>
      </w:r>
      <w:r>
        <w:rPr>
          <w:rFonts w:ascii="Times New Roman CYR" w:hAnsi="Times New Roman CYR" w:cs="Times New Roman CYR"/>
        </w:rPr>
        <w:t>Санкт-Петербурга</w:t>
      </w:r>
      <w:r w:rsidRPr="00DF4D5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и Ленинградской области</w:t>
      </w:r>
      <w:r>
        <w:t xml:space="preserve">; исключается возможность взимания оплаты за звонки Поставщиком. </w:t>
      </w:r>
    </w:p>
    <w:p w:rsidR="007472DE" w:rsidRDefault="007472DE" w:rsidP="007472DE">
      <w:pPr>
        <w:ind w:firstLine="567"/>
        <w:jc w:val="both"/>
      </w:pPr>
      <w:r>
        <w:t xml:space="preserve">4.6. </w:t>
      </w:r>
      <w:proofErr w:type="gramStart"/>
      <w: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7472DE" w:rsidRDefault="007472DE" w:rsidP="007472DE">
      <w:pPr>
        <w:ind w:firstLine="567"/>
        <w:jc w:val="both"/>
      </w:pPr>
      <w: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7472DE" w:rsidRDefault="007472DE" w:rsidP="007472DE">
      <w:pPr>
        <w:ind w:firstLine="567"/>
        <w:jc w:val="both"/>
      </w:pPr>
      <w:r>
        <w:t>Срок осуществления замены Товара не должен превышать 15 рабочих дней со дня обращения Получателя (Заказчика).</w:t>
      </w:r>
    </w:p>
    <w:p w:rsidR="007472DE" w:rsidRDefault="007472DE" w:rsidP="007472DE">
      <w:pPr>
        <w:ind w:firstLine="567"/>
        <w:jc w:val="both"/>
      </w:pPr>
      <w:r>
        <w:t xml:space="preserve">В связи с тем, что передача Товара осуществляется непосредственно Получателю, </w:t>
      </w:r>
      <w:r>
        <w:rPr>
          <w:color w:val="000000" w:themeColor="text1"/>
        </w:rPr>
        <w:t xml:space="preserve">Поставщик должен вместе с Товаром передать Получателю гарантийный талон </w:t>
      </w:r>
      <w:r>
        <w:t>или иной документ, содержащий сведения, необходимые для обращения к Поставщику по вопросам гарантийного ремонта (замены) Товара, а также содержащий адрес (адреса) и режим работы пункта (пунктов) приема Получателей.</w:t>
      </w:r>
    </w:p>
    <w:p w:rsidR="007472DE" w:rsidRDefault="007472DE" w:rsidP="007472DE">
      <w:pPr>
        <w:autoSpaceDE w:val="0"/>
        <w:ind w:firstLine="567"/>
        <w:jc w:val="both"/>
      </w:pPr>
      <w:r>
        <w:t>Прием Получателей по вопросам, касающимся выдачи и гарантийного ремонта Товара, осуществляется Поставщиком по месту нахождения организованных Поставщиком пунктов приема</w:t>
      </w:r>
      <w:r>
        <w:rPr>
          <w:color w:val="000000"/>
        </w:rPr>
        <w:t xml:space="preserve"> Получателей</w:t>
      </w:r>
      <w:r>
        <w:t xml:space="preserve"> на территории субъекта (субъектов).</w:t>
      </w:r>
    </w:p>
    <w:p w:rsidR="007472DE" w:rsidRDefault="007472DE" w:rsidP="007472DE">
      <w:pPr>
        <w:ind w:firstLine="567"/>
        <w:jc w:val="both"/>
      </w:pPr>
      <w:r>
        <w:t>4.7. Вести аудиозаписи телефонных разговоров с Получателями по вопросам получения Товара. По требованию Заказчика Поставщик обязан предоставлять такие аудиозаписи. Вести журнал телефонных звонков из реестра Получателей Товара (передается Заказчиком по мере формирования) с пометкой о времени звонка, результате звонка и выборе гражданами способа, места и времени доставки Товара.</w:t>
      </w:r>
    </w:p>
    <w:p w:rsidR="007472DE" w:rsidRDefault="007472DE" w:rsidP="007472DE">
      <w:pPr>
        <w:ind w:firstLine="567"/>
        <w:jc w:val="both"/>
      </w:pPr>
      <w:r>
        <w:t>Предоставлять Заказчику в рамках подтверждения исполнения государственного контракта журнал телефонных звонков. Информировать Заказчика о невозможности предоставления Товара Получателю не позднее дня, следующего за днем доставки, согласованным с Получателем.</w:t>
      </w:r>
    </w:p>
    <w:p w:rsidR="007472DE" w:rsidRDefault="007472DE" w:rsidP="007472DE">
      <w:pPr>
        <w:ind w:firstLine="567"/>
        <w:jc w:val="both"/>
      </w:pPr>
      <w:r>
        <w:t xml:space="preserve">4.8.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</w:t>
      </w:r>
      <w:hyperlink r:id="rId7" w:history="1">
        <w:r>
          <w:rPr>
            <w:rStyle w:val="a3"/>
            <w:rFonts w:eastAsiaTheme="majorEastAsia"/>
          </w:rPr>
          <w:t>osp@ro78.fss.ru</w:t>
        </w:r>
      </w:hyperlink>
      <w:r>
        <w:t>.</w:t>
      </w:r>
    </w:p>
    <w:p w:rsidR="007472DE" w:rsidRDefault="007472DE" w:rsidP="007472DE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 xml:space="preserve">4.9. В случае привлечения к исполнению контракта соисполнителя в срок не позднее 1 (одного) рабочего дня со дня заключения контракта, предоставить Заказчику данные о соисполнителе: </w:t>
      </w:r>
    </w:p>
    <w:p w:rsidR="007472DE" w:rsidRDefault="007472DE" w:rsidP="007472DE">
      <w:pPr>
        <w:numPr>
          <w:ilvl w:val="0"/>
          <w:numId w:val="1"/>
        </w:numPr>
        <w:autoSpaceDE w:val="0"/>
        <w:autoSpaceDN w:val="0"/>
        <w:adjustRightInd w:val="0"/>
        <w:ind w:firstLine="567"/>
        <w:contextualSpacing/>
        <w:jc w:val="both"/>
      </w:pPr>
      <w:r>
        <w:t>наименование, фирменное наименование (при наличии), место нахождения, почтовый адрес (для юридического лица);</w:t>
      </w:r>
    </w:p>
    <w:p w:rsidR="007472DE" w:rsidRDefault="007472DE" w:rsidP="007472DE">
      <w:pPr>
        <w:numPr>
          <w:ilvl w:val="0"/>
          <w:numId w:val="1"/>
        </w:numPr>
        <w:autoSpaceDE w:val="0"/>
        <w:autoSpaceDN w:val="0"/>
        <w:adjustRightInd w:val="0"/>
        <w:ind w:firstLine="567"/>
        <w:contextualSpacing/>
        <w:jc w:val="both"/>
      </w:pPr>
      <w:r>
        <w:t>фамилия, имя, отчество (при наличии), паспортные данные, место жительства (для физического лица);</w:t>
      </w:r>
    </w:p>
    <w:p w:rsidR="007472DE" w:rsidRDefault="007472DE" w:rsidP="007472DE">
      <w:pPr>
        <w:numPr>
          <w:ilvl w:val="0"/>
          <w:numId w:val="1"/>
        </w:numPr>
        <w:autoSpaceDE w:val="0"/>
        <w:autoSpaceDN w:val="0"/>
        <w:adjustRightInd w:val="0"/>
        <w:ind w:firstLine="567"/>
        <w:contextualSpacing/>
        <w:jc w:val="both"/>
      </w:pPr>
      <w:r>
        <w:t>номер контактного телефона;</w:t>
      </w:r>
    </w:p>
    <w:p w:rsidR="007472DE" w:rsidRDefault="007472DE" w:rsidP="007472DE">
      <w:pPr>
        <w:numPr>
          <w:ilvl w:val="0"/>
          <w:numId w:val="1"/>
        </w:numPr>
        <w:autoSpaceDE w:val="0"/>
        <w:autoSpaceDN w:val="0"/>
        <w:adjustRightInd w:val="0"/>
        <w:ind w:firstLine="567"/>
        <w:contextualSpacing/>
        <w:jc w:val="both"/>
      </w:pPr>
      <w:r>
        <w:t>адрес электронной почты;</w:t>
      </w:r>
    </w:p>
    <w:p w:rsidR="007472DE" w:rsidRDefault="007472DE" w:rsidP="007472DE">
      <w:pPr>
        <w:numPr>
          <w:ilvl w:val="0"/>
          <w:numId w:val="1"/>
        </w:numPr>
        <w:autoSpaceDE w:val="0"/>
        <w:autoSpaceDN w:val="0"/>
        <w:adjustRightInd w:val="0"/>
        <w:ind w:firstLine="567"/>
        <w:contextualSpacing/>
        <w:jc w:val="both"/>
      </w:pPr>
      <w: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7472DE" w:rsidRDefault="007472DE" w:rsidP="007472DE">
      <w:pPr>
        <w:numPr>
          <w:ilvl w:val="0"/>
          <w:numId w:val="1"/>
        </w:numPr>
        <w:autoSpaceDE w:val="0"/>
        <w:autoSpaceDN w:val="0"/>
        <w:adjustRightInd w:val="0"/>
        <w:ind w:firstLine="567"/>
        <w:contextualSpacing/>
        <w:jc w:val="both"/>
      </w:pPr>
      <w:r>
        <w:t>перечень операций, выполняемых соисполнителем в рамках контракта;</w:t>
      </w:r>
    </w:p>
    <w:p w:rsidR="007472DE" w:rsidRDefault="007472DE" w:rsidP="007472DE">
      <w:pPr>
        <w:numPr>
          <w:ilvl w:val="0"/>
          <w:numId w:val="1"/>
        </w:numPr>
        <w:autoSpaceDE w:val="0"/>
        <w:autoSpaceDN w:val="0"/>
        <w:adjustRightInd w:val="0"/>
        <w:ind w:firstLine="567"/>
        <w:contextualSpacing/>
        <w:jc w:val="both"/>
        <w:rPr>
          <w:rFonts w:ascii="Calibri" w:hAnsi="Calibri"/>
        </w:rPr>
      </w:pPr>
      <w:r>
        <w:t xml:space="preserve">срок </w:t>
      </w:r>
      <w:proofErr w:type="spellStart"/>
      <w:r>
        <w:t>соисполнительства</w:t>
      </w:r>
      <w:proofErr w:type="spellEnd"/>
      <w:r>
        <w:t>.</w:t>
      </w:r>
    </w:p>
    <w:p w:rsidR="007472DE" w:rsidRDefault="007472DE" w:rsidP="007472DE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В случае привлечения соисполнителя во время исполнения контракта предоставить вышеперечисленные сведения в срок не позднее 1 (одного) рабочего дня со дня заключения договора между Поставщиком и соисполнителем.</w:t>
      </w:r>
    </w:p>
    <w:p w:rsidR="007472DE" w:rsidRDefault="007472DE" w:rsidP="007472DE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lastRenderedPageBreak/>
        <w:t>При досрочном расторжении договора между Поставщиком и соисполнителем Поставщик должен уведомить об этом Заказчика в срок не позднее 1 (одного) рабочего дня со дня расторжения такого договора.</w:t>
      </w:r>
    </w:p>
    <w:p w:rsidR="007472DE" w:rsidRDefault="007472DE" w:rsidP="007472DE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</w:t>
      </w:r>
      <w:hyperlink r:id="rId8" w:history="1">
        <w:r>
          <w:rPr>
            <w:rStyle w:val="a3"/>
            <w:rFonts w:eastAsiaTheme="majorEastAsia"/>
            <w:lang w:val="en-US"/>
          </w:rPr>
          <w:t>osp</w:t>
        </w:r>
        <w:r>
          <w:rPr>
            <w:rStyle w:val="a3"/>
            <w:rFonts w:eastAsiaTheme="majorEastAsia"/>
          </w:rPr>
          <w:t>@</w:t>
        </w:r>
        <w:r>
          <w:rPr>
            <w:rStyle w:val="a3"/>
            <w:rFonts w:eastAsiaTheme="majorEastAsia"/>
            <w:lang w:val="en-US"/>
          </w:rPr>
          <w:t>ro</w:t>
        </w:r>
        <w:r>
          <w:rPr>
            <w:rStyle w:val="a3"/>
            <w:rFonts w:eastAsiaTheme="majorEastAsia"/>
          </w:rPr>
          <w:t>78.</w:t>
        </w:r>
        <w:r>
          <w:rPr>
            <w:rStyle w:val="a3"/>
            <w:rFonts w:eastAsiaTheme="majorEastAsia"/>
            <w:lang w:val="en-US"/>
          </w:rPr>
          <w:t>fss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  <w:r>
        <w:t xml:space="preserve">. </w:t>
      </w:r>
    </w:p>
    <w:p w:rsidR="007472DE" w:rsidRPr="00FF7F67" w:rsidRDefault="007472DE" w:rsidP="007472DE">
      <w:pPr>
        <w:ind w:firstLine="567"/>
        <w:jc w:val="both"/>
      </w:pPr>
      <w:r w:rsidRPr="00FF7F67">
        <w:t>5. Способ поставки:</w:t>
      </w:r>
    </w:p>
    <w:p w:rsidR="007472DE" w:rsidRDefault="007472DE" w:rsidP="007472DE">
      <w:pPr>
        <w:ind w:firstLine="567"/>
        <w:jc w:val="both"/>
      </w:pPr>
      <w:r>
        <w:t>5.1. Поставщик передает Получателям Товар следующими способами:</w:t>
      </w:r>
    </w:p>
    <w:p w:rsidR="007472DE" w:rsidRDefault="007472DE" w:rsidP="007472DE">
      <w:pPr>
        <w:ind w:firstLine="567"/>
        <w:jc w:val="both"/>
      </w:pPr>
      <w:r>
        <w:t xml:space="preserve">- по месту жительства (месту пребывания, фактического проживания) </w:t>
      </w:r>
      <w:proofErr w:type="gramStart"/>
      <w:r>
        <w:t>Получателя</w:t>
      </w:r>
      <w:proofErr w:type="gramEnd"/>
      <w:r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7472DE" w:rsidRDefault="007472DE" w:rsidP="007472DE">
      <w:pPr>
        <w:ind w:firstLine="567"/>
        <w:jc w:val="both"/>
      </w:pPr>
      <w:r>
        <w:t>- в пункте (пунктах) приема Получателей, организованных Поставщиком.</w:t>
      </w:r>
    </w:p>
    <w:p w:rsidR="007472DE" w:rsidRDefault="007472DE" w:rsidP="007472DE">
      <w:pPr>
        <w:ind w:firstLine="567"/>
        <w:jc w:val="both"/>
      </w:pPr>
      <w:r>
        <w:t>Поставщик обязан предоставлять Получателям право выбора способа получения Товара.</w:t>
      </w:r>
    </w:p>
    <w:p w:rsidR="007472DE" w:rsidRDefault="007472DE" w:rsidP="007472DE">
      <w:pPr>
        <w:ind w:firstLine="567"/>
        <w:jc w:val="both"/>
      </w:pPr>
      <w:r>
        <w:t xml:space="preserve">Доставка Товара по месту жительства (месту пребывания, фактического проживания) </w:t>
      </w:r>
      <w:proofErr w:type="gramStart"/>
      <w:r>
        <w:t>Получателя</w:t>
      </w:r>
      <w:proofErr w:type="gramEnd"/>
      <w:r>
        <w:t xml:space="preserve"> в том числе службой доставки (почтовым отправлением) осуществляется за счет собственных средств Исполнителя.</w:t>
      </w:r>
    </w:p>
    <w:p w:rsidR="007472DE" w:rsidRDefault="007472DE" w:rsidP="007472DE">
      <w:pPr>
        <w:ind w:firstLine="567"/>
        <w:jc w:val="both"/>
      </w:pPr>
      <w:r>
        <w:t xml:space="preserve">5.2. В целях реализации возможности получения Товара Получателем через пункт (пункты) приема Получателей и недопущения длительного ожидания в очереди при получении Товара Поставщик должен организовать не менее 1 (одного) пункта приема на территории Санкт-Петербурга. Получателей в срок не позднее 1 (одного) рабочего дня </w:t>
      </w:r>
      <w:proofErr w:type="gramStart"/>
      <w:r>
        <w:t>с даты заключения</w:t>
      </w:r>
      <w:proofErr w:type="gramEnd"/>
      <w:r>
        <w:t xml:space="preserve"> государственного контракта, которые должны действовать до конца выдачи Товара, согласно условиям Технического задания.</w:t>
      </w:r>
      <w:r w:rsidRPr="00DF4D50">
        <w:t xml:space="preserve"> </w:t>
      </w:r>
      <w:r>
        <w:t>Также Заказчик предоставляет право Поставщику организовать дополнительные пункты выдачи на территории Ленинградской области.</w:t>
      </w:r>
    </w:p>
    <w:p w:rsidR="007472DE" w:rsidRDefault="007472DE" w:rsidP="007472DE">
      <w:pPr>
        <w:ind w:firstLine="567"/>
        <w:jc w:val="both"/>
      </w:pPr>
      <w:proofErr w:type="gramStart"/>
      <w:r>
        <w:t>Пункты приема Получателей, организованные на территории Санкт-Петербурга, должны быть расположены в пешей доступности от станции метрополитена (под пешей доступностью, в силу п. 11.24.</w:t>
      </w:r>
      <w:proofErr w:type="gramEnd"/>
      <w:r>
        <w:t xml:space="preserve"> СП 42.13330.2016 «Градостроительство. Планировка и застройка городских и сельских поселений. </w:t>
      </w:r>
      <w:proofErr w:type="gramStart"/>
      <w:r>
        <w:t>Актуализированная редакция СНиП 2.07.01-89», принимается расстояние в 500 метров).</w:t>
      </w:r>
      <w:proofErr w:type="gramEnd"/>
      <w:r>
        <w:t xml:space="preserve"> В связи с отсутствием указания на конкретный вид транспорта в п. 11.24 СП 42.13330.2016 для однозначного толкования всеми участниками закупки Заказчик определил термин «остановка общественного транспорта» станцию метрополитена. Метрополитен является наиболее удобным и разветвленным видом транспорта в городе Санкт-Петербург, обеспечивающим безопасную и комфортную перевозку пассажиров всех категорий, в том числе отвечающую требованиям по обеспечению доступа инвалидов и иных маломобильных граждан. </w:t>
      </w:r>
      <w:proofErr w:type="gramStart"/>
      <w:r>
        <w:t>Пункты приема Получателей, организованные на территории Ленинградской области должны находиться в пешей доступности от остановок общественного транспорта (под пешей доступностью, в силу п. 11.24.</w:t>
      </w:r>
      <w:proofErr w:type="gramEnd"/>
      <w:r>
        <w:t xml:space="preserve"> СП 42.13330.2016 «Градостроительство. Планировка и застройка городских и сельских поселений. </w:t>
      </w:r>
      <w:proofErr w:type="gramStart"/>
      <w:r>
        <w:t>Актуализированная редакция СНиП 2.07.01-89», принимается расстояние в 500 метров).</w:t>
      </w:r>
      <w:proofErr w:type="gramEnd"/>
    </w:p>
    <w:p w:rsidR="007472DE" w:rsidRDefault="007472DE" w:rsidP="007472DE">
      <w:pPr>
        <w:ind w:firstLine="567"/>
        <w:jc w:val="both"/>
      </w:pPr>
      <w:r>
        <w:t>В соответствии с частью 2 статьи 12 Федерального закона от 30.12.2009 №384-ФЗ «Технический регламент о безопасности зданий и сооружений»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7472DE" w:rsidRDefault="007472DE" w:rsidP="007472DE">
      <w:pPr>
        <w:ind w:firstLine="567"/>
        <w:jc w:val="both"/>
      </w:pPr>
      <w:r>
        <w:t>В городе Санкт-Петербург таким объектом транспортной инфраструктуры, отвечающим установленным требованиям, является метрополитен.</w:t>
      </w:r>
    </w:p>
    <w:p w:rsidR="007472DE" w:rsidRDefault="007472DE" w:rsidP="007472DE">
      <w:pPr>
        <w:ind w:firstLine="567"/>
        <w:jc w:val="both"/>
      </w:pPr>
      <w:r>
        <w:t xml:space="preserve">Требования к организации пунктов приема Получателей Товара установлены в техническом задании </w:t>
      </w:r>
      <w:proofErr w:type="gramStart"/>
      <w:r>
        <w:t>исходя из необходимости обеспечить</w:t>
      </w:r>
      <w:proofErr w:type="gramEnd"/>
      <w:r>
        <w:t xml:space="preserve"> доступные транспортные условия для инвалидов из любой части города Санкт-Петербурга.</w:t>
      </w:r>
    </w:p>
    <w:p w:rsidR="007472DE" w:rsidRDefault="007472DE" w:rsidP="007472DE">
      <w:pPr>
        <w:ind w:firstLine="567"/>
        <w:jc w:val="both"/>
      </w:pPr>
      <w:r>
        <w:t xml:space="preserve">Не позднее 1 (одного) рабочего дня </w:t>
      </w:r>
      <w:proofErr w:type="gramStart"/>
      <w:r>
        <w:t>с даты заключения</w:t>
      </w:r>
      <w:proofErr w:type="gramEnd"/>
      <w:r>
        <w:t xml:space="preserve"> государственного контракта Поставщик должен предоставить Заказчику информацию об адресе пункта (пунктов) приема Получателей, графике работы пункта (пунктов) приема Получателей, контактном телефоне. </w:t>
      </w:r>
    </w:p>
    <w:p w:rsidR="007472DE" w:rsidRDefault="007472DE" w:rsidP="007472DE">
      <w:pPr>
        <w:ind w:firstLine="567"/>
        <w:jc w:val="both"/>
      </w:pPr>
      <w:r>
        <w:t xml:space="preserve">Не позднее 1 (одного) рабочего дня </w:t>
      </w:r>
      <w:proofErr w:type="gramStart"/>
      <w:r>
        <w:t>с даты заключения</w:t>
      </w:r>
      <w:proofErr w:type="gramEnd"/>
      <w:r>
        <w:t xml:space="preserve"> государственного контракта Поставщик передает Заказчику копии документов, подтверждающих право Поставщика использовать помещения пункта (пунктов) приема Получателей, заверенные Поставщиком </w:t>
      </w:r>
      <w:r>
        <w:lastRenderedPageBreak/>
        <w:t>надлежащим образом. Документы должны быть предоставлены на бумажном носителе сопроводительным письмом с приложением.</w:t>
      </w:r>
    </w:p>
    <w:p w:rsidR="007472DE" w:rsidRDefault="007472DE" w:rsidP="007472DE">
      <w:pPr>
        <w:ind w:firstLine="567"/>
        <w:jc w:val="both"/>
      </w:pPr>
      <w:r>
        <w:t>5.3. Поставщик обязан предоставить доступное для людей с инвалидностью помещение под размещение пункта (пунктов) приема Получателей в соответствии со статьей 15 Федерального закона от 24.11.1995 № 181 «О социальной защите инвалидов в Российской Федерации.</w:t>
      </w:r>
    </w:p>
    <w:p w:rsidR="007472DE" w:rsidRDefault="007472DE" w:rsidP="007472DE">
      <w:pPr>
        <w:ind w:firstLine="567"/>
        <w:jc w:val="both"/>
      </w:pPr>
      <w:r>
        <w:t>Вход в каждый пункт (пункты) приема Получателей должен быть обозначен надпис</w:t>
      </w:r>
      <w:r w:rsidR="00C949D6">
        <w:t>ью (например, «Пункт выдачи ТСР»</w:t>
      </w:r>
      <w:r>
        <w:t xml:space="preserve">), позволяющей однозначно определить место нахождения указанного пункта (пунктов). </w:t>
      </w:r>
      <w:proofErr w:type="gramStart"/>
      <w:r>
        <w:t>Проход в пункт (пункты) приема Получателей и передвижение по ним должны быть беспрепятственны для инвалидов (в случае необходимости, пункты приема Получателей должны быть оборудованы пандусами для облегчения передвижения инвалидов и соответствовать требованиям СП 59.13330.2020 «Доступность зданий и сооружений для маломобильных групп населения».</w:t>
      </w:r>
      <w:proofErr w:type="gramEnd"/>
      <w:r>
        <w:t xml:space="preserve"> Поставщиком должна быть обеспечена возможность самостоятельного передвижения инвалидов по территории пункта (пунктов) приема Получателей, в том числе с помощью его работников, а также сменного кресла-коляски.</w:t>
      </w:r>
    </w:p>
    <w:p w:rsidR="007472DE" w:rsidRPr="0002460E" w:rsidRDefault="007472DE" w:rsidP="007472DE">
      <w:pPr>
        <w:ind w:firstLine="567"/>
        <w:jc w:val="both"/>
        <w:rPr>
          <w:b/>
        </w:rPr>
      </w:pPr>
      <w:r w:rsidRPr="0002460E">
        <w:rPr>
          <w:b/>
        </w:rPr>
        <w:t xml:space="preserve">Входная группа </w:t>
      </w:r>
    </w:p>
    <w:p w:rsidR="007472DE" w:rsidRDefault="007472DE" w:rsidP="007472DE">
      <w:pPr>
        <w:ind w:firstLine="567"/>
        <w:jc w:val="both"/>
      </w:pPr>
      <w:r>
        <w:t>При перепадах высот Поставщик должен учитывать наличие следующих элементов:</w:t>
      </w:r>
    </w:p>
    <w:p w:rsidR="007472DE" w:rsidRDefault="007472DE" w:rsidP="007472DE">
      <w:pPr>
        <w:ind w:firstLine="567"/>
        <w:jc w:val="both"/>
      </w:pPr>
      <w:r>
        <w:t>- Пандус с поручнями;</w:t>
      </w:r>
    </w:p>
    <w:p w:rsidR="007472DE" w:rsidRDefault="007472DE" w:rsidP="007472DE">
      <w:pPr>
        <w:ind w:firstLine="567"/>
        <w:jc w:val="both"/>
      </w:pPr>
      <w:r>
        <w:t>(в соответствии с п. 5.1.14 – п. 5.1.16; п. 6.1.2 – п. 6.1.4; п. 6.2.9 – п. 6.2.11 СП 59.13330.2020);</w:t>
      </w:r>
    </w:p>
    <w:p w:rsidR="007472DE" w:rsidRDefault="007472DE" w:rsidP="007472DE">
      <w:pPr>
        <w:ind w:firstLine="567"/>
        <w:jc w:val="both"/>
      </w:pPr>
      <w:r>
        <w:t>Пандус должен иметь нормативный угол наклона, непрерывное двухстороннее ограждение с поручнями шириной не более 0,9-1,0 метра, высотой нижних поручней 0,7 м, а верхних 0,9 м.</w:t>
      </w:r>
    </w:p>
    <w:p w:rsidR="007472DE" w:rsidRDefault="007472DE" w:rsidP="007472DE">
      <w:pPr>
        <w:ind w:firstLine="567"/>
        <w:jc w:val="both"/>
      </w:pPr>
      <w:r>
        <w:t>- Лестница с поручнями;</w:t>
      </w:r>
    </w:p>
    <w:p w:rsidR="007472DE" w:rsidRDefault="007472DE" w:rsidP="007472DE">
      <w:pPr>
        <w:ind w:firstLine="567"/>
        <w:jc w:val="both"/>
      </w:pPr>
      <w:r>
        <w:t xml:space="preserve">Вдоль обеих сторон всех пандусов и открытых лестниц необходимо устанавливать ограждения с поручнями. Поручни следует располагать на высоте 0,9 м (в соответствии с п. 6.2.11 СП 59.13330.2020). </w:t>
      </w:r>
    </w:p>
    <w:p w:rsidR="007472DE" w:rsidRDefault="007472DE" w:rsidP="007472DE">
      <w:pPr>
        <w:ind w:firstLine="567"/>
        <w:jc w:val="both"/>
      </w:pPr>
      <w:r>
        <w:t>Краевые ступени (плоскость) лестниц необходимо обеспечить противоскользящими контрастными полосами общей шириной 0,08-0.1м. (в соответствии с п. 6.2.8 СП 59.13330.2020)</w:t>
      </w:r>
    </w:p>
    <w:p w:rsidR="007472DE" w:rsidRDefault="007472DE" w:rsidP="007472DE">
      <w:pPr>
        <w:ind w:firstLine="567"/>
        <w:jc w:val="both"/>
      </w:pPr>
      <w:r>
        <w:t>Применение для инвалидов вместо пандусов аппарелей не допускается на объекте (в соответствии с п. 6.1.2 СП 59.13330.2020).</w:t>
      </w:r>
    </w:p>
    <w:p w:rsidR="007472DE" w:rsidRDefault="007472DE" w:rsidP="007472DE">
      <w:pPr>
        <w:ind w:firstLine="567"/>
        <w:jc w:val="both"/>
      </w:pPr>
      <w:r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м. (в соответствии с п.6.1.5, п. 6.1.6, п.6.2.4 СП 59.13330.2020)</w:t>
      </w:r>
    </w:p>
    <w:p w:rsidR="007472DE" w:rsidRDefault="007472DE" w:rsidP="007472DE">
      <w:pPr>
        <w:ind w:firstLine="567"/>
        <w:jc w:val="both"/>
      </w:pPr>
      <w:r>
        <w:t>- Тактильно-контрастные указатели;</w:t>
      </w:r>
    </w:p>
    <w:p w:rsidR="007472DE" w:rsidRDefault="007472DE" w:rsidP="007472DE">
      <w:pPr>
        <w:ind w:firstLine="567"/>
        <w:jc w:val="both"/>
      </w:pPr>
      <w: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соответствии с п. 5.1.10 СП 59.13330.2020).</w:t>
      </w:r>
    </w:p>
    <w:p w:rsidR="007472DE" w:rsidRDefault="007472DE" w:rsidP="007472DE">
      <w:pPr>
        <w:ind w:firstLine="567"/>
        <w:jc w:val="both"/>
      </w:pPr>
      <w:r>
        <w:t>Пути движения внутри пункта (пунктов)</w:t>
      </w:r>
    </w:p>
    <w:p w:rsidR="007472DE" w:rsidRDefault="007472DE" w:rsidP="007472DE">
      <w:pPr>
        <w:ind w:firstLine="567"/>
        <w:jc w:val="both"/>
      </w:pPr>
      <w:r>
        <w:t>При перепадах высот Поставщик должен учитывать наличие следующих элементов:</w:t>
      </w:r>
    </w:p>
    <w:p w:rsidR="007472DE" w:rsidRDefault="007472DE" w:rsidP="007472DE">
      <w:pPr>
        <w:ind w:firstLine="567"/>
        <w:jc w:val="both"/>
      </w:pPr>
      <w:r>
        <w:t xml:space="preserve">- Лифт, подъемная платформа, эскалатор </w:t>
      </w:r>
    </w:p>
    <w:p w:rsidR="007472DE" w:rsidRDefault="007472DE" w:rsidP="007472DE">
      <w:pPr>
        <w:ind w:firstLine="567"/>
        <w:jc w:val="both"/>
      </w:pPr>
      <w:r>
        <w:t xml:space="preserve">(в соответствии с п. 6.2.13 – п. 6.2.18 СП 59.13330.2020). </w:t>
      </w:r>
    </w:p>
    <w:p w:rsidR="007472DE" w:rsidRDefault="007472DE" w:rsidP="007472DE">
      <w:pPr>
        <w:ind w:firstLine="567"/>
        <w:jc w:val="both"/>
      </w:pPr>
      <w:r>
        <w:t>Лифт должен иметь габариты не менее 1100х1400 мм (ширина х глубина).</w:t>
      </w:r>
    </w:p>
    <w:p w:rsidR="007472DE" w:rsidRDefault="007472DE" w:rsidP="007472DE">
      <w:pPr>
        <w:ind w:firstLine="567"/>
        <w:jc w:val="both"/>
      </w:pPr>
      <w:r>
        <w:t>- Лестницы необходимо обеспечить противоскользящими контрастными полосами общей шириной 0,08-0.1м. (в соответствии с п. 6.2.8 СП 59.13330.2020).</w:t>
      </w:r>
    </w:p>
    <w:p w:rsidR="007472DE" w:rsidRDefault="007472DE" w:rsidP="007472DE">
      <w:pPr>
        <w:ind w:firstLine="567"/>
        <w:jc w:val="both"/>
      </w:pPr>
      <w:r>
        <w:t>-   Необходимо обеспечить зону досягаемости для посетителей в кресле-коляске в пределах, установленных в соответствии с п. 8.1.7 СП 59.13330.2020.</w:t>
      </w:r>
    </w:p>
    <w:p w:rsidR="007472DE" w:rsidRDefault="007472DE" w:rsidP="007472DE">
      <w:pPr>
        <w:ind w:firstLine="567"/>
        <w:jc w:val="both"/>
      </w:pPr>
      <w:r>
        <w:t>- Помещение пункта (пунктов) приема Получателей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7472DE" w:rsidRDefault="007472DE" w:rsidP="007472DE">
      <w:pPr>
        <w:ind w:firstLine="567"/>
        <w:jc w:val="both"/>
      </w:pPr>
      <w:r>
        <w:t>- Ширина дверных полотен, открытых проемов в стене на путях движения внутри пункта (пунктов) должна быть не менее 0,9 м. Дверные проемы не должны иметь порогов более 0,014 м. (в соответствии с п. 6.2.4 СП 59.13330.2020).</w:t>
      </w:r>
    </w:p>
    <w:p w:rsidR="007472DE" w:rsidRDefault="007472DE" w:rsidP="007472DE">
      <w:pPr>
        <w:ind w:firstLine="567"/>
        <w:jc w:val="both"/>
      </w:pPr>
      <w:r>
        <w:lastRenderedPageBreak/>
        <w:t>- В целях безопасности, участки пола на путях движения человека с инвалидностью должны быть оснащены тактильно-контрастными предупреждающими указателями (в соответствии с п.6.2.3 СП 59.13330.2020)</w:t>
      </w:r>
    </w:p>
    <w:p w:rsidR="007472DE" w:rsidRPr="0002460E" w:rsidRDefault="007472DE" w:rsidP="007472DE">
      <w:pPr>
        <w:ind w:firstLine="567"/>
        <w:jc w:val="both"/>
        <w:rPr>
          <w:b/>
        </w:rPr>
      </w:pPr>
      <w:r w:rsidRPr="0002460E">
        <w:rPr>
          <w:b/>
        </w:rPr>
        <w:t>Пути эвакуации</w:t>
      </w:r>
    </w:p>
    <w:p w:rsidR="007472DE" w:rsidRDefault="007472DE" w:rsidP="007472DE">
      <w:pPr>
        <w:ind w:firstLine="567"/>
        <w:jc w:val="both"/>
      </w:pPr>
      <w:proofErr w:type="gramStart"/>
      <w:r>
        <w:t>В случае невозможности соблюдения положений ч.15 ст.89 Федерального закона от 22.07.2008 N 123-ФЗ «Технический регламент о требованиях пожарной безопасности»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 «Доступность зданий и сооружений для маломобильных групп населения».</w:t>
      </w:r>
      <w:proofErr w:type="gramEnd"/>
    </w:p>
    <w:p w:rsidR="007472DE" w:rsidRDefault="007472DE" w:rsidP="007472DE">
      <w:pPr>
        <w:ind w:firstLine="567"/>
        <w:jc w:val="both"/>
      </w:pPr>
      <w:r>
        <w:t>Пути эвакуации помещений пункта (пунктов) приема Получателей должны обеспечивать безопасность посетителей в соответствии с п.6.2.19-п.6.2.32 СП 59.13330.2020.</w:t>
      </w:r>
    </w:p>
    <w:p w:rsidR="007472DE" w:rsidRDefault="007472DE" w:rsidP="007472DE">
      <w:pPr>
        <w:ind w:firstLine="567"/>
        <w:jc w:val="both"/>
      </w:pPr>
      <w:r>
        <w:t>Обеспечить систему двухсторонней связи с диспетчером или дежурным (в соответствии с п. 6.5.8 СП 59.13330.2020).</w:t>
      </w:r>
    </w:p>
    <w:p w:rsidR="007472DE" w:rsidRDefault="007472DE" w:rsidP="007472DE">
      <w:pPr>
        <w:ind w:firstLine="567"/>
        <w:jc w:val="both"/>
      </w:pPr>
      <w:r>
        <w:t xml:space="preserve">5.4. На территории пункта приема Получателей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</w:t>
      </w:r>
      <w:proofErr w:type="gramStart"/>
      <w:r>
        <w:t>При чем</w:t>
      </w:r>
      <w:proofErr w:type="gramEnd"/>
      <w:r>
        <w:t xml:space="preserve"> не менее 1 (одной) оборудованной для посещения инвалидами в соответствии с п. 6.3.3, 6.3.6, 6.3.9 СП 59.13330.2020 «Доступность зданий и сооружений для маломобильных групп населения».</w:t>
      </w:r>
    </w:p>
    <w:p w:rsidR="007472DE" w:rsidRDefault="007472DE" w:rsidP="007472DE">
      <w:pPr>
        <w:ind w:firstLine="567"/>
        <w:jc w:val="both"/>
      </w:pPr>
      <w:r>
        <w:t>5.5. Пунк</w:t>
      </w:r>
      <w:proofErr w:type="gramStart"/>
      <w:r>
        <w:t>т(</w:t>
      </w:r>
      <w:proofErr w:type="gramEnd"/>
      <w:r>
        <w:t>ы) приема Получателей должен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Получателей не позволяет обеспечить достижение указанного показателя, Поставщиком оборудуются дополнительные окна обслуживания.</w:t>
      </w:r>
    </w:p>
    <w:p w:rsidR="007472DE" w:rsidRDefault="007472DE" w:rsidP="007472DE">
      <w:pPr>
        <w:ind w:firstLine="567"/>
        <w:jc w:val="both"/>
      </w:pPr>
      <w:r>
        <w:t xml:space="preserve">5.6.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Получателей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7472DE" w:rsidRDefault="007472DE" w:rsidP="007472DE">
      <w:pPr>
        <w:ind w:firstLine="567"/>
        <w:jc w:val="both"/>
      </w:pPr>
      <w:r>
        <w:t>5.7. Товар должен находиться на складе пункта (пунктов) приема Получателей, обеспечивающем его надлежащее хранение. Товар не должен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7472DE" w:rsidRDefault="007472DE" w:rsidP="007472DE">
      <w:pPr>
        <w:ind w:firstLine="567"/>
        <w:jc w:val="both"/>
      </w:pPr>
      <w:r>
        <w:t xml:space="preserve">5.8. </w:t>
      </w:r>
      <w:proofErr w:type="gramStart"/>
      <w:r>
        <w:t>Пункт (пункты) приема Получателей должны иметь следующие условия доступности в соответствии с Приказом Министерства труда и социальной защиты РФ от 30 июля 2015 г. N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  <w:proofErr w:type="gramEnd"/>
    </w:p>
    <w:p w:rsidR="007472DE" w:rsidRDefault="007472DE" w:rsidP="007472DE">
      <w:pPr>
        <w:ind w:firstLine="567"/>
        <w:jc w:val="both"/>
      </w:pPr>
      <w:r>
        <w:t>- возможность беспрепятственного входа в объекты и выхода из них;</w:t>
      </w:r>
    </w:p>
    <w:p w:rsidR="007472DE" w:rsidRDefault="007472DE" w:rsidP="007472DE">
      <w:pPr>
        <w:ind w:firstLine="567"/>
        <w:jc w:val="both"/>
      </w:pPr>
      <w: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7472DE" w:rsidRDefault="007472DE" w:rsidP="007472DE">
      <w:pPr>
        <w:ind w:firstLine="567"/>
        <w:jc w:val="both"/>
      </w:pPr>
      <w:r>
        <w:t>- сопровождение инвалидов, имеющих стойкие нарушения функции зрения и самостоятельного передвижения по территории объекта;</w:t>
      </w:r>
    </w:p>
    <w:p w:rsidR="007472DE" w:rsidRDefault="007472DE" w:rsidP="007472DE">
      <w:pPr>
        <w:ind w:firstLine="567"/>
        <w:jc w:val="both"/>
      </w:pPr>
      <w: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7472DE" w:rsidRDefault="007472DE" w:rsidP="007472DE">
      <w:pPr>
        <w:ind w:firstLine="567"/>
        <w:jc w:val="both"/>
      </w:pPr>
      <w: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7472DE" w:rsidRDefault="007472DE" w:rsidP="007472DE">
      <w:pPr>
        <w:ind w:firstLine="567"/>
        <w:jc w:val="both"/>
      </w:pPr>
      <w:proofErr w:type="gramStart"/>
      <w: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</w:t>
      </w:r>
      <w:r>
        <w:lastRenderedPageBreak/>
        <w:t>Федерации от 22 июня 2015 г. N 386н (зарегистрирован Министерством юстиции Российской Федерации 21 июля 2015 г., регистрационный N 38115).</w:t>
      </w:r>
      <w:proofErr w:type="gramEnd"/>
    </w:p>
    <w:p w:rsidR="007472DE" w:rsidRDefault="007472DE" w:rsidP="007472DE">
      <w:pPr>
        <w:ind w:firstLine="567"/>
        <w:jc w:val="both"/>
      </w:pPr>
      <w:r>
        <w:t xml:space="preserve">5.9. Заказчик вправе предоставить Поставщику без взимания платы помещение для организации пункта приема Получателей. Поставщик обязан организовать выдачу Товара в предложенном пункте приема.   </w:t>
      </w:r>
    </w:p>
    <w:p w:rsidR="007472DE" w:rsidRDefault="007472DE" w:rsidP="007472DE">
      <w:pPr>
        <w:ind w:firstLine="567"/>
        <w:jc w:val="both"/>
      </w:pPr>
      <w:r>
        <w:t>6. В случае выбора Получателем способа получения Товара по месту нахождения пункта (пунктов) приема</w:t>
      </w:r>
      <w:r>
        <w:rPr>
          <w:rFonts w:ascii="Times New Roman CYR" w:hAnsi="Times New Roman CYR" w:cs="Times New Roman CYR"/>
        </w:rPr>
        <w:t xml:space="preserve"> Получателей</w:t>
      </w:r>
      <w:r>
        <w:t>, организованных Поставщиком, передача Товара Получателю осуществляется в день обращения Получателя в пунк</w:t>
      </w:r>
      <w:proofErr w:type="gramStart"/>
      <w:r>
        <w:t>т(</w:t>
      </w:r>
      <w:proofErr w:type="gramEnd"/>
      <w:r>
        <w:t>-ы) приема</w:t>
      </w:r>
      <w:r>
        <w:rPr>
          <w:rFonts w:ascii="Times New Roman CYR" w:hAnsi="Times New Roman CYR" w:cs="Times New Roman CYR"/>
        </w:rPr>
        <w:t xml:space="preserve"> Получателей</w:t>
      </w:r>
      <w:r>
        <w:t xml:space="preserve"> с направлением, но не ранее 09.01.2025. На отрывном талоне направления Поставщик в обязательном порядке проставляет дату обращения Получателя.</w:t>
      </w:r>
    </w:p>
    <w:p w:rsidR="007472DE" w:rsidRDefault="007472DE" w:rsidP="007472DE">
      <w:pPr>
        <w:ind w:firstLine="567"/>
        <w:jc w:val="both"/>
      </w:pPr>
      <w:r>
        <w:t>6.1. Передача Товара Получателям должна производиться в каждом из пунктов приема</w:t>
      </w:r>
      <w:r>
        <w:rPr>
          <w:rFonts w:ascii="Times New Roman CYR" w:hAnsi="Times New Roman CYR" w:cs="Times New Roman CYR"/>
        </w:rPr>
        <w:t xml:space="preserve"> Получателей</w:t>
      </w:r>
      <w:r>
        <w:t xml:space="preserve"> не менее 5 (пяти) дней в неделю, не менее 40 (сорока) часов в неделю, при этом, время работы должно быть в интервале с 08:00 до 22:00. </w:t>
      </w:r>
    </w:p>
    <w:p w:rsidR="007472DE" w:rsidRDefault="007472DE" w:rsidP="007472DE">
      <w:pPr>
        <w:suppressAutoHyphens/>
        <w:ind w:firstLine="567"/>
        <w:jc w:val="both"/>
      </w:pPr>
      <w:r>
        <w:t xml:space="preserve">6.2. </w:t>
      </w:r>
      <w:proofErr w:type="gramStart"/>
      <w:r>
        <w:t xml:space="preserve">В случае выбора Получателем способа получения Товара путем передачи Товара по месту нахождения Получателя, такая доставка осуществляется Поставщиком в пределах административной границы субъекта, не менее чем с 10:00 до 21:00 не менее 5 (пяти) дней в неделю, по предварительной записи по телефону, предоставленному Заказчику в срок </w:t>
      </w:r>
      <w:r w:rsidR="00C949D6" w:rsidRPr="00C949D6">
        <w:t>не позднее 1 (одного) рабочего дня с даты заключ</w:t>
      </w:r>
      <w:r w:rsidR="00C949D6">
        <w:t>ения государственного контракта</w:t>
      </w:r>
      <w:r>
        <w:t>, но</w:t>
      </w:r>
      <w:proofErr w:type="gramEnd"/>
      <w:r>
        <w:t xml:space="preserve"> не ранее 09.01.2025. Доставка осуществляется за счет средств Поставщика.</w:t>
      </w:r>
    </w:p>
    <w:p w:rsidR="007472DE" w:rsidRDefault="007472DE" w:rsidP="007472DE">
      <w:pPr>
        <w:suppressAutoHyphens/>
        <w:ind w:firstLine="567"/>
        <w:jc w:val="both"/>
      </w:pPr>
      <w:r>
        <w:t>Поставщик обязан информировать Заказчика о невозможности доставки Товара Получателю не позднее дня, следующего за днем доставки, согласованным с Получателем.</w:t>
      </w:r>
    </w:p>
    <w:p w:rsidR="007472DE" w:rsidRDefault="007472DE" w:rsidP="007472DE">
      <w:pPr>
        <w:suppressAutoHyphens/>
        <w:ind w:firstLine="567"/>
        <w:jc w:val="both"/>
      </w:pPr>
      <w:r>
        <w:t>6.3. Поставка Товара Получателям не должна превышать 30 календарных дней, а в отношении Получателей из числа граждан, нуждающихся в оказании паллиативной медицинской помощи, 7 календарных дней со дня получения Поставщиком реестра получателей Товара. Первый реестр должен быть обработан с 09.01.2025.</w:t>
      </w:r>
    </w:p>
    <w:p w:rsidR="007472DE" w:rsidRDefault="007472DE" w:rsidP="007472DE">
      <w:pPr>
        <w:suppressAutoHyphens/>
        <w:ind w:firstLine="567"/>
        <w:jc w:val="both"/>
      </w:pPr>
      <w:r>
        <w:t>6.4. С целью подтверждения соответствия поставляемого Товара по количеству, комплектности, ассортименту и качеству требованиям, установленным Техническим заданием, Заказчик по своему усмотрению производит сплошную и/или выборочную проверку Товара и соответствия пункта (пунктов) приема</w:t>
      </w:r>
      <w:r>
        <w:rPr>
          <w:rFonts w:ascii="Times New Roman CYR" w:hAnsi="Times New Roman CYR" w:cs="Times New Roman CYR"/>
        </w:rPr>
        <w:t xml:space="preserve"> Получателей</w:t>
      </w:r>
      <w:r>
        <w:t xml:space="preserve"> требованиям Технического задания в течение 2 (двух) рабочих дней </w:t>
      </w:r>
      <w:proofErr w:type="gramStart"/>
      <w:r>
        <w:t>с даты поставки</w:t>
      </w:r>
      <w:proofErr w:type="gramEnd"/>
      <w:r>
        <w:t xml:space="preserve"> Товара. При проведении проверки Заказчик вправе осуществлять </w:t>
      </w:r>
      <w:proofErr w:type="spellStart"/>
      <w:r>
        <w:t>фотофиксацию</w:t>
      </w:r>
      <w:proofErr w:type="spellEnd"/>
      <w:r>
        <w:t xml:space="preserve"> и/или видеозапись.</w:t>
      </w:r>
    </w:p>
    <w:p w:rsidR="007472DE" w:rsidRDefault="007472DE" w:rsidP="007472DE">
      <w:pPr>
        <w:suppressAutoHyphens/>
        <w:ind w:firstLine="567"/>
      </w:pPr>
      <w:r>
        <w:t xml:space="preserve">6.5. В случаях отказа от Товара Получателя, Поставщик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 </w:t>
      </w:r>
      <w:hyperlink r:id="rId9" w:history="1">
        <w:r>
          <w:rPr>
            <w:rStyle w:val="a3"/>
            <w:rFonts w:eastAsiaTheme="majorEastAsia"/>
          </w:rPr>
          <w:t>osp@ro78.fss.ru</w:t>
        </w:r>
      </w:hyperlink>
      <w:r>
        <w:t>.</w:t>
      </w:r>
    </w:p>
    <w:p w:rsidR="007472DE" w:rsidRDefault="007472DE" w:rsidP="007472DE">
      <w:pPr>
        <w:suppressAutoHyphens/>
        <w:ind w:firstLine="567"/>
        <w:jc w:val="both"/>
      </w:pPr>
      <w:r>
        <w:t>7. При проведении экспертизы Товара на соответствие их условиям Технического задания, Поставщик должен предоставить необходимое для проведения экспертизы количество Товара. При этом предоставленное для экспертизы количество Товара не входит в общий объем Товара, предусмотренный Техническим заданием.</w:t>
      </w:r>
    </w:p>
    <w:p w:rsidR="007472DE" w:rsidRDefault="007472DE" w:rsidP="007472DE">
      <w:pPr>
        <w:jc w:val="both"/>
        <w:rPr>
          <w:b/>
        </w:rPr>
      </w:pPr>
    </w:p>
    <w:p w:rsidR="00A95A89" w:rsidRDefault="00A95A89"/>
    <w:sectPr w:rsidR="00A95A89">
      <w:footnotePr>
        <w:numFmt w:val="chicago"/>
      </w:footnotePr>
      <w:pgSz w:w="11906" w:h="16838"/>
      <w:pgMar w:top="568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1F2B"/>
    <w:multiLevelType w:val="hybridMultilevel"/>
    <w:tmpl w:val="923A5B6A"/>
    <w:lvl w:ilvl="0" w:tplc="470625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86C512" w:tentative="1">
      <w:start w:val="1"/>
      <w:numFmt w:val="lowerLetter"/>
      <w:lvlText w:val="%2."/>
      <w:lvlJc w:val="left"/>
      <w:pPr>
        <w:ind w:left="1440" w:hanging="360"/>
      </w:pPr>
    </w:lvl>
    <w:lvl w:ilvl="2" w:tplc="BE3A5B9E" w:tentative="1">
      <w:start w:val="1"/>
      <w:numFmt w:val="lowerRoman"/>
      <w:lvlText w:val="%3."/>
      <w:lvlJc w:val="right"/>
      <w:pPr>
        <w:ind w:left="2160" w:hanging="180"/>
      </w:pPr>
    </w:lvl>
    <w:lvl w:ilvl="3" w:tplc="0E88F742" w:tentative="1">
      <w:start w:val="1"/>
      <w:numFmt w:val="decimal"/>
      <w:lvlText w:val="%4."/>
      <w:lvlJc w:val="left"/>
      <w:pPr>
        <w:ind w:left="2880" w:hanging="360"/>
      </w:pPr>
    </w:lvl>
    <w:lvl w:ilvl="4" w:tplc="4E7C5004" w:tentative="1">
      <w:start w:val="1"/>
      <w:numFmt w:val="lowerLetter"/>
      <w:lvlText w:val="%5."/>
      <w:lvlJc w:val="left"/>
      <w:pPr>
        <w:ind w:left="3600" w:hanging="360"/>
      </w:pPr>
    </w:lvl>
    <w:lvl w:ilvl="5" w:tplc="201E87FA" w:tentative="1">
      <w:start w:val="1"/>
      <w:numFmt w:val="lowerRoman"/>
      <w:lvlText w:val="%6."/>
      <w:lvlJc w:val="right"/>
      <w:pPr>
        <w:ind w:left="4320" w:hanging="180"/>
      </w:pPr>
    </w:lvl>
    <w:lvl w:ilvl="6" w:tplc="15304D38" w:tentative="1">
      <w:start w:val="1"/>
      <w:numFmt w:val="decimal"/>
      <w:lvlText w:val="%7."/>
      <w:lvlJc w:val="left"/>
      <w:pPr>
        <w:ind w:left="5040" w:hanging="360"/>
      </w:pPr>
    </w:lvl>
    <w:lvl w:ilvl="7" w:tplc="F42848D2" w:tentative="1">
      <w:start w:val="1"/>
      <w:numFmt w:val="lowerLetter"/>
      <w:lvlText w:val="%8."/>
      <w:lvlJc w:val="left"/>
      <w:pPr>
        <w:ind w:left="5760" w:hanging="360"/>
      </w:pPr>
    </w:lvl>
    <w:lvl w:ilvl="8" w:tplc="18FCF0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0397F"/>
    <w:multiLevelType w:val="hybridMultilevel"/>
    <w:tmpl w:val="8CCE3DFE"/>
    <w:lvl w:ilvl="0" w:tplc="A39E94CE">
      <w:start w:val="1"/>
      <w:numFmt w:val="decimal"/>
      <w:lvlText w:val="%1."/>
      <w:lvlJc w:val="left"/>
      <w:pPr>
        <w:ind w:left="218" w:hanging="360"/>
      </w:pPr>
      <w:rPr>
        <w:sz w:val="24"/>
      </w:rPr>
    </w:lvl>
    <w:lvl w:ilvl="1" w:tplc="3080EC7C">
      <w:start w:val="1"/>
      <w:numFmt w:val="lowerLetter"/>
      <w:lvlText w:val="%2."/>
      <w:lvlJc w:val="left"/>
      <w:pPr>
        <w:ind w:left="938" w:hanging="360"/>
      </w:pPr>
    </w:lvl>
    <w:lvl w:ilvl="2" w:tplc="F03E3756">
      <w:start w:val="1"/>
      <w:numFmt w:val="lowerRoman"/>
      <w:lvlText w:val="%3."/>
      <w:lvlJc w:val="right"/>
      <w:pPr>
        <w:ind w:left="1658" w:hanging="180"/>
      </w:pPr>
    </w:lvl>
    <w:lvl w:ilvl="3" w:tplc="3A38F350">
      <w:start w:val="1"/>
      <w:numFmt w:val="decimal"/>
      <w:lvlText w:val="%4."/>
      <w:lvlJc w:val="left"/>
      <w:pPr>
        <w:ind w:left="2378" w:hanging="360"/>
      </w:pPr>
    </w:lvl>
    <w:lvl w:ilvl="4" w:tplc="E50C997C">
      <w:start w:val="1"/>
      <w:numFmt w:val="lowerLetter"/>
      <w:lvlText w:val="%5."/>
      <w:lvlJc w:val="left"/>
      <w:pPr>
        <w:ind w:left="3098" w:hanging="360"/>
      </w:pPr>
    </w:lvl>
    <w:lvl w:ilvl="5" w:tplc="97DAFC84">
      <w:start w:val="1"/>
      <w:numFmt w:val="lowerRoman"/>
      <w:lvlText w:val="%6."/>
      <w:lvlJc w:val="right"/>
      <w:pPr>
        <w:ind w:left="3818" w:hanging="180"/>
      </w:pPr>
    </w:lvl>
    <w:lvl w:ilvl="6" w:tplc="029ECB14">
      <w:start w:val="1"/>
      <w:numFmt w:val="decimal"/>
      <w:lvlText w:val="%7."/>
      <w:lvlJc w:val="left"/>
      <w:pPr>
        <w:ind w:left="4538" w:hanging="360"/>
      </w:pPr>
    </w:lvl>
    <w:lvl w:ilvl="7" w:tplc="69984A24">
      <w:start w:val="1"/>
      <w:numFmt w:val="lowerLetter"/>
      <w:lvlText w:val="%8."/>
      <w:lvlJc w:val="left"/>
      <w:pPr>
        <w:ind w:left="5258" w:hanging="360"/>
      </w:pPr>
    </w:lvl>
    <w:lvl w:ilvl="8" w:tplc="BCA0E894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4E"/>
    <w:rsid w:val="007472DE"/>
    <w:rsid w:val="007E19EC"/>
    <w:rsid w:val="00A4014E"/>
    <w:rsid w:val="00A95A89"/>
    <w:rsid w:val="00C110EA"/>
    <w:rsid w:val="00C949D6"/>
    <w:rsid w:val="00CE316A"/>
    <w:rsid w:val="00E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72DE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7472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472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747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72DE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7472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472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747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p@ro78.fs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sp@ro78.f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E73ED1335C47933476E75A14D7CC924F833061EEF382B1E17790FC14CB697C7BE10DC561624AC547C27BE32365F5C2A7FC8CFABC99145C7256DD03VB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p@ro78.f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5025</Words>
  <Characters>28645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Егорченкова Екатерина Олеговна</dc:creator>
  <cp:keywords/>
  <dc:description/>
  <cp:lastModifiedBy>Егорченкова Екатерина Олеговна</cp:lastModifiedBy>
  <cp:revision>5</cp:revision>
  <dcterms:created xsi:type="dcterms:W3CDTF">2024-10-14T14:23:00Z</dcterms:created>
  <dcterms:modified xsi:type="dcterms:W3CDTF">2024-11-13T00:16:00Z</dcterms:modified>
</cp:coreProperties>
</file>