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C" w:rsidRPr="001F6C77" w:rsidRDefault="00026E9C" w:rsidP="00845127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C77">
        <w:rPr>
          <w:rFonts w:ascii="Times New Roman" w:hAnsi="Times New Roman" w:cs="Times New Roman"/>
          <w:sz w:val="24"/>
          <w:szCs w:val="24"/>
        </w:rPr>
        <w:t>Приложение 1 к извещению об осуществлении закупки</w:t>
      </w:r>
    </w:p>
    <w:p w:rsidR="00026E9C" w:rsidRDefault="00026E9C" w:rsidP="0084512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127" w:rsidRDefault="00845127" w:rsidP="0084512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1E5">
        <w:rPr>
          <w:rFonts w:ascii="Times New Roman" w:eastAsia="Calibri" w:hAnsi="Times New Roman" w:cs="Times New Roman"/>
          <w:b/>
          <w:sz w:val="25"/>
          <w:szCs w:val="25"/>
        </w:rPr>
        <w:t>ОПИСАНИЕ ОБЪЕКТА ЗАКУПКИ</w:t>
      </w:r>
    </w:p>
    <w:p w:rsidR="00845127" w:rsidRPr="001F6C77" w:rsidRDefault="00845127" w:rsidP="0084512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18B" w:rsidRPr="001F6C77" w:rsidRDefault="009D418B" w:rsidP="0084512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EB0CAE" w:rsidRDefault="00FF304E" w:rsidP="0084512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D418B" w:rsidRPr="001F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охранных услуг (</w:t>
      </w:r>
      <w:r w:rsidR="00B0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пультовая охрана помещений </w:t>
      </w:r>
      <w:proofErr w:type="gramEnd"/>
    </w:p>
    <w:p w:rsidR="009D418B" w:rsidRPr="001F6C77" w:rsidRDefault="00B008CB" w:rsidP="0084512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F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Вяземский, р.п. Переяславка</w:t>
      </w:r>
      <w:r w:rsidR="009D418B" w:rsidRPr="001F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D418B" w:rsidRPr="001F6C77" w:rsidRDefault="009D418B" w:rsidP="0084512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047"/>
        <w:gridCol w:w="813"/>
        <w:gridCol w:w="4662"/>
      </w:tblGrid>
      <w:tr w:rsidR="009D418B" w:rsidRPr="001F6C77" w:rsidTr="00831B78">
        <w:tc>
          <w:tcPr>
            <w:tcW w:w="1401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1F6C7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п</w:t>
            </w:r>
            <w:proofErr w:type="gramEnd"/>
            <w:r w:rsidRPr="001F6C7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62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Значение показателей</w:t>
            </w:r>
          </w:p>
        </w:tc>
      </w:tr>
      <w:tr w:rsidR="009D418B" w:rsidRPr="001F6C77" w:rsidTr="00831B78">
        <w:tc>
          <w:tcPr>
            <w:tcW w:w="1401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2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418B" w:rsidRPr="001F6C77" w:rsidTr="00831B78">
        <w:trPr>
          <w:trHeight w:val="333"/>
        </w:trPr>
        <w:tc>
          <w:tcPr>
            <w:tcW w:w="1401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2" w:type="dxa"/>
            <w:gridSpan w:val="3"/>
            <w:shd w:val="clear" w:color="auto" w:fill="auto"/>
            <w:vAlign w:val="center"/>
          </w:tcPr>
          <w:p w:rsidR="00F62C71" w:rsidRPr="001F6C77" w:rsidRDefault="00F62C71" w:rsidP="00845127">
            <w:pPr>
              <w:keepNext/>
              <w:widowControl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Услуги частной охраны (Охранный (технический) мониторинг) </w:t>
            </w:r>
          </w:p>
          <w:p w:rsidR="009D418B" w:rsidRPr="001F6C77" w:rsidRDefault="00F62C71" w:rsidP="00845127">
            <w:pPr>
              <w:keepNext/>
              <w:widowControl w:val="0"/>
              <w:spacing w:after="0" w:line="240" w:lineRule="auto"/>
              <w:ind w:left="34" w:right="6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[Код позиции КТРУ 80.10.12.000-00000008]</w:t>
            </w:r>
          </w:p>
        </w:tc>
      </w:tr>
      <w:tr w:rsidR="00CD4452" w:rsidRPr="001F6C77" w:rsidTr="00831B78">
        <w:trPr>
          <w:trHeight w:val="751"/>
        </w:trPr>
        <w:tc>
          <w:tcPr>
            <w:tcW w:w="1401" w:type="dxa"/>
            <w:vMerge w:val="restart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Вид услуги по охране</w:t>
            </w:r>
          </w:p>
        </w:tc>
        <w:tc>
          <w:tcPr>
            <w:tcW w:w="5475" w:type="dxa"/>
            <w:gridSpan w:val="2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имущества, а также обеспечение </w:t>
            </w:r>
            <w:proofErr w:type="spellStart"/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CD4452" w:rsidRPr="001F6C77" w:rsidTr="00831B78">
        <w:trPr>
          <w:trHeight w:val="979"/>
        </w:trPr>
        <w:tc>
          <w:tcPr>
            <w:tcW w:w="1401" w:type="dxa"/>
            <w:vMerge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</w:r>
          </w:p>
        </w:tc>
      </w:tr>
      <w:tr w:rsidR="00CD4452" w:rsidRPr="001F6C77" w:rsidTr="00831B78">
        <w:trPr>
          <w:trHeight w:val="369"/>
        </w:trPr>
        <w:tc>
          <w:tcPr>
            <w:tcW w:w="1401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мобильной группы</w:t>
            </w:r>
          </w:p>
        </w:tc>
        <w:tc>
          <w:tcPr>
            <w:tcW w:w="5475" w:type="dxa"/>
            <w:gridSpan w:val="2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righ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4452" w:rsidRPr="001F6C77" w:rsidTr="00831B78">
        <w:trPr>
          <w:trHeight w:val="717"/>
        </w:trPr>
        <w:tc>
          <w:tcPr>
            <w:tcW w:w="1401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оружия у сотрудников мобильной группы</w:t>
            </w:r>
          </w:p>
        </w:tc>
        <w:tc>
          <w:tcPr>
            <w:tcW w:w="5475" w:type="dxa"/>
            <w:gridSpan w:val="2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4452" w:rsidRPr="001F6C77" w:rsidTr="00831B78">
        <w:trPr>
          <w:trHeight w:val="384"/>
        </w:trPr>
        <w:tc>
          <w:tcPr>
            <w:tcW w:w="1401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технических средств охраны</w:t>
            </w:r>
          </w:p>
        </w:tc>
        <w:tc>
          <w:tcPr>
            <w:tcW w:w="5475" w:type="dxa"/>
            <w:gridSpan w:val="2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Заказчику </w:t>
            </w:r>
          </w:p>
        </w:tc>
      </w:tr>
      <w:tr w:rsidR="00CD4452" w:rsidRPr="001F6C77" w:rsidTr="00831B78">
        <w:trPr>
          <w:trHeight w:val="676"/>
        </w:trPr>
        <w:tc>
          <w:tcPr>
            <w:tcW w:w="1401" w:type="dxa"/>
            <w:shd w:val="clear" w:color="auto" w:fill="auto"/>
          </w:tcPr>
          <w:p w:rsidR="009D418B" w:rsidRPr="001F6C77" w:rsidRDefault="009D418B" w:rsidP="0084512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охраны на объекте</w:t>
            </w:r>
          </w:p>
        </w:tc>
        <w:tc>
          <w:tcPr>
            <w:tcW w:w="5475" w:type="dxa"/>
            <w:gridSpan w:val="2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видеонаблюдения;</w:t>
            </w:r>
          </w:p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инженерно-технической защиты и контроля доступа;</w:t>
            </w:r>
          </w:p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Технические средства охранно-пожарной сигнализации;</w:t>
            </w:r>
          </w:p>
          <w:p w:rsidR="009D418B" w:rsidRPr="001F6C77" w:rsidRDefault="009D418B" w:rsidP="00845127">
            <w:pPr>
              <w:keepNext/>
              <w:widowControl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Технические средства охранной сигнализации</w:t>
            </w:r>
          </w:p>
        </w:tc>
      </w:tr>
    </w:tbl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77">
        <w:rPr>
          <w:rFonts w:ascii="Times New Roman" w:hAnsi="Times New Roman" w:cs="Times New Roman"/>
          <w:b/>
          <w:sz w:val="24"/>
          <w:szCs w:val="24"/>
        </w:rPr>
        <w:t>Перечень нормативно-правовых документов, используемых Исполнителем при оказании услуг:</w:t>
      </w:r>
    </w:p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Федеральный закон от 07.07.2003 № 126-ФЗ «О связи»;</w:t>
      </w:r>
    </w:p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Федеральный закон от 13.12.1996 № 150-ФЗ  «Об оружии»;</w:t>
      </w:r>
    </w:p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1F6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</w:t>
      </w:r>
      <w:r w:rsidRPr="001F6C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от 06.03.2006 № 35-ФЗ  «О противодействии терроризму»;  </w:t>
      </w:r>
    </w:p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Закон РФ от 11.03.1992 № 2487-1 «О частной детективной и охранной деятельности в Российской Федерации»;</w:t>
      </w:r>
    </w:p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Постановление Правительства РФ от 23.06.2011 № 498 «О некоторых вопросах осуществления частной детективной (сыскной) и частной охранной деятельности»;</w:t>
      </w:r>
    </w:p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Постановление Правительства РФ от 14.08.1992 № 587 «Вопросы частной детективной (сыскной) и частной охранной деятельности»;</w:t>
      </w:r>
    </w:p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Постановление Правительства РФ от 20.10.2021 № 1800 «О порядке регистрации радиоэлектронных средств и высокочастотных устройств»;</w:t>
      </w:r>
    </w:p>
    <w:p w:rsidR="0016012A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Постановление Правительства РФ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</w:t>
      </w:r>
      <w:r w:rsidR="0016012A" w:rsidRPr="001F6C77">
        <w:rPr>
          <w:rFonts w:ascii="Times New Roman" w:hAnsi="Times New Roman" w:cs="Times New Roman"/>
          <w:sz w:val="24"/>
          <w:szCs w:val="24"/>
        </w:rPr>
        <w:t>бъектов (территорий)»;</w:t>
      </w:r>
    </w:p>
    <w:p w:rsidR="00026E9C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21.07.1998 № 814 «О мерах по регулированию </w:t>
      </w:r>
      <w:r w:rsidRPr="001F6C77">
        <w:rPr>
          <w:rFonts w:ascii="Times New Roman" w:hAnsi="Times New Roman" w:cs="Times New Roman"/>
          <w:sz w:val="24"/>
          <w:szCs w:val="24"/>
        </w:rPr>
        <w:lastRenderedPageBreak/>
        <w:t>оборота гражданского и служебного оружия и патронов к нему на территории Российской Федерации».</w:t>
      </w:r>
    </w:p>
    <w:p w:rsidR="00026E9C" w:rsidRPr="001F6C77" w:rsidRDefault="00026E9C" w:rsidP="0084512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Во всех случаях, когда в настоящем Техническом задании имеются ссылки на конкретные стандарты и нормы, которым должны соответствовать оказываемые услуги,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9D418B" w:rsidRPr="001F6C77" w:rsidRDefault="009D418B" w:rsidP="00845127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1F6C77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Общие требования</w:t>
      </w:r>
    </w:p>
    <w:p w:rsidR="0016012A" w:rsidRPr="001F6C77" w:rsidRDefault="009D418B" w:rsidP="0084512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16012A" w:rsidRPr="001F6C7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F6C7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F6C7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proofErr w:type="gramStart"/>
      <w:r w:rsidR="0016012A" w:rsidRPr="001F6C77">
        <w:rPr>
          <w:rFonts w:ascii="Times New Roman" w:hAnsi="Times New Roman" w:cs="Times New Roman"/>
          <w:bCs/>
          <w:sz w:val="24"/>
          <w:szCs w:val="24"/>
        </w:rPr>
        <w:t xml:space="preserve">Исполнитель принимает на себя обязательства по охране имущества </w:t>
      </w:r>
      <w:r w:rsidR="00C10A29">
        <w:rPr>
          <w:rFonts w:ascii="Times New Roman" w:hAnsi="Times New Roman" w:cs="Times New Roman"/>
          <w:bCs/>
          <w:sz w:val="24"/>
          <w:szCs w:val="24"/>
        </w:rPr>
        <w:t>З</w:t>
      </w:r>
      <w:r w:rsidR="0016012A" w:rsidRPr="001F6C77">
        <w:rPr>
          <w:rFonts w:ascii="Times New Roman" w:hAnsi="Times New Roman" w:cs="Times New Roman"/>
          <w:bCs/>
          <w:sz w:val="24"/>
          <w:szCs w:val="24"/>
        </w:rPr>
        <w:t>аказчика при помощи технических средств сигнализации, передающих по каналам связи информацию на системы централизованного наблюдения пункта охраны Исполнителя от нападения на сотрудников или несанкционированного проникновения лиц в охраняемые помещения, и организовать мероприятия по пресечению противоправных действий силами Исполнителя на объект</w:t>
      </w:r>
      <w:r w:rsidR="00831B78">
        <w:rPr>
          <w:rFonts w:ascii="Times New Roman" w:hAnsi="Times New Roman" w:cs="Times New Roman"/>
          <w:bCs/>
          <w:sz w:val="24"/>
          <w:szCs w:val="24"/>
        </w:rPr>
        <w:t>е</w:t>
      </w:r>
      <w:r w:rsidR="0016012A" w:rsidRPr="001F6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A29">
        <w:rPr>
          <w:rFonts w:ascii="Times New Roman" w:hAnsi="Times New Roman" w:cs="Times New Roman"/>
          <w:bCs/>
          <w:sz w:val="24"/>
          <w:szCs w:val="24"/>
        </w:rPr>
        <w:t>З</w:t>
      </w:r>
      <w:r w:rsidR="0016012A" w:rsidRPr="001F6C77">
        <w:rPr>
          <w:rFonts w:ascii="Times New Roman" w:hAnsi="Times New Roman" w:cs="Times New Roman"/>
          <w:bCs/>
          <w:sz w:val="24"/>
          <w:szCs w:val="24"/>
        </w:rPr>
        <w:t>ак</w:t>
      </w:r>
      <w:r w:rsidR="00831B78">
        <w:rPr>
          <w:rFonts w:ascii="Times New Roman" w:hAnsi="Times New Roman" w:cs="Times New Roman"/>
          <w:bCs/>
          <w:sz w:val="24"/>
          <w:szCs w:val="24"/>
        </w:rPr>
        <w:t>азчика, расположенного по адресу</w:t>
      </w:r>
      <w:r w:rsidR="0016012A" w:rsidRPr="001F6C7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End"/>
    </w:p>
    <w:p w:rsidR="009D418B" w:rsidRPr="001F6C77" w:rsidRDefault="009D418B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417"/>
        <w:gridCol w:w="1276"/>
      </w:tblGrid>
      <w:tr w:rsidR="00CD4452" w:rsidRPr="001F6C77" w:rsidTr="0016012A">
        <w:tc>
          <w:tcPr>
            <w:tcW w:w="3686" w:type="dxa"/>
            <w:shd w:val="clear" w:color="auto" w:fill="auto"/>
            <w:vAlign w:val="center"/>
          </w:tcPr>
          <w:p w:rsidR="009D418B" w:rsidRPr="001F6C77" w:rsidRDefault="001F7A9B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Площадь</w:t>
            </w:r>
          </w:p>
          <w:p w:rsidR="009D418B" w:rsidRPr="001F6C77" w:rsidRDefault="009D418B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F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кв.м</w:t>
            </w:r>
            <w:proofErr w:type="spellEnd"/>
            <w:r w:rsidRPr="001F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CD4452" w:rsidRPr="001F6C77" w:rsidTr="0016012A">
        <w:trPr>
          <w:trHeight w:val="849"/>
        </w:trPr>
        <w:tc>
          <w:tcPr>
            <w:tcW w:w="3686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Обособленное подразделение ОПФР по Хабаровскому краю и ЕАО</w:t>
            </w:r>
            <w:r w:rsidR="00B0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Клиентская служба в </w:t>
            </w:r>
            <w:r w:rsidR="00FF304E">
              <w:rPr>
                <w:rFonts w:ascii="Times New Roman" w:eastAsia="Calibri" w:hAnsi="Times New Roman" w:cs="Times New Roman"/>
                <w:sz w:val="24"/>
                <w:szCs w:val="24"/>
              </w:rPr>
              <w:t>Вяземском</w:t>
            </w: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 Хабаровского края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Хабаровский край, </w:t>
            </w:r>
            <w:r w:rsidR="00FF3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Вяземский </w:t>
            </w:r>
            <w:r w:rsidR="00B0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район, </w:t>
            </w:r>
            <w:r w:rsidR="00FF3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Вяземский, ул. </w:t>
            </w:r>
            <w:proofErr w:type="gramStart"/>
            <w:r w:rsidR="00FF3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Коммунистическая</w:t>
            </w:r>
            <w:proofErr w:type="gramEnd"/>
            <w:r w:rsidR="00FF3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8B" w:rsidRPr="001F6C77" w:rsidRDefault="00F56325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8B" w:rsidRPr="001F6C77" w:rsidRDefault="00FF304E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199,40</w:t>
            </w:r>
          </w:p>
        </w:tc>
      </w:tr>
      <w:tr w:rsidR="00FF304E" w:rsidRPr="001F6C77" w:rsidTr="0016012A">
        <w:trPr>
          <w:trHeight w:val="849"/>
        </w:trPr>
        <w:tc>
          <w:tcPr>
            <w:tcW w:w="3686" w:type="dxa"/>
            <w:shd w:val="clear" w:color="auto" w:fill="auto"/>
            <w:vAlign w:val="center"/>
          </w:tcPr>
          <w:p w:rsidR="00FF304E" w:rsidRPr="001F6C77" w:rsidRDefault="00FF304E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Обособленное подразделение ОПФР по Хабаровскому краю и ЕАО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Клиентская служба в </w:t>
            </w: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Лазо</w:t>
            </w:r>
            <w:r w:rsidRPr="001F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Хабаровского края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304E" w:rsidRPr="001F6C77" w:rsidRDefault="00FF304E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Хабаровский край,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 им. Лазо, р.п. Переяславка, ул. Ленина, л.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04E" w:rsidRPr="001F6C77" w:rsidRDefault="00FF304E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04E" w:rsidRPr="001F6C77" w:rsidRDefault="00FF304E" w:rsidP="00845127">
            <w:pPr>
              <w:keepNext/>
              <w:widowControl w:val="0"/>
              <w:tabs>
                <w:tab w:val="left" w:pos="1276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446,50</w:t>
            </w:r>
          </w:p>
        </w:tc>
      </w:tr>
    </w:tbl>
    <w:p w:rsidR="009D418B" w:rsidRPr="001F6C77" w:rsidRDefault="009D418B" w:rsidP="00845127">
      <w:pPr>
        <w:keepNext/>
        <w:widowControl w:val="0"/>
        <w:tabs>
          <w:tab w:val="left" w:pos="284"/>
          <w:tab w:val="left" w:pos="10488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4BA" w:rsidRPr="001F6C77" w:rsidRDefault="004A28E6" w:rsidP="00845127">
      <w:pPr>
        <w:keepNext/>
        <w:widowControl w:val="0"/>
        <w:tabs>
          <w:tab w:val="left" w:pos="284"/>
        </w:tabs>
        <w:suppressAutoHyphens/>
        <w:spacing w:after="0" w:line="21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1.2</w:t>
      </w:r>
      <w:r w:rsidR="002E64BA" w:rsidRPr="001F6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="002E64BA" w:rsidRPr="001F6C7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E64BA" w:rsidRPr="001F6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Сроки оказания услуг: ежедневно с 00 часов 00 минут (по местному времени) 01 декабря 2022 г. по 24 часа 00 минут</w:t>
      </w:r>
      <w:r w:rsidR="005B32D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(по местному времени) 30 ноября</w:t>
      </w:r>
      <w:r w:rsidR="002E64BA" w:rsidRPr="001F6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2023 г.</w:t>
      </w:r>
    </w:p>
    <w:p w:rsidR="003B6C36" w:rsidRDefault="003B6C36" w:rsidP="00845127">
      <w:pPr>
        <w:keepNext/>
        <w:widowControl w:val="0"/>
        <w:tabs>
          <w:tab w:val="left" w:pos="284"/>
        </w:tabs>
        <w:suppressAutoHyphens/>
        <w:spacing w:after="0" w:line="21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F57C1A" w:rsidRPr="003B6C36" w:rsidRDefault="003B6C36" w:rsidP="00845127">
      <w:pPr>
        <w:keepNext/>
        <w:widowControl w:val="0"/>
        <w:tabs>
          <w:tab w:val="left" w:pos="284"/>
        </w:tabs>
        <w:suppressAutoHyphens/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B6C3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  <w:r w:rsidRPr="003B6C3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B00C3" w:rsidRPr="003B6C3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Требования к Исполнителю:</w:t>
      </w:r>
    </w:p>
    <w:p w:rsidR="003B6C36" w:rsidRPr="001F6C77" w:rsidRDefault="003B6C36" w:rsidP="00845127">
      <w:pPr>
        <w:pStyle w:val="a3"/>
        <w:keepNext/>
        <w:widowControl w:val="0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- наличие у охранного предприятия лицензии на осуществление  охранной деятельности, наличи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C77">
        <w:rPr>
          <w:rFonts w:ascii="Times New Roman" w:hAnsi="Times New Roman" w:cs="Times New Roman"/>
          <w:sz w:val="24"/>
          <w:szCs w:val="24"/>
        </w:rPr>
        <w:t xml:space="preserve"> пульта централизованного наблюдения; </w:t>
      </w:r>
    </w:p>
    <w:p w:rsidR="003B6C36" w:rsidRDefault="003B6C36" w:rsidP="00845127">
      <w:pPr>
        <w:pStyle w:val="a3"/>
        <w:keepNext/>
        <w:widowControl w:val="0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-  наличие собственных мобильных групп на автомобиле в составе не менее 2 (двух) сотрудников охраны в экипаже,  при этом не менее чем один из которых вооружен служебным  оружием, при наличии действующего разрешения на хранение и использование оружия и патронов к нем</w:t>
      </w:r>
      <w:r w:rsidR="00DA4D81">
        <w:rPr>
          <w:rFonts w:ascii="Times New Roman" w:hAnsi="Times New Roman" w:cs="Times New Roman"/>
          <w:sz w:val="24"/>
          <w:szCs w:val="24"/>
        </w:rPr>
        <w:t>у;</w:t>
      </w:r>
    </w:p>
    <w:p w:rsidR="00DA4D81" w:rsidRDefault="00DA4D81" w:rsidP="00845127">
      <w:pPr>
        <w:keepNext/>
        <w:widowControl w:val="0"/>
        <w:tabs>
          <w:tab w:val="left" w:pos="839"/>
        </w:tabs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- круглосуточный режим работы мобильных групп на территориальном образовании, где расположен</w:t>
      </w:r>
      <w:r w:rsidR="004027FC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4027FC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Заказчика;</w:t>
      </w:r>
    </w:p>
    <w:p w:rsidR="003B6C36" w:rsidRDefault="004A28E6" w:rsidP="00845127">
      <w:pPr>
        <w:keepNext/>
        <w:widowControl w:val="0"/>
        <w:spacing w:after="0" w:line="100" w:lineRule="atLeast"/>
        <w:jc w:val="both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несёт</w:t>
      </w:r>
      <w:r w:rsidR="003B6C3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материальную ответственность за ущерб, причиненный в охраняемое время имуществу Заказчика.</w:t>
      </w:r>
    </w:p>
    <w:p w:rsidR="003B6C36" w:rsidRDefault="004A28E6" w:rsidP="00845127">
      <w:pPr>
        <w:keepNext/>
        <w:widowControl w:val="0"/>
        <w:spacing w:after="0" w:line="100" w:lineRule="atLeast"/>
        <w:jc w:val="both"/>
      </w:pPr>
      <w:r>
        <w:rPr>
          <w:rFonts w:ascii="Times New Roman" w:hAnsi="Times New Roman"/>
          <w:bCs/>
          <w:iCs/>
          <w:sz w:val="24"/>
          <w:szCs w:val="24"/>
        </w:rPr>
        <w:t>- имеет</w:t>
      </w:r>
      <w:r w:rsidR="003B6C36">
        <w:rPr>
          <w:rFonts w:ascii="Times New Roman" w:hAnsi="Times New Roman"/>
          <w:bCs/>
          <w:iCs/>
          <w:sz w:val="24"/>
          <w:szCs w:val="24"/>
        </w:rPr>
        <w:t xml:space="preserve"> возможность переключения смонтированного ранее оборудования на объект</w:t>
      </w:r>
      <w:r w:rsidR="004027FC">
        <w:rPr>
          <w:rFonts w:ascii="Times New Roman" w:hAnsi="Times New Roman"/>
          <w:bCs/>
          <w:iCs/>
          <w:sz w:val="24"/>
          <w:szCs w:val="24"/>
        </w:rPr>
        <w:t>ах</w:t>
      </w:r>
      <w:r w:rsidR="003B6C36">
        <w:rPr>
          <w:rFonts w:ascii="Times New Roman" w:hAnsi="Times New Roman"/>
          <w:bCs/>
          <w:iCs/>
          <w:sz w:val="24"/>
          <w:szCs w:val="24"/>
        </w:rPr>
        <w:t xml:space="preserve"> Заказчика (без изменения конструкций системы) на ПЦН Исполнителя.</w:t>
      </w:r>
    </w:p>
    <w:p w:rsidR="00F56325" w:rsidRDefault="00F56325" w:rsidP="00845127">
      <w:pPr>
        <w:keepNext/>
        <w:widowControl w:val="0"/>
        <w:tabs>
          <w:tab w:val="left" w:pos="284"/>
        </w:tabs>
        <w:suppressAutoHyphens/>
        <w:spacing w:after="0" w:line="240" w:lineRule="auto"/>
        <w:ind w:right="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D418B" w:rsidRPr="001F6C77" w:rsidRDefault="004027FC" w:rsidP="00845127">
      <w:pPr>
        <w:keepNext/>
        <w:widowControl w:val="0"/>
        <w:tabs>
          <w:tab w:val="left" w:pos="284"/>
        </w:tabs>
        <w:suppressAutoHyphens/>
        <w:spacing w:after="0" w:line="240" w:lineRule="auto"/>
        <w:ind w:right="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 Пультовая охрана объектов</w:t>
      </w:r>
      <w:r w:rsidR="009D418B" w:rsidRPr="001F6C7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включает в себя:</w:t>
      </w:r>
    </w:p>
    <w:p w:rsidR="009D418B" w:rsidRPr="001F6C77" w:rsidRDefault="007E7157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прием под 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охрану и снятие с охраны объектов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путем ежедневного подключения (отключения) средств ОПС к ПЦН, с фиксированием времени поступления информации и записью личных 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данных сотрудника. Сдача объектов под охрану и снятие объектов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с охраны </w:t>
      </w:r>
      <w:r w:rsidR="00C10A29">
        <w:rPr>
          <w:rFonts w:ascii="Times New Roman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аказчиком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осуществляется по телефону, либо с помощью </w:t>
      </w:r>
      <w:proofErr w:type="gramStart"/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мастер-ключа</w:t>
      </w:r>
      <w:proofErr w:type="gramEnd"/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TOUCH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MEMORY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либо путем набора условного шифра – в зависим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ости от установленной на объектах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системы охраны;</w:t>
      </w:r>
    </w:p>
    <w:p w:rsidR="009D418B" w:rsidRPr="001F6C77" w:rsidRDefault="007E7157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2.2.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прием тревожных извещений, сформированных средствами ОПС</w:t>
      </w:r>
      <w:r w:rsidR="00DD47A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Под тревожными извещениями понимаются извещения о проникновении, нападении, пожаре;</w:t>
      </w:r>
    </w:p>
    <w:p w:rsidR="009D418B" w:rsidRPr="001F6C77" w:rsidRDefault="007E7157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2.3.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незамедлительное оповещение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об отказе оборудования, относящегося к системе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централизованного наблюдения, невозможности осуществления автоматического приема сообщен</w:t>
      </w:r>
      <w:r w:rsidR="00DD47A7">
        <w:rPr>
          <w:rFonts w:ascii="Times New Roman" w:eastAsia="Calibri" w:hAnsi="Times New Roman" w:cs="Times New Roman"/>
          <w:bCs/>
          <w:sz w:val="24"/>
          <w:szCs w:val="24"/>
        </w:rPr>
        <w:t>ий, передаваемых средствами ОПС</w:t>
      </w:r>
      <w:r w:rsidR="002E64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и выст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авление поста для охраны объектов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до исправления неисправностей в оборудовании. Исполнитель осуществляет оповещение </w:t>
      </w:r>
      <w:r w:rsidR="00C10A29">
        <w:rPr>
          <w:rFonts w:ascii="Times New Roman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с использованием всех доступные сре</w:t>
      </w:r>
      <w:proofErr w:type="gramStart"/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дств св</w:t>
      </w:r>
      <w:proofErr w:type="gramEnd"/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язи (телефонная, факсимильная, и т.д.);</w:t>
      </w:r>
    </w:p>
    <w:p w:rsidR="009D418B" w:rsidRPr="001F6C77" w:rsidRDefault="007E7157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прибытие мобильной группы 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при поступлении тревожных извещений, обеспеченной специальными средствами и служебным оружием</w:t>
      </w:r>
      <w:r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 1 к Техническому заданию</w:t>
      </w:r>
      <w:r w:rsidR="00337D86" w:rsidRPr="001F6C7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для внеш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него осмотра целостности объектов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пресечения незаконного проникновения посторонних лиц и их задержания, принятия мер адекватного реагирования на действия лиц, нарушающих установ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ленный порядок посещения объектов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носящих признаки противоправных деяний;</w:t>
      </w:r>
    </w:p>
    <w:p w:rsidR="009D418B" w:rsidRPr="001F6C77" w:rsidRDefault="007E7157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2.5.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предоставление, по требованию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распечатки событий по объектам (число, время снятия с охраны, время приема под охрану);</w:t>
      </w:r>
    </w:p>
    <w:p w:rsidR="009D418B" w:rsidRDefault="007E7157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пультовая охрана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осуществляется в дни и часы, указанные в п. </w:t>
      </w:r>
      <w:r w:rsidRPr="001F6C77">
        <w:rPr>
          <w:rFonts w:ascii="Times New Roman" w:eastAsia="Calibri" w:hAnsi="Times New Roman" w:cs="Times New Roman"/>
          <w:bCs/>
          <w:sz w:val="24"/>
          <w:szCs w:val="24"/>
        </w:rPr>
        <w:t>4 Технического задания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D418B" w:rsidRPr="001F6C77" w:rsidRDefault="00026E9C" w:rsidP="00845127">
      <w:pPr>
        <w:keepNext/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F6C7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</w:t>
      </w:r>
      <w:r w:rsidR="009D418B" w:rsidRPr="001F6C7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Особые условия оказания услуг: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.1. Исполнитель принимает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под пультовую охрану.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.2. В случае если абонентское оборуд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ование, установленное на объектах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не удовлетворяет требования Исполнителя или отсутствует, Исполнитель предоставляет во временное безвозмездное пользование, на период оказания услуг, свое абонентское оборудование в технически исправном состоянии, обеспечивает его работоспособность.</w:t>
      </w:r>
      <w:r w:rsidR="009D418B" w:rsidRPr="001F6C77">
        <w:rPr>
          <w:rFonts w:ascii="Times New Roman" w:eastAsia="Times New Roman" w:hAnsi="Times New Roman" w:cs="Times New Roman"/>
          <w:sz w:val="24"/>
          <w:szCs w:val="24"/>
        </w:rPr>
        <w:t xml:space="preserve"> В период оказания услуг Исполнитель обеспечивает обучение персонала </w:t>
      </w:r>
      <w:r w:rsidR="00C10A2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8B" w:rsidRPr="001F6C77">
        <w:rPr>
          <w:rFonts w:ascii="Times New Roman" w:eastAsia="Times New Roman" w:hAnsi="Times New Roman" w:cs="Times New Roman"/>
          <w:sz w:val="24"/>
          <w:szCs w:val="24"/>
        </w:rPr>
        <w:t>правилам пользования оборудованием, смонтированным на объект</w:t>
      </w:r>
      <w:r w:rsidR="004027FC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9D418B" w:rsidRPr="001F6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.3. При поступлении </w:t>
      </w:r>
      <w:proofErr w:type="gramStart"/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тревожного извещения, сформированного средствами ОПС</w:t>
      </w:r>
      <w:r w:rsidR="00DA4D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Исполнитель обеспечивает</w:t>
      </w:r>
      <w:proofErr w:type="gramEnd"/>
      <w:r w:rsidR="000A3D27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прибытие</w:t>
      </w:r>
      <w:r w:rsidR="000A3D27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0A3D27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A3D27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0A3D27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срок</w:t>
      </w:r>
      <w:r w:rsidR="000A3D27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не более 15 минут, мобильной группы для выяснения п</w:t>
      </w:r>
      <w:r w:rsidR="00DD47A7">
        <w:rPr>
          <w:rFonts w:ascii="Times New Roman" w:eastAsia="Calibri" w:hAnsi="Times New Roman" w:cs="Times New Roman"/>
          <w:bCs/>
          <w:sz w:val="24"/>
          <w:szCs w:val="24"/>
        </w:rPr>
        <w:t>ричин срабатывания средств ОПС</w:t>
      </w:r>
      <w:r w:rsidR="00DA4D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а при необходимости принимает меры к пресечению противоправных деяний и задержанию лиц их совершивших.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.4. По прибытии 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наряд охраны проводит тщательный наружный осмотр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выявления признаков проникновения посторонних лиц 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, а совместно с представителем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производит вскрытие объектов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для внутреннего осмотра помещений.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5. При обнаружении на охраняемых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пожара, наряд охраны немедленно сообщает об этом в пожарную часть, ответственному представителю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и обеспечивает охрану места происшествия, сохранность материальных ценностей и имущества до их прибытия.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.6. При обнаружении следов проникновения 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, либо поврежденных в результате противоправного посягательства средств ОПС, конструктивных элементов объекта (дверей, замков, окон, стен и т.п.) Исполнитель сообщает в территориальный отдел (отделение) полиции,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аказчику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и обеспечивает, не проникая 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, неприкосновенность места происшествия до прибытия следственно-оперативной группы и представителя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 При наличии явных признаков проникновения 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(открыты двери, окна, шум, движение внутри объекта) принимает меры к задерж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анию лиц, находящихся на объектах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блокирует возможные пути их отхода.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.7. В случае обнаружения следов проникновения 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, либо поврежденных в результате противоправного посягательства средств ОПС, конструктивных элементов объекта (дверей, замков, окон, стен и т.п.), а также при необходимости выяснения причин, срабатывания средств сигнализации, Исполнитель незамедлительно принимает меры к вызову ответственного представителя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. В случае неприбытия (несвоевременного прибытия) ответственного представителя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по вызову, Исполни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тель осуществляет охрану объектов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постом охраны без дополнительной оплаты до момента прибытия ответственного представителя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, но не более 2 (двух) часов с момента вызова.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.8. При срабатывании средств ОПС в нерабочее и ночное время, для осмотра (внешнего, внутреннего) и закрытия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охраны, доставка представителя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осуществляется транспортом  Исполнителя.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.9. Работники Исполнителя во время исполнения служебных обязанностей на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должны име</w:t>
      </w:r>
      <w:r w:rsidR="00D95C72" w:rsidRPr="001F6C77">
        <w:rPr>
          <w:rFonts w:ascii="Times New Roman" w:eastAsia="Calibri" w:hAnsi="Times New Roman" w:cs="Times New Roman"/>
          <w:bCs/>
          <w:sz w:val="24"/>
          <w:szCs w:val="24"/>
        </w:rPr>
        <w:t>ть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специальные средства и специальные удостоверения установленного образца, подтверждающие их полномочия.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.10. В случае неблагоприятной эпидемиологической обстановки работники Исполнителя обязаны при оказании услуг применять средства индивидуальной защиты (перчатки, маски,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респираторы, защитные очки).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.11. По поступившему заявлению от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обеспечивает участие своего представителя в снятии остатков материальных ценностей для определения, причиненного кражей материального вреда. </w:t>
      </w:r>
    </w:p>
    <w:p w:rsidR="009D418B" w:rsidRPr="001F6C77" w:rsidRDefault="0038784A" w:rsidP="00845127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.12. </w:t>
      </w:r>
      <w:r w:rsidR="00085801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 </w:t>
      </w:r>
      <w:r w:rsidR="00085801">
        <w:rPr>
          <w:rFonts w:ascii="Times New Roman" w:eastAsia="Calibri" w:hAnsi="Times New Roman" w:cs="Times New Roman"/>
          <w:bCs/>
          <w:sz w:val="24"/>
          <w:szCs w:val="24"/>
        </w:rPr>
        <w:t>до начала оказания услуг</w:t>
      </w:r>
      <w:r w:rsidR="00085801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85801">
        <w:rPr>
          <w:rFonts w:ascii="Times New Roman" w:eastAsia="Calibri" w:hAnsi="Times New Roman" w:cs="Times New Roman"/>
          <w:bCs/>
          <w:sz w:val="24"/>
          <w:szCs w:val="24"/>
        </w:rPr>
        <w:t xml:space="preserve">обязан </w:t>
      </w:r>
      <w:r w:rsidR="00085801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подключить объект </w:t>
      </w:r>
      <w:r w:rsidR="00085801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085801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085801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на собственный пульт централизованного наблюдения или обеспечить охрану объектов иными способами до момента подключения на собственный пульт централизованного наблюдения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D418B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.13. При подключении объектов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к пульту централизованного наблюдения, Исполнитель консультирует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31151A" w:rsidRPr="001F6C77">
        <w:rPr>
          <w:rFonts w:ascii="Times New Roman" w:hAnsi="Times New Roman" w:cs="Times New Roman"/>
          <w:bCs/>
          <w:sz w:val="24"/>
          <w:szCs w:val="24"/>
        </w:rPr>
        <w:t>аказчика</w:t>
      </w:r>
      <w:r w:rsidR="0031151A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и подготавливает рекомендации по мерам и способам совершенствования системы охраны, по предупреждению и пресече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нию правонарушений на охраняемых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</w:t>
      </w:r>
      <w:r w:rsidR="004027FC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9D418B" w:rsidRPr="001F6C7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37D86" w:rsidRPr="001F6C77" w:rsidRDefault="0038784A" w:rsidP="00845127">
      <w:pPr>
        <w:keepNext/>
        <w:widowControl w:val="0"/>
        <w:tabs>
          <w:tab w:val="left" w:pos="127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C7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337D86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.14. Любое нарушение Исполнителем условий </w:t>
      </w:r>
      <w:r w:rsidR="0044002C" w:rsidRPr="001F6C77">
        <w:rPr>
          <w:rFonts w:ascii="Times New Roman" w:eastAsia="Calibri" w:hAnsi="Times New Roman" w:cs="Times New Roman"/>
          <w:bCs/>
          <w:sz w:val="24"/>
          <w:szCs w:val="24"/>
        </w:rPr>
        <w:t>оказания услуг</w:t>
      </w:r>
      <w:r w:rsidR="00337D86" w:rsidRPr="001F6C77">
        <w:rPr>
          <w:rFonts w:ascii="Times New Roman" w:eastAsia="Calibri" w:hAnsi="Times New Roman" w:cs="Times New Roman"/>
          <w:bCs/>
          <w:sz w:val="24"/>
          <w:szCs w:val="24"/>
        </w:rPr>
        <w:t xml:space="preserve">, актируется </w:t>
      </w:r>
      <w:r w:rsidR="00C10A2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44002C" w:rsidRPr="001F6C77">
        <w:rPr>
          <w:rFonts w:ascii="Times New Roman" w:hAnsi="Times New Roman" w:cs="Times New Roman"/>
          <w:bCs/>
          <w:sz w:val="24"/>
          <w:szCs w:val="24"/>
        </w:rPr>
        <w:t>аказчиком</w:t>
      </w:r>
      <w:r w:rsidR="00337D86" w:rsidRPr="001F6C7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20185" w:rsidRDefault="00420185" w:rsidP="00845127">
      <w:pPr>
        <w:keepNext/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418B" w:rsidRPr="001F6C77" w:rsidRDefault="007E7157" w:rsidP="00845127">
      <w:pPr>
        <w:keepNext/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9D418B"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D418B" w:rsidRPr="001F6C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 </w:t>
      </w:r>
      <w:r w:rsidR="009D418B"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Периодичность оказания услуг</w:t>
      </w:r>
    </w:p>
    <w:p w:rsidR="009D418B" w:rsidRPr="001F6C77" w:rsidRDefault="009D418B" w:rsidP="00845127">
      <w:pPr>
        <w:keepNext/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42"/>
        <w:gridCol w:w="2264"/>
        <w:gridCol w:w="4108"/>
        <w:gridCol w:w="979"/>
      </w:tblGrid>
      <w:tr w:rsidR="009D418B" w:rsidRPr="001F6C77" w:rsidTr="00E06300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D418B" w:rsidRPr="001F6C77" w:rsidRDefault="009D418B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объекта</w:t>
            </w:r>
          </w:p>
        </w:tc>
        <w:tc>
          <w:tcPr>
            <w:tcW w:w="2268" w:type="dxa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охраны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несения охраны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18B" w:rsidRPr="001F6C77" w:rsidRDefault="009D418B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Кол-во*</w:t>
            </w:r>
          </w:p>
          <w:p w:rsidR="009D418B" w:rsidRPr="001F6C77" w:rsidRDefault="009D418B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час.</w:t>
            </w:r>
          </w:p>
        </w:tc>
      </w:tr>
      <w:tr w:rsidR="00454D4A" w:rsidRPr="001F6C77" w:rsidTr="00454D4A">
        <w:trPr>
          <w:trHeight w:val="2231"/>
        </w:trPr>
        <w:tc>
          <w:tcPr>
            <w:tcW w:w="567" w:type="dxa"/>
            <w:shd w:val="clear" w:color="auto" w:fill="auto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127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Хабаровский край, Вяземский район, 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127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Вяземский, 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127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оммунистическая, д. 13</w:t>
            </w:r>
          </w:p>
        </w:tc>
        <w:tc>
          <w:tcPr>
            <w:tcW w:w="2268" w:type="dxa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sz w:val="24"/>
                <w:szCs w:val="24"/>
              </w:rPr>
              <w:t>ПЦН  (пульт централизованного наблюдения)</w:t>
            </w:r>
          </w:p>
          <w:p w:rsid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sz w:val="24"/>
                <w:szCs w:val="24"/>
              </w:rPr>
              <w:t>ОПС (охранно-пожарная сигнализация)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Понедельник - четверг с 18-30 до 08-30 – 14 час.00 мин., 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 с 17-30 до 08-30 – 15 час. 00 мин.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предпраздничные дни время работы увеличивается на 1час.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выходные и праздничные дни – круглосуточно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6333</w:t>
            </w:r>
          </w:p>
        </w:tc>
      </w:tr>
      <w:tr w:rsidR="00454D4A" w:rsidRPr="001F6C77" w:rsidTr="00454D4A">
        <w:trPr>
          <w:trHeight w:val="2391"/>
        </w:trPr>
        <w:tc>
          <w:tcPr>
            <w:tcW w:w="567" w:type="dxa"/>
            <w:shd w:val="clear" w:color="auto" w:fill="auto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127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Хабаровский край, р-н им. Лазо, пос. Переяславка, ул. Ленина, д. 11</w:t>
            </w:r>
            <w:proofErr w:type="gramEnd"/>
          </w:p>
        </w:tc>
        <w:tc>
          <w:tcPr>
            <w:tcW w:w="2268" w:type="dxa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sz w:val="24"/>
                <w:szCs w:val="24"/>
              </w:rPr>
              <w:t>ПЦН  (пульт централизованного наблюдения)</w:t>
            </w:r>
          </w:p>
          <w:p w:rsid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sz w:val="24"/>
                <w:szCs w:val="24"/>
              </w:rPr>
              <w:t>ОПС (охранно-пожарная сигнализация)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Понедельник - четверг с 18-30 до 08-30 – 14 час.00 мин., 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 с 17-30 до 08-30 – 15 час. 00 мин.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предпраздничные дни время работы увеличивается на 1час.</w:t>
            </w:r>
          </w:p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D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выходные и праздничные дни – круглосуточно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D4A" w:rsidRPr="00454D4A" w:rsidRDefault="00454D4A" w:rsidP="00845127">
            <w:pPr>
              <w:keepNext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6333</w:t>
            </w:r>
          </w:p>
        </w:tc>
      </w:tr>
    </w:tbl>
    <w:p w:rsidR="009D418B" w:rsidRPr="001F6C77" w:rsidRDefault="009D418B" w:rsidP="00845127">
      <w:pPr>
        <w:keepNext/>
        <w:widowControl w:val="0"/>
        <w:tabs>
          <w:tab w:val="left" w:pos="1276"/>
          <w:tab w:val="left" w:pos="10488"/>
        </w:tabs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77">
        <w:rPr>
          <w:rFonts w:ascii="Times New Roman" w:eastAsia="Calibri" w:hAnsi="Times New Roman" w:cs="Times New Roman"/>
          <w:sz w:val="24"/>
          <w:szCs w:val="24"/>
        </w:rPr>
        <w:t>* Количество часов рассчитано согласно времени работы</w:t>
      </w:r>
      <w:r w:rsidR="001F6C77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="00C10A29">
        <w:rPr>
          <w:rFonts w:ascii="Times New Roman" w:eastAsia="Calibri" w:hAnsi="Times New Roman" w:cs="Times New Roman"/>
          <w:sz w:val="24"/>
          <w:szCs w:val="24"/>
        </w:rPr>
        <w:t>З</w:t>
      </w:r>
      <w:r w:rsidR="001F6C77">
        <w:rPr>
          <w:rFonts w:ascii="Times New Roman" w:eastAsia="Calibri" w:hAnsi="Times New Roman" w:cs="Times New Roman"/>
          <w:sz w:val="24"/>
          <w:szCs w:val="24"/>
        </w:rPr>
        <w:t>аказчика</w:t>
      </w:r>
      <w:r w:rsidRPr="001F6C77">
        <w:rPr>
          <w:rFonts w:ascii="Times New Roman" w:eastAsia="Calibri" w:hAnsi="Times New Roman" w:cs="Times New Roman"/>
          <w:sz w:val="24"/>
          <w:szCs w:val="24"/>
        </w:rPr>
        <w:t xml:space="preserve">, в тоже время </w:t>
      </w:r>
      <w:r w:rsidR="00C10A29">
        <w:rPr>
          <w:rFonts w:ascii="Times New Roman" w:eastAsia="Calibri" w:hAnsi="Times New Roman" w:cs="Times New Roman"/>
          <w:sz w:val="24"/>
          <w:szCs w:val="24"/>
        </w:rPr>
        <w:t>З</w:t>
      </w:r>
      <w:r w:rsidR="001F6C77">
        <w:rPr>
          <w:rFonts w:ascii="Times New Roman" w:eastAsia="Calibri" w:hAnsi="Times New Roman" w:cs="Times New Roman"/>
          <w:sz w:val="24"/>
          <w:szCs w:val="24"/>
        </w:rPr>
        <w:t>аказчик</w:t>
      </w:r>
      <w:r w:rsidRPr="001F6C77">
        <w:rPr>
          <w:rFonts w:ascii="Times New Roman" w:eastAsia="Calibri" w:hAnsi="Times New Roman" w:cs="Times New Roman"/>
          <w:sz w:val="24"/>
          <w:szCs w:val="24"/>
        </w:rPr>
        <w:t xml:space="preserve"> вправе менять время снятия и установки на ПЦН в сторону уменьшения времени, данный факт фиксируется в Акте сдачи-приемки оказанных услуг ежемесячно, оплата производится за фактически оказанные услуги.  </w:t>
      </w:r>
    </w:p>
    <w:p w:rsidR="00C10A29" w:rsidRDefault="00C10A29" w:rsidP="00845127">
      <w:pPr>
        <w:keepNext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5127" w:rsidRDefault="00845127" w:rsidP="00845127">
      <w:pPr>
        <w:keepNext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5127" w:rsidRDefault="00845127" w:rsidP="00845127">
      <w:pPr>
        <w:keepNext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5127" w:rsidRDefault="00845127" w:rsidP="00845127">
      <w:pPr>
        <w:keepNext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5127" w:rsidRDefault="00845127" w:rsidP="00845127">
      <w:pPr>
        <w:keepNext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5127" w:rsidRDefault="00845127" w:rsidP="00845127">
      <w:pPr>
        <w:keepNext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5801" w:rsidRDefault="00085801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7A7" w:rsidRDefault="00DD47A7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7A7" w:rsidRDefault="00DD47A7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7A7" w:rsidRDefault="00DD47A7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7A7" w:rsidRDefault="00DD47A7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7A7" w:rsidRDefault="00DD47A7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1B2" w:rsidRDefault="004651B2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1B2" w:rsidRDefault="004651B2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1B2" w:rsidRDefault="004651B2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1B2" w:rsidRDefault="004651B2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1B2" w:rsidRDefault="004651B2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1B2" w:rsidRDefault="004651B2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127" w:rsidRPr="001F6C77" w:rsidRDefault="00845127" w:rsidP="0084512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45127" w:rsidRDefault="00845127" w:rsidP="00845127">
      <w:pPr>
        <w:keepNext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описанию объекта закупки</w:t>
      </w:r>
    </w:p>
    <w:p w:rsidR="0044002C" w:rsidRPr="001F6C77" w:rsidRDefault="0044002C" w:rsidP="00845127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75F" w:rsidRPr="001F6C77" w:rsidRDefault="002F275F" w:rsidP="00845127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77">
        <w:rPr>
          <w:rFonts w:ascii="Times New Roman" w:hAnsi="Times New Roman" w:cs="Times New Roman"/>
          <w:b/>
          <w:sz w:val="24"/>
          <w:szCs w:val="24"/>
        </w:rPr>
        <w:t>Перечень оружия, используемого при оказании услуг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1"/>
        <w:gridCol w:w="1740"/>
        <w:gridCol w:w="1192"/>
        <w:gridCol w:w="1174"/>
        <w:gridCol w:w="1448"/>
        <w:gridCol w:w="1615"/>
      </w:tblGrid>
      <w:tr w:rsidR="002F275F" w:rsidRPr="001F6C77" w:rsidTr="00025395">
        <w:tc>
          <w:tcPr>
            <w:tcW w:w="709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6C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6C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1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7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740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77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192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77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1174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77">
              <w:rPr>
                <w:rFonts w:ascii="Times New Roman" w:hAnsi="Times New Roman"/>
                <w:sz w:val="24"/>
                <w:szCs w:val="24"/>
              </w:rPr>
              <w:t>Калибр</w:t>
            </w:r>
          </w:p>
        </w:tc>
        <w:tc>
          <w:tcPr>
            <w:tcW w:w="1448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77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</w:tc>
        <w:tc>
          <w:tcPr>
            <w:tcW w:w="1615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7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F6C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F6C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275F" w:rsidRPr="001F6C77" w:rsidTr="00025395">
        <w:trPr>
          <w:trHeight w:val="397"/>
        </w:trPr>
        <w:tc>
          <w:tcPr>
            <w:tcW w:w="709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75F" w:rsidRPr="001F6C77" w:rsidTr="00025395">
        <w:trPr>
          <w:trHeight w:val="397"/>
        </w:trPr>
        <w:tc>
          <w:tcPr>
            <w:tcW w:w="709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75F" w:rsidRPr="001F6C77" w:rsidTr="00025395">
        <w:trPr>
          <w:trHeight w:val="397"/>
        </w:trPr>
        <w:tc>
          <w:tcPr>
            <w:tcW w:w="709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F275F" w:rsidRPr="001F6C77" w:rsidRDefault="002F275F" w:rsidP="0084512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75F" w:rsidRPr="001F6C77" w:rsidRDefault="002F275F" w:rsidP="00845127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2F275F" w:rsidRPr="001F6C77" w:rsidSect="0084512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D66"/>
    <w:multiLevelType w:val="multilevel"/>
    <w:tmpl w:val="237C9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B"/>
    <w:rsid w:val="00026E9C"/>
    <w:rsid w:val="00085801"/>
    <w:rsid w:val="000A3D27"/>
    <w:rsid w:val="000D4A41"/>
    <w:rsid w:val="0016012A"/>
    <w:rsid w:val="001F6C77"/>
    <w:rsid w:val="001F7A9B"/>
    <w:rsid w:val="002946B5"/>
    <w:rsid w:val="002B00C3"/>
    <w:rsid w:val="002E64BA"/>
    <w:rsid w:val="002F275F"/>
    <w:rsid w:val="0031151A"/>
    <w:rsid w:val="00337D86"/>
    <w:rsid w:val="0038784A"/>
    <w:rsid w:val="003B6C36"/>
    <w:rsid w:val="004027FC"/>
    <w:rsid w:val="00420185"/>
    <w:rsid w:val="0044002C"/>
    <w:rsid w:val="00454D4A"/>
    <w:rsid w:val="004651B2"/>
    <w:rsid w:val="004A28CA"/>
    <w:rsid w:val="004A28E6"/>
    <w:rsid w:val="004A33EC"/>
    <w:rsid w:val="005B32DD"/>
    <w:rsid w:val="006F7F7B"/>
    <w:rsid w:val="00796563"/>
    <w:rsid w:val="007E7157"/>
    <w:rsid w:val="00801C2A"/>
    <w:rsid w:val="00831B78"/>
    <w:rsid w:val="00845127"/>
    <w:rsid w:val="009D418B"/>
    <w:rsid w:val="00B008CB"/>
    <w:rsid w:val="00C10A29"/>
    <w:rsid w:val="00C75B22"/>
    <w:rsid w:val="00CA612A"/>
    <w:rsid w:val="00CD3A21"/>
    <w:rsid w:val="00CD4452"/>
    <w:rsid w:val="00D95C72"/>
    <w:rsid w:val="00DA4D81"/>
    <w:rsid w:val="00DD47A7"/>
    <w:rsid w:val="00E06300"/>
    <w:rsid w:val="00EB0CAE"/>
    <w:rsid w:val="00F22CCA"/>
    <w:rsid w:val="00F56325"/>
    <w:rsid w:val="00F57C1A"/>
    <w:rsid w:val="00F62C71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1A"/>
    <w:pPr>
      <w:ind w:left="720"/>
      <w:contextualSpacing/>
    </w:pPr>
  </w:style>
  <w:style w:type="table" w:styleId="a4">
    <w:name w:val="Table Grid"/>
    <w:basedOn w:val="a1"/>
    <w:uiPriority w:val="59"/>
    <w:rsid w:val="002F2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3E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56325"/>
    <w:pPr>
      <w:suppressAutoHyphens/>
      <w:spacing w:after="120"/>
      <w:ind w:left="283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56325"/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1A"/>
    <w:pPr>
      <w:ind w:left="720"/>
      <w:contextualSpacing/>
    </w:pPr>
  </w:style>
  <w:style w:type="table" w:styleId="a4">
    <w:name w:val="Table Grid"/>
    <w:basedOn w:val="a1"/>
    <w:uiPriority w:val="59"/>
    <w:rsid w:val="002F2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3E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56325"/>
    <w:pPr>
      <w:suppressAutoHyphens/>
      <w:spacing w:after="120"/>
      <w:ind w:left="283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56325"/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Дмитрий Николаевич</dc:creator>
  <cp:lastModifiedBy>Шилов Александр Дмитриевич</cp:lastModifiedBy>
  <cp:revision>27</cp:revision>
  <cp:lastPrinted>2022-10-10T02:17:00Z</cp:lastPrinted>
  <dcterms:created xsi:type="dcterms:W3CDTF">2022-10-10T02:18:00Z</dcterms:created>
  <dcterms:modified xsi:type="dcterms:W3CDTF">2022-10-27T04:12:00Z</dcterms:modified>
</cp:coreProperties>
</file>