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0A0BF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 w:rsidRPr="000A0BF4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Приложение № 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>1</w:t>
      </w:r>
      <w:r w:rsidRPr="000A0BF4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к извещению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B467E" w:rsidRDefault="00CC0234">
      <w:pPr>
        <w:pStyle w:val="Standard"/>
        <w:autoSpaceDE w:val="0"/>
        <w:ind w:left="708"/>
        <w:jc w:val="both"/>
        <w:rPr>
          <w:rFonts w:eastAsia="Times New Roman CYR" w:cs="Times New Roman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>
        <w:rPr>
          <w:rFonts w:eastAsia="Times New Roman CYR" w:cs="Times New Roman"/>
          <w:sz w:val="20"/>
          <w:szCs w:val="20"/>
        </w:rPr>
        <w:t xml:space="preserve"> </w:t>
      </w:r>
      <w:r w:rsidR="00350F62">
        <w:rPr>
          <w:rFonts w:eastAsia="Times New Roman CYR" w:cs="Times New Roman"/>
          <w:sz w:val="20"/>
          <w:szCs w:val="20"/>
        </w:rPr>
        <w:t>Выполнение работ по изготовлению гражданам в целях их социального обеспечения в 2025году:</w:t>
      </w:r>
    </w:p>
    <w:p w:rsidR="00BB467E" w:rsidRDefault="00BB467E" w:rsidP="00DB0FDC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-</w:t>
      </w:r>
      <w:r w:rsidR="00FE53BE">
        <w:rPr>
          <w:rFonts w:eastAsia="Times New Roman CYR" w:cs="Times New Roman"/>
          <w:b/>
          <w:bCs/>
          <w:sz w:val="20"/>
          <w:szCs w:val="20"/>
        </w:rPr>
        <w:t>Протез кисти активный (тяговый)</w:t>
      </w:r>
      <w:r w:rsidR="00BE7493">
        <w:rPr>
          <w:rFonts w:eastAsia="Times New Roman CYR" w:cs="Times New Roman"/>
          <w:b/>
          <w:bCs/>
          <w:sz w:val="20"/>
          <w:szCs w:val="20"/>
        </w:rPr>
        <w:t>;</w:t>
      </w:r>
    </w:p>
    <w:p w:rsidR="00FE53BE" w:rsidRDefault="00FE53BE" w:rsidP="00DB0FDC">
      <w:pPr>
        <w:pStyle w:val="Standard"/>
        <w:autoSpaceDE w:val="0"/>
        <w:ind w:left="709" w:firstLine="709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-</w:t>
      </w:r>
      <w:r>
        <w:rPr>
          <w:rFonts w:eastAsia="Times New Roman CYR" w:cs="Times New Roman"/>
          <w:b/>
          <w:bCs/>
          <w:sz w:val="20"/>
          <w:szCs w:val="20"/>
        </w:rPr>
        <w:t>Протез предплечья активный (тяговый);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735"/>
        <w:gridCol w:w="1415"/>
      </w:tblGrid>
      <w:tr w:rsidR="00CF2095" w:rsidTr="00B07C3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0F33D5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0F33D5" w:rsidP="000F33D5">
            <w:pPr>
              <w:pStyle w:val="Standard"/>
              <w:keepNext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Протез должен быть предназначен для частичной компенсации врожденных и ампутационных дефектов кисти при полном или частичном отсутствии пальцев. 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Подходит для взрослых и детей от 2-х лет.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Протез состоит из: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модуля кисти с пальцами;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модуля предплечья с закрепленной манжетой (на больших размерах протезов используются 2 манжеты);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арки, которая соединяет между собой модуль кисти и модуль предплечья;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тросов, натянутых от пальцев к предплечью протеза;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культеприемной гильзы.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Пластиковый корпус кисти и арка протеза должен изготавливаются индивидуально методом 3D-печати в соответствии с размерами культи и здоровой руки (при наличии) пользователя. Это позволит учесть особенности травмы пользователя и сделать протез максимально удобным и функциональным. Остальные элементы протеза должны иметь стандартные типоразмеры (всего 4 типоразмера).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Функционал протеза может быть расширен за счет использования дополнительных аксессуаров - см. пункт “Комплект поставки”.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Возможна опция с токопроводящими (touchscreen) напальчниками для работы с сенсорными экранами. 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Использование активного протеза частично компенсирует нехватку веса на поврежденную конечность и потерю ее функциональности. Постоянная активность мышц культи и предплечья при использовании протеза может служить профилактикой их атрофии, а также других заболеваний опорно-двигательного аппарата. 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 xml:space="preserve">Внешний вид: 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Цвет для каждой пластиковой детали протеза отдельно из базовой палитры цветов. </w:t>
            </w:r>
            <w:r>
              <w:rPr>
                <w:rFonts w:eastAsia="Montserrat" w:cs="Times New Roman"/>
                <w:sz w:val="20"/>
                <w:szCs w:val="20"/>
              </w:rPr>
              <w:br/>
              <w:t>При отдельном согласовании условий договора возможно окрашивание в дизайнерский эффект или индивидуальный дизайн протеза;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Тип пластиковой поверхности протеза: глянцевый или матовый;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Цвет манжеты протеза;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Цвет культеприемной гильзы;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УФ-рисунок на модуле кисти протеза (опционально): из базового набора или по предложению пользователя.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Применение косметической внешней оболочки НЕ предусматривается.</w:t>
            </w:r>
          </w:p>
          <w:p w:rsidR="000F33D5" w:rsidRDefault="000F33D5" w:rsidP="000F33D5">
            <w:pPr>
              <w:widowControl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Ладонь и кончики пальцев должны быть оснащены противоскользящими силиконовыми накладками (ладошка и напальчники). Обратить внимание: токопроводящие (touchscreen) напальчники могут быть только черного цвета. 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>Управление: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От пальцев к предплечью протеза могут быть  натянуты тросы. Положение пальцев протеза должны регулироваться движением культи в лучезапястном суставе, которое вызывает натяжение / ослабление тросов: 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lastRenderedPageBreak/>
              <w:t>При сгибе культи в запястье тросы натягиваются, и пальцы протеза сжимаются (осуществляется схват);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При разгибании культи в запястье тросы расслабляются, и пальцы протеза разжимаются (схват раскрывается).</w:t>
            </w:r>
          </w:p>
          <w:p w:rsidR="000F33D5" w:rsidRDefault="000F33D5" w:rsidP="000F33D5">
            <w:pPr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В протезе возможна индивидуальная настройка натяжения тросов. Это позволит учитывать индивидуальную амплитуду движений культи в лучезапястном суставе совместно с протезом, настроить степень раскрытия и смыкания протеза, а также отзывчивость протеза к движению культи в запястье, чтобы пальцы протеза сжимались от большего или меньшего движения.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>Культеприемная гильза: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Гильза должна изготавливаться индивидуально по гипсовому слепку культи пользователя из термолина.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>Комплект поставки: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Протез КИБИ Кисть (в сборе) - 1 шт.;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Руководство пользователя - 1 шт.;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Ключ для регулировки натяжения тросов - 1 шт.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Чехол для протяжки протеза через рукава одежды - 1 шт.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Антисептик - 1 шт;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Набор запасных напальчников - по количеству пальцев протеза.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Универсальный секундный клей-гель - 1 шт.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Тубус для протеза - 1 шт.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Раздаточные материалы (опционально).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20"/>
                <w:szCs w:val="20"/>
              </w:rPr>
            </w:pPr>
            <w:r>
              <w:rPr>
                <w:rFonts w:eastAsia="Montserrat" w:cs="Times New Roman"/>
                <w:b/>
                <w:sz w:val="20"/>
                <w:szCs w:val="20"/>
              </w:rPr>
              <w:t>Аксессуары (опционально):</w:t>
            </w:r>
          </w:p>
          <w:p w:rsidR="000F33D5" w:rsidRDefault="000F33D5" w:rsidP="000F33D5">
            <w:pPr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 xml:space="preserve">По желанию пользователя комплект поставки может быть расширен специальными насадками: 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Насадка для фонарика + фонарик;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Насадка для скакалки + скакалка;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Универсальная насадка для столовых приборов, ручек, карандашей и др.;</w:t>
            </w:r>
          </w:p>
          <w:p w:rsidR="000F33D5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Часы или фитнес-трекер;</w:t>
            </w:r>
          </w:p>
          <w:p w:rsidR="000F33D5" w:rsidRPr="00914911" w:rsidRDefault="000F33D5" w:rsidP="000F33D5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20"/>
                <w:szCs w:val="20"/>
              </w:rPr>
            </w:pPr>
            <w:r>
              <w:rPr>
                <w:rFonts w:eastAsia="Montserrat" w:cs="Times New Roman"/>
                <w:sz w:val="20"/>
                <w:szCs w:val="20"/>
              </w:rPr>
              <w:t>Насадка для смартфона.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Pr="009A2F1C" w:rsidRDefault="00914911" w:rsidP="005676E4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204 324,01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Pr="009A2F1C" w:rsidRDefault="00914911" w:rsidP="000F33D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Pr="009A2F1C" w:rsidRDefault="00914911" w:rsidP="005676E4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3 677 832,18</w:t>
            </w:r>
          </w:p>
        </w:tc>
      </w:tr>
      <w:tr w:rsidR="000F33D5" w:rsidTr="00B07C3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0F33D5" w:rsidP="000F33D5">
            <w:pPr>
              <w:pStyle w:val="Standard"/>
              <w:keepNext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Протез предплечья активный (тяговый)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Протез должен быть предназначен для частичной компенсации врожденных и ампутационных дефектов предплечья при сохраненном локтевом суставе. 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Подходит для взрослых и детей от 2-х лет.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Протез должен состоять из: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модуля кисти с пальцами;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механизма пассивной ротации кисти;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модуля предплечья (шарнирно соединен с плечевой аркой);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плечевой арки с закрепленной манжетой;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тросов, натянутых от пальцев к плечевой арке протеза;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культеприемной гильзы.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Пластиковый корпус предплечья и плечевая арка протеза должен изготавливаться индивидуально методом 3D-печати в соответствии с размерами культи и здоровой руки (при наличии) пользователя. Это позволит учесть особенности травмы пользователя и сделать протез максимально удобным и функциональным. Остальные элементы протеза должны иметь стандартные типоразмеры (всего 4 типоразмера).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Функционал протеза может быть расширен за счет использования дополнительных аксессуаров.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Возможна опция с токопроводящими (touchscreen) напальчниками для работы с сенсорными экранами. 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Использование активного протеза должен частично компенсировать нехватку веса на поврежденную конечность и потерю ее функциональности. Постоянная активность мышц культи и предплечья при использовании протеза может служить профилактикой их атрофии, а также других заболеваний опорно-двигательного аппарата. 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 xml:space="preserve">Внешний вид: 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Цвет для каждой пластиковой детали протеза отдельно из базовой палитры цветов. </w:t>
            </w:r>
            <w:r>
              <w:rPr>
                <w:rFonts w:eastAsia="Montserrat" w:cs="Times New Roman"/>
                <w:sz w:val="18"/>
                <w:szCs w:val="18"/>
              </w:rPr>
              <w:br/>
              <w:t>При отдельном согласовании условий договора возможно окрашивание в дизайнерский эффект или индивидуальный дизайн протеза;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Тип поверхности протеза: глянцевый или матовый;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Цвет манжеты протеза;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Цвет культеприемной гильзы;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УФ-рисунок на модуле кисти протеза (опционально): из базового набора или по предложению пользователя;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lastRenderedPageBreak/>
              <w:t>Вырезы на модуле предплечья протеза (опционально): из базового набора вырезов.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Применение косметической внешней оболочки НЕ предусматривается.</w:t>
            </w:r>
          </w:p>
          <w:p w:rsidR="000F33D5" w:rsidRDefault="000F33D5" w:rsidP="000F33D5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Ладонь и кончики пальцев должны быть оснащены противоскользящими силиконовыми накладками (ладошка и напальчники). Обратить внимание: токопроводящие (touchscreen) напальчники могут быть только черного цвета. 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>Управление: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От пальцев к плечевой арке протеза должны быть натянуты тросы. Положение пальцев протеза должны регулироваться движением культи в локтевом суставе, которое должно вызывать натяжение / ослабление тросов: 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При сгибе культи в локте тросы натягиваются, и пальцы протеза сжимаются (осуществляется схват);</w:t>
            </w:r>
          </w:p>
          <w:p w:rsidR="000F33D5" w:rsidRDefault="000F33D5" w:rsidP="000F33D5">
            <w:pPr>
              <w:widowControl/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При разгибании культи в локте тросы расслабляются, и пальцы протеза разжимаются (схват раскрывается).</w:t>
            </w:r>
          </w:p>
          <w:p w:rsidR="000F33D5" w:rsidRDefault="000F33D5" w:rsidP="000F33D5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В протезе возможна индивидуальная настройка натяжения тросов. Это позволит учитывать индивидуальную амплитуду движений культи в локтевом суставе совместно с протезом, настроить степень раскрытия и смыкания пальцев протеза, а также отзывчивость протеза к движению культи в локте, чтобы пальцы протеза сжимались от большего или меньшего движения.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>Культеприемная гильза: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Гильза должна изготавливается индивидуально по гипсовому слепку культи пользователя из термолина.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>Комплект поставки: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Протез КИБИ Предплечье (в сборе) - 1 шт.;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Руководство пользователя - 1 шт.;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Ключ для регулировки натяжения тросов - 1 шт.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Чехол для протяжки протеза через рукава одежды - 1 шт.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Антисептик - 1 шт;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Набор запасных напальчников - 5 напальчников.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Универсальный секундный клей-гель - 1 шт.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Тубус для протеза - 1 шт.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Раздаточные материалы (опционально).</w:t>
            </w:r>
          </w:p>
          <w:p w:rsidR="000F33D5" w:rsidRDefault="000F33D5" w:rsidP="000F33D5">
            <w:pPr>
              <w:rPr>
                <w:rFonts w:eastAsia="Montserrat" w:cs="Times New Roman"/>
                <w:b/>
                <w:sz w:val="18"/>
                <w:szCs w:val="18"/>
              </w:rPr>
            </w:pPr>
            <w:r>
              <w:rPr>
                <w:rFonts w:eastAsia="Montserrat" w:cs="Times New Roman"/>
                <w:b/>
                <w:sz w:val="18"/>
                <w:szCs w:val="18"/>
              </w:rPr>
              <w:t>Аксессуары (опционально):</w:t>
            </w:r>
          </w:p>
          <w:p w:rsidR="000F33D5" w:rsidRDefault="000F33D5" w:rsidP="000F33D5">
            <w:pPr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 xml:space="preserve">По желанию пользователя комплект поставки может быть расширен специальными насадками: 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Насадка для фонарика + фонарик;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Насадка для скакалки + скакалка;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Универсальная насадка для столовых приборов, ручек, карандашей и др.;</w:t>
            </w:r>
          </w:p>
          <w:p w:rsidR="000F33D5" w:rsidRDefault="000F33D5" w:rsidP="000F33D5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Часы или фитнес-трекер;</w:t>
            </w:r>
          </w:p>
          <w:p w:rsidR="000F33D5" w:rsidRPr="00914911" w:rsidRDefault="000F33D5" w:rsidP="00914911">
            <w:pPr>
              <w:widowControl/>
              <w:numPr>
                <w:ilvl w:val="0"/>
                <w:numId w:val="9"/>
              </w:numPr>
              <w:shd w:val="clear" w:color="auto" w:fill="FFFFFF"/>
              <w:suppressAutoHyphens w:val="0"/>
              <w:jc w:val="both"/>
              <w:textAlignment w:val="auto"/>
              <w:rPr>
                <w:rFonts w:eastAsia="Montserrat" w:cs="Times New Roman"/>
                <w:sz w:val="18"/>
                <w:szCs w:val="18"/>
              </w:rPr>
            </w:pPr>
            <w:r>
              <w:rPr>
                <w:rFonts w:eastAsia="Montserrat" w:cs="Times New Roman"/>
                <w:sz w:val="18"/>
                <w:szCs w:val="18"/>
              </w:rPr>
              <w:t>Насадка для смартфона.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914911" w:rsidP="00914911">
            <w:pPr>
              <w:pStyle w:val="Standard"/>
              <w:keepNext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314 938,15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914911" w:rsidP="000F33D5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914911" w:rsidP="00914911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629 876,30</w:t>
            </w:r>
          </w:p>
        </w:tc>
      </w:tr>
      <w:tr w:rsidR="000F33D5" w:rsidTr="00E01387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47792B" w:rsidP="000F33D5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Должен соответствовать: </w:t>
            </w:r>
            <w:r w:rsidR="00350F62">
              <w:rPr>
                <w:kern w:val="2"/>
                <w:sz w:val="20"/>
                <w:szCs w:val="20"/>
              </w:rPr>
              <w:t xml:space="preserve"> ГОСТ Р 51632-2021 (разд. 4,5), ГОСТ </w:t>
            </w:r>
            <w:r w:rsidR="00350F62">
              <w:rPr>
                <w:kern w:val="2"/>
                <w:sz w:val="20"/>
                <w:szCs w:val="20"/>
                <w:lang w:val="en-US"/>
              </w:rPr>
              <w:t>ISO</w:t>
            </w:r>
            <w:r w:rsidR="00350F62">
              <w:rPr>
                <w:kern w:val="2"/>
                <w:sz w:val="20"/>
                <w:szCs w:val="20"/>
              </w:rPr>
              <w:t xml:space="preserve"> 10993-1-2021, ГОСТ </w:t>
            </w:r>
            <w:r w:rsidR="00350F62">
              <w:rPr>
                <w:kern w:val="2"/>
                <w:sz w:val="20"/>
                <w:szCs w:val="20"/>
                <w:lang w:val="en-US"/>
              </w:rPr>
              <w:t>ISO</w:t>
            </w:r>
            <w:r w:rsidR="00350F62">
              <w:rPr>
                <w:kern w:val="2"/>
                <w:sz w:val="20"/>
                <w:szCs w:val="20"/>
              </w:rPr>
              <w:t xml:space="preserve"> 10993-5-2023, ГОСТ </w:t>
            </w:r>
            <w:r w:rsidR="00350F62">
              <w:rPr>
                <w:kern w:val="2"/>
                <w:sz w:val="20"/>
                <w:szCs w:val="20"/>
                <w:lang w:val="en-US"/>
              </w:rPr>
              <w:t>ISO</w:t>
            </w:r>
            <w:r w:rsidR="00350F62">
              <w:rPr>
                <w:kern w:val="2"/>
                <w:sz w:val="20"/>
                <w:szCs w:val="20"/>
              </w:rPr>
              <w:t xml:space="preserve"> 10993-10-2021, ГОСТ </w:t>
            </w:r>
            <w:r w:rsidR="00350F62">
              <w:rPr>
                <w:kern w:val="2"/>
                <w:sz w:val="20"/>
                <w:szCs w:val="20"/>
                <w:lang w:val="en-US"/>
              </w:rPr>
              <w:t>ISO</w:t>
            </w:r>
            <w:r w:rsidR="00350F62">
              <w:rPr>
                <w:kern w:val="2"/>
                <w:sz w:val="20"/>
                <w:szCs w:val="20"/>
              </w:rPr>
              <w:t xml:space="preserve"> 10993-11-2021, ГОСТ Р 52770-2023.</w:t>
            </w:r>
          </w:p>
          <w:p w:rsidR="000F33D5" w:rsidRDefault="000F33D5" w:rsidP="000F33D5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</w:t>
            </w:r>
            <w:r w:rsidR="009F2CF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— 24 месяца</w:t>
            </w:r>
            <w:bookmarkStart w:id="0" w:name="_GoBack"/>
            <w:bookmarkEnd w:id="0"/>
            <w:r w:rsidRPr="009A2F1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F33D5" w:rsidTr="00B07C3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0F33D5" w:rsidP="000F33D5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350F62" w:rsidP="000F33D5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D5" w:rsidRDefault="00350F62" w:rsidP="000F33D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4 307 708,48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AF77A7" w:rsidRPr="00AF77A7" w:rsidRDefault="00AF77A7" w:rsidP="00241E9C">
      <w:pPr>
        <w:pStyle w:val="Standard"/>
        <w:autoSpaceDE w:val="0"/>
        <w:ind w:left="708"/>
        <w:jc w:val="both"/>
      </w:pPr>
    </w:p>
    <w:p w:rsidR="00CF2095" w:rsidRDefault="00CC0234" w:rsidP="000A0BF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</w:t>
      </w:r>
      <w:r w:rsidR="000A0BF4" w:rsidRPr="000A0BF4">
        <w:rPr>
          <w:rFonts w:cs="Times New Roman"/>
          <w:sz w:val="20"/>
          <w:szCs w:val="20"/>
        </w:rPr>
        <w:t>Бюджет Фонда пенсионного и социального страхования Российской Федерации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</w:t>
      </w:r>
      <w:r w:rsidR="00E436C9">
        <w:rPr>
          <w:rFonts w:eastAsia="Times New Roman CYR" w:cs="Times New Roman"/>
          <w:b/>
          <w:bCs/>
          <w:sz w:val="20"/>
          <w:szCs w:val="20"/>
        </w:rPr>
        <w:t xml:space="preserve"> (максимал</w:t>
      </w:r>
      <w:r w:rsidR="005808A4">
        <w:rPr>
          <w:rFonts w:eastAsia="Times New Roman CYR" w:cs="Times New Roman"/>
          <w:b/>
          <w:bCs/>
          <w:sz w:val="20"/>
          <w:szCs w:val="20"/>
        </w:rPr>
        <w:t>ьна</w:t>
      </w:r>
      <w:r w:rsidR="003A0D9A">
        <w:rPr>
          <w:rFonts w:eastAsia="Times New Roman CYR" w:cs="Times New Roman"/>
          <w:b/>
          <w:bCs/>
          <w:sz w:val="20"/>
          <w:szCs w:val="20"/>
        </w:rPr>
        <w:t xml:space="preserve">я) </w:t>
      </w:r>
      <w:r w:rsidR="00350F62">
        <w:rPr>
          <w:rFonts w:eastAsia="Times New Roman CYR" w:cs="Times New Roman"/>
          <w:b/>
          <w:bCs/>
          <w:sz w:val="20"/>
          <w:szCs w:val="20"/>
        </w:rPr>
        <w:t>цена контракта: 4 307 708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рубл</w:t>
      </w:r>
      <w:r w:rsidR="00C075DC">
        <w:rPr>
          <w:rFonts w:eastAsia="Times New Roman CYR" w:cs="Times New Roman"/>
          <w:bCs/>
          <w:sz w:val="20"/>
          <w:szCs w:val="20"/>
        </w:rPr>
        <w:t>ей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350F62">
        <w:rPr>
          <w:rFonts w:eastAsia="Times New Roman CYR" w:cs="Times New Roman"/>
          <w:b/>
          <w:bCs/>
          <w:sz w:val="20"/>
          <w:szCs w:val="20"/>
        </w:rPr>
        <w:t>48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="00FE53BE">
        <w:rPr>
          <w:rFonts w:cs="Times New Roman"/>
          <w:i/>
          <w:sz w:val="20"/>
          <w:szCs w:val="20"/>
        </w:rPr>
        <w:t>протезов верхних конечностей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Default="00CC0234" w:rsidP="00EE7FAD">
      <w:pPr>
        <w:pStyle w:val="ae"/>
        <w:numPr>
          <w:ilvl w:val="0"/>
          <w:numId w:val="3"/>
        </w:numPr>
        <w:jc w:val="both"/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</w:t>
      </w:r>
      <w:r w:rsidR="005676E4">
        <w:rPr>
          <w:rFonts w:cs="Times New Roman"/>
          <w:sz w:val="20"/>
          <w:szCs w:val="20"/>
        </w:rPr>
        <w:t>е «15</w:t>
      </w:r>
      <w:r w:rsidR="00C30207">
        <w:rPr>
          <w:rFonts w:cs="Times New Roman"/>
          <w:sz w:val="20"/>
          <w:szCs w:val="20"/>
        </w:rPr>
        <w:t>» сентября</w:t>
      </w:r>
      <w:r w:rsidR="00350F62">
        <w:rPr>
          <w:rFonts w:cs="Times New Roman"/>
          <w:sz w:val="20"/>
          <w:szCs w:val="20"/>
        </w:rPr>
        <w:t xml:space="preserve"> 2025</w:t>
      </w:r>
      <w:r>
        <w:rPr>
          <w:rFonts w:cs="Times New Roman"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6F3469"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Pr="003A0D9A" w:rsidRDefault="00CF2095" w:rsidP="003A0D9A">
      <w:pPr>
        <w:rPr>
          <w:rFonts w:eastAsia="Times New Roman CYR" w:cs="Times New Roman"/>
          <w:sz w:val="20"/>
          <w:szCs w:val="20"/>
        </w:rPr>
      </w:pPr>
    </w:p>
    <w:p w:rsidR="003F7903" w:rsidRDefault="003F7903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3F7903" w:rsidRDefault="003F7903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3F7903" w:rsidRDefault="003F7903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3F7903" w:rsidRDefault="003F7903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3F7903" w:rsidRDefault="003F7903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43" w:rsidRDefault="00FE5A43">
      <w:r>
        <w:separator/>
      </w:r>
    </w:p>
  </w:endnote>
  <w:endnote w:type="continuationSeparator" w:id="0">
    <w:p w:rsidR="00FE5A43" w:rsidRDefault="00FE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43" w:rsidRDefault="00FE5A43">
      <w:r>
        <w:rPr>
          <w:color w:val="000000"/>
        </w:rPr>
        <w:separator/>
      </w:r>
    </w:p>
  </w:footnote>
  <w:footnote w:type="continuationSeparator" w:id="0">
    <w:p w:rsidR="00FE5A43" w:rsidRDefault="00FE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4E12"/>
    <w:multiLevelType w:val="multilevel"/>
    <w:tmpl w:val="B3CE6110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5626A86"/>
    <w:multiLevelType w:val="multilevel"/>
    <w:tmpl w:val="CA5A74B8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0C94971"/>
    <w:multiLevelType w:val="multilevel"/>
    <w:tmpl w:val="6F463BE8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5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6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6EB31FDC"/>
    <w:multiLevelType w:val="multilevel"/>
    <w:tmpl w:val="072433F0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779262F9"/>
    <w:multiLevelType w:val="multilevel"/>
    <w:tmpl w:val="4C14F360"/>
    <w:lvl w:ilvl="0">
      <w:numFmt w:val="bullet"/>
      <w:lvlText w:val="●"/>
      <w:lvlJc w:val="left"/>
      <w:pPr>
        <w:ind w:left="0" w:hanging="360"/>
      </w:pPr>
      <w:rPr>
        <w:u w:val="none"/>
      </w:rPr>
    </w:lvl>
    <w:lvl w:ilvl="1">
      <w:numFmt w:val="bullet"/>
      <w:lvlText w:val="○"/>
      <w:lvlJc w:val="left"/>
      <w:pPr>
        <w:ind w:left="425" w:hanging="360"/>
      </w:pPr>
      <w:rPr>
        <w:u w:val="none"/>
      </w:rPr>
    </w:lvl>
    <w:lvl w:ilvl="2">
      <w:numFmt w:val="bullet"/>
      <w:lvlText w:val="■"/>
      <w:lvlJc w:val="left"/>
      <w:pPr>
        <w:ind w:left="566" w:hanging="359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77A5408B"/>
    <w:multiLevelType w:val="multilevel"/>
    <w:tmpl w:val="B20ABDCA"/>
    <w:lvl w:ilvl="0">
      <w:numFmt w:val="bullet"/>
      <w:lvlText w:val="●"/>
      <w:lvlJc w:val="left"/>
      <w:pPr>
        <w:ind w:left="0" w:hanging="360"/>
      </w:pPr>
      <w:rPr>
        <w:strike w:val="0"/>
        <w:dstrike w:val="0"/>
        <w:u w:val="none"/>
      </w:rPr>
    </w:lvl>
    <w:lvl w:ilvl="1"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</w:rPr>
    </w:lvl>
    <w:lvl w:ilvl="2"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</w:rPr>
    </w:lvl>
    <w:lvl w:ilvl="3"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</w:rPr>
    </w:lvl>
    <w:lvl w:ilvl="4"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</w:rPr>
    </w:lvl>
    <w:lvl w:ilvl="5"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</w:rPr>
    </w:lvl>
    <w:lvl w:ilvl="6"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</w:rPr>
    </w:lvl>
    <w:lvl w:ilvl="7"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</w:rPr>
    </w:lvl>
    <w:lvl w:ilvl="8"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652D4"/>
    <w:rsid w:val="000714C6"/>
    <w:rsid w:val="000936EA"/>
    <w:rsid w:val="000A0BF4"/>
    <w:rsid w:val="000A519E"/>
    <w:rsid w:val="000C076B"/>
    <w:rsid w:val="000C1EAC"/>
    <w:rsid w:val="000F33D5"/>
    <w:rsid w:val="00102755"/>
    <w:rsid w:val="00115E7D"/>
    <w:rsid w:val="00153B9C"/>
    <w:rsid w:val="001771DD"/>
    <w:rsid w:val="00197F02"/>
    <w:rsid w:val="001D14AC"/>
    <w:rsid w:val="001F7964"/>
    <w:rsid w:val="00241E9C"/>
    <w:rsid w:val="002841B7"/>
    <w:rsid w:val="00350F62"/>
    <w:rsid w:val="003642E3"/>
    <w:rsid w:val="003A0D9A"/>
    <w:rsid w:val="003A48E6"/>
    <w:rsid w:val="003B7AC9"/>
    <w:rsid w:val="003F7903"/>
    <w:rsid w:val="0047162E"/>
    <w:rsid w:val="0047792B"/>
    <w:rsid w:val="0048596A"/>
    <w:rsid w:val="004B11D7"/>
    <w:rsid w:val="004D273D"/>
    <w:rsid w:val="004F6B59"/>
    <w:rsid w:val="005021B1"/>
    <w:rsid w:val="005350C7"/>
    <w:rsid w:val="005676E4"/>
    <w:rsid w:val="005808A4"/>
    <w:rsid w:val="005C38D4"/>
    <w:rsid w:val="005D756A"/>
    <w:rsid w:val="00600F9F"/>
    <w:rsid w:val="00685B13"/>
    <w:rsid w:val="006A3784"/>
    <w:rsid w:val="006F3469"/>
    <w:rsid w:val="00747DCF"/>
    <w:rsid w:val="00763E89"/>
    <w:rsid w:val="007B35E0"/>
    <w:rsid w:val="007C4431"/>
    <w:rsid w:val="008A73E5"/>
    <w:rsid w:val="008B2F08"/>
    <w:rsid w:val="008E2159"/>
    <w:rsid w:val="008F2922"/>
    <w:rsid w:val="00903452"/>
    <w:rsid w:val="00914911"/>
    <w:rsid w:val="00943297"/>
    <w:rsid w:val="009A2F1C"/>
    <w:rsid w:val="009D5E74"/>
    <w:rsid w:val="009F2CFA"/>
    <w:rsid w:val="00A04F1A"/>
    <w:rsid w:val="00A12C34"/>
    <w:rsid w:val="00A64448"/>
    <w:rsid w:val="00A6681E"/>
    <w:rsid w:val="00A85FC5"/>
    <w:rsid w:val="00A9153D"/>
    <w:rsid w:val="00AF5A0E"/>
    <w:rsid w:val="00AF77A7"/>
    <w:rsid w:val="00B07C37"/>
    <w:rsid w:val="00B8032B"/>
    <w:rsid w:val="00BA0474"/>
    <w:rsid w:val="00BB467E"/>
    <w:rsid w:val="00BE7493"/>
    <w:rsid w:val="00C075DC"/>
    <w:rsid w:val="00C1741B"/>
    <w:rsid w:val="00C240DB"/>
    <w:rsid w:val="00C30207"/>
    <w:rsid w:val="00C908C6"/>
    <w:rsid w:val="00CC0234"/>
    <w:rsid w:val="00CF2095"/>
    <w:rsid w:val="00CF735F"/>
    <w:rsid w:val="00D333A0"/>
    <w:rsid w:val="00D46DD5"/>
    <w:rsid w:val="00D63BEC"/>
    <w:rsid w:val="00DB0FDC"/>
    <w:rsid w:val="00DC2CEF"/>
    <w:rsid w:val="00DE68BB"/>
    <w:rsid w:val="00E06416"/>
    <w:rsid w:val="00E436C9"/>
    <w:rsid w:val="00E76B81"/>
    <w:rsid w:val="00E8773B"/>
    <w:rsid w:val="00EA3AA1"/>
    <w:rsid w:val="00EB1ADF"/>
    <w:rsid w:val="00ED0F41"/>
    <w:rsid w:val="00EE7FAD"/>
    <w:rsid w:val="00F506EF"/>
    <w:rsid w:val="00F77B11"/>
    <w:rsid w:val="00F93AC3"/>
    <w:rsid w:val="00F967FE"/>
    <w:rsid w:val="00FE53BE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8C60-7426-4958-9E7B-C9ED7C2F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Матвеев Василий Васильевич</cp:lastModifiedBy>
  <cp:revision>67</cp:revision>
  <cp:lastPrinted>2022-08-11T05:16:00Z</cp:lastPrinted>
  <dcterms:created xsi:type="dcterms:W3CDTF">2022-06-29T01:32:00Z</dcterms:created>
  <dcterms:modified xsi:type="dcterms:W3CDTF">2024-10-28T06:38:00Z</dcterms:modified>
</cp:coreProperties>
</file>