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8" w:rsidRPr="00AE38B8" w:rsidRDefault="00AE38B8" w:rsidP="00AE38B8">
      <w:pPr>
        <w:jc w:val="right"/>
        <w:rPr>
          <w:rFonts w:cs="Times New Roman"/>
          <w:bCs/>
        </w:rPr>
      </w:pPr>
      <w:r w:rsidRPr="00AE38B8">
        <w:rPr>
          <w:rFonts w:cs="Times New Roman"/>
          <w:bCs/>
        </w:rPr>
        <w:t>Приложение № 1</w:t>
      </w:r>
    </w:p>
    <w:p w:rsidR="00AE38B8" w:rsidRPr="00AE38B8" w:rsidRDefault="00AE38B8" w:rsidP="00AE38B8">
      <w:pPr>
        <w:pStyle w:val="Standard"/>
        <w:jc w:val="right"/>
        <w:rPr>
          <w:rFonts w:eastAsia="Times New Roman CYR" w:cs="Times New Roman"/>
          <w:b/>
          <w:bCs/>
          <w:color w:val="000000"/>
        </w:rPr>
      </w:pPr>
      <w:r w:rsidRPr="00AE38B8">
        <w:rPr>
          <w:rFonts w:cs="Times New Roman"/>
          <w:bCs/>
        </w:rPr>
        <w:t>к извещению об осуществлении закупки</w:t>
      </w:r>
    </w:p>
    <w:p w:rsidR="00AE38B8" w:rsidRPr="00AE38B8" w:rsidRDefault="00AE38B8" w:rsidP="00AE38B8">
      <w:pPr>
        <w:pStyle w:val="Standard"/>
        <w:jc w:val="center"/>
        <w:rPr>
          <w:rFonts w:eastAsia="Times New Roman CYR" w:cs="Times New Roman"/>
          <w:b/>
          <w:bCs/>
          <w:color w:val="000000"/>
        </w:rPr>
      </w:pPr>
    </w:p>
    <w:p w:rsidR="00AE38B8" w:rsidRPr="00AE38B8" w:rsidRDefault="00AE38B8" w:rsidP="00AE38B8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</w:rPr>
      </w:pPr>
      <w:r w:rsidRPr="00AE38B8">
        <w:rPr>
          <w:rFonts w:cs="Times New Roman"/>
          <w:b/>
        </w:rPr>
        <w:t>Описание объекта закупки</w:t>
      </w:r>
    </w:p>
    <w:p w:rsidR="00CF2095" w:rsidRPr="00AE38B8" w:rsidRDefault="00AE38B8" w:rsidP="00AE38B8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</w:rPr>
      </w:pPr>
      <w:r w:rsidRPr="00AE38B8">
        <w:rPr>
          <w:rFonts w:eastAsia="Times New Roman CYR" w:cs="Times New Roman"/>
          <w:b/>
          <w:bCs/>
          <w:color w:val="000000"/>
        </w:rPr>
        <w:t>(Техническое задание)</w:t>
      </w:r>
    </w:p>
    <w:p w:rsidR="00AE38B8" w:rsidRPr="00AE38B8" w:rsidRDefault="00AE38B8" w:rsidP="00AE38B8">
      <w:pPr>
        <w:pStyle w:val="Standard"/>
        <w:autoSpaceDE w:val="0"/>
        <w:jc w:val="center"/>
        <w:rPr>
          <w:rFonts w:eastAsia="Times New Roman CYR" w:cs="Times New Roman"/>
          <w:b/>
          <w:bCs/>
        </w:rPr>
      </w:pPr>
    </w:p>
    <w:p w:rsidR="00B34AAE" w:rsidRPr="00AE38B8" w:rsidRDefault="00B34AAE" w:rsidP="00AE38B8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bCs/>
          <w:color w:val="000000"/>
        </w:rPr>
        <w:t xml:space="preserve">Способ определения поставщика: </w:t>
      </w:r>
      <w:r w:rsidRPr="00AE38B8">
        <w:rPr>
          <w:rFonts w:eastAsia="Times New Roman CYR" w:cs="Times New Roman"/>
          <w:color w:val="000000"/>
        </w:rPr>
        <w:t>открытый конкурс в электронной форме</w:t>
      </w:r>
      <w:r w:rsidRPr="00AE38B8">
        <w:rPr>
          <w:rFonts w:eastAsia="Times New Roman CYR" w:cs="Times New Roman"/>
        </w:rPr>
        <w:t>.</w:t>
      </w:r>
    </w:p>
    <w:p w:rsidR="00B34AAE" w:rsidRPr="00AE38B8" w:rsidRDefault="00AE38B8" w:rsidP="00AE38B8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Объект закупки</w:t>
      </w:r>
      <w:r w:rsidR="00B34AAE" w:rsidRPr="00AE38B8">
        <w:rPr>
          <w:rFonts w:eastAsia="Times New Roman CYR" w:cs="Times New Roman"/>
          <w:b/>
          <w:bCs/>
        </w:rPr>
        <w:t>:</w:t>
      </w:r>
      <w:r w:rsidR="00B34AAE" w:rsidRPr="00AE38B8">
        <w:rPr>
          <w:rFonts w:eastAsia="Times New Roman CYR" w:cs="Times New Roman"/>
        </w:rPr>
        <w:t xml:space="preserve"> </w:t>
      </w:r>
      <w:r w:rsidRPr="00AE38B8">
        <w:rPr>
          <w:rFonts w:eastAsia="Times New Roman CYR" w:cs="Times New Roman"/>
        </w:rPr>
        <w:t>Выполнение работ по изготовлению гражданам в целях их социального обеспечения в 2024 году: Протез голени модульный, в том числе при врожденном недоразвитии.</w:t>
      </w:r>
    </w:p>
    <w:p w:rsidR="00600F9F" w:rsidRPr="00AE38B8" w:rsidRDefault="00600F9F" w:rsidP="00AE38B8">
      <w:pPr>
        <w:pStyle w:val="Standard"/>
        <w:autoSpaceDE w:val="0"/>
        <w:jc w:val="both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7342"/>
        <w:gridCol w:w="1134"/>
      </w:tblGrid>
      <w:tr w:rsidR="00AE38B8" w:rsidRPr="00AE38B8" w:rsidTr="00AE38B8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AE38B8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AE38B8"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AE38B8">
              <w:rPr>
                <w:rFonts w:cs="Times New Roman"/>
                <w:b/>
              </w:rPr>
              <w:t>Кол-во, шт.</w:t>
            </w:r>
          </w:p>
        </w:tc>
      </w:tr>
      <w:tr w:rsidR="00AE38B8" w:rsidRPr="00AE38B8" w:rsidTr="00AE38B8">
        <w:trPr>
          <w:trHeight w:val="53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 xml:space="preserve">Протез голени модульный, в том числе при недоразвитии      </w:t>
            </w:r>
          </w:p>
          <w:p w:rsidR="00AE38B8" w:rsidRPr="00AE38B8" w:rsidRDefault="00AE38B8" w:rsidP="00AE38B8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Протез голени модульный, в том числе при недоразвитии для пациентов с уровнем активности К2-К3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с мягкой вкладной гильзой из вспененных материалов;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дополнительным поясным креплением или резиновым наколенником;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t>4</w:t>
            </w:r>
          </w:p>
        </w:tc>
      </w:tr>
      <w:tr w:rsidR="00AE38B8" w:rsidRPr="00AE38B8" w:rsidTr="00AE38B8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Протез голени модульный, в том числе при недоразвитии</w:t>
            </w:r>
          </w:p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Протез голени модульный, в том числе при недоразвитии для пациентов с уровнем активности К2-К3 с полимерным (силиконовым) чехлом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t>2</w:t>
            </w:r>
          </w:p>
        </w:tc>
      </w:tr>
      <w:tr w:rsidR="00AE38B8" w:rsidRPr="00AE38B8" w:rsidTr="00AE38B8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 xml:space="preserve">Протез голени модульный, в том числе при </w:t>
            </w:r>
            <w:r w:rsidRPr="00AE38B8">
              <w:rPr>
                <w:rFonts w:cs="Times New Roman"/>
              </w:rPr>
              <w:lastRenderedPageBreak/>
              <w:t>недоразвитии</w:t>
            </w:r>
          </w:p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lastRenderedPageBreak/>
              <w:t>Протез голени модульный, в том числе при недоразвитии для пациентов с уровнем активности К3</w:t>
            </w:r>
          </w:p>
          <w:p w:rsid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lastRenderedPageBreak/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lastRenderedPageBreak/>
              <w:t>1</w:t>
            </w:r>
          </w:p>
        </w:tc>
      </w:tr>
      <w:tr w:rsidR="00AE38B8" w:rsidRPr="00AE38B8" w:rsidTr="00AE38B8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rPr>
                <w:rFonts w:cs="Times New Roman"/>
              </w:rPr>
            </w:pPr>
            <w:r w:rsidRPr="00AE38B8">
              <w:rPr>
                <w:rFonts w:cs="Times New Roman"/>
              </w:rPr>
              <w:lastRenderedPageBreak/>
              <w:t>Протез голени модульный, в том числе при недоразвитии</w:t>
            </w:r>
          </w:p>
          <w:p w:rsidR="00AE38B8" w:rsidRPr="00AE38B8" w:rsidRDefault="00AE38B8" w:rsidP="00AE38B8">
            <w:pPr>
              <w:pStyle w:val="Standard"/>
              <w:keepNext/>
              <w:snapToGrid w:val="0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Протез голени модульный, в том числе при недоразвитии для пациентов с уровнем активности К3-К4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с низким или высоким профилем, с пирамидальным адаптером, с высокой степенью энергосбережения, с вертикальным поглощением удара, для пациентов весом до 166 кг, с уровнем активности К3-К4;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t>1</w:t>
            </w:r>
          </w:p>
        </w:tc>
      </w:tr>
    </w:tbl>
    <w:p w:rsidR="00CF2095" w:rsidRPr="00AE38B8" w:rsidRDefault="00CF2095" w:rsidP="00AE38B8">
      <w:pPr>
        <w:pStyle w:val="Standard"/>
        <w:rPr>
          <w:rFonts w:eastAsia="Times New Roman CYR" w:cs="Times New Roman"/>
          <w:b/>
          <w:bCs/>
        </w:rPr>
      </w:pP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cs="Times New Roman"/>
          <w:b/>
        </w:rPr>
        <w:t>Источник финансирования заказа:</w:t>
      </w:r>
      <w:r w:rsidRPr="00AE38B8">
        <w:rPr>
          <w:rFonts w:cs="Times New Roman"/>
        </w:rPr>
        <w:t xml:space="preserve"> федеральный бюджет.</w:t>
      </w: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bCs/>
        </w:rPr>
        <w:t xml:space="preserve">Начальная (максимальная) цена контракта: </w:t>
      </w:r>
      <w:r w:rsidR="00C24D9B" w:rsidRPr="00AE38B8">
        <w:rPr>
          <w:rFonts w:cs="Times New Roman"/>
          <w:b/>
        </w:rPr>
        <w:t>2 924 896</w:t>
      </w:r>
      <w:r w:rsidR="00DE7265" w:rsidRPr="00AE38B8">
        <w:rPr>
          <w:rFonts w:cs="Times New Roman"/>
          <w:b/>
        </w:rPr>
        <w:t xml:space="preserve"> </w:t>
      </w:r>
      <w:r w:rsidR="009F332C" w:rsidRPr="00AE38B8">
        <w:rPr>
          <w:rFonts w:eastAsia="Times New Roman CYR" w:cs="Times New Roman"/>
          <w:bCs/>
        </w:rPr>
        <w:t>рублей</w:t>
      </w:r>
      <w:r w:rsidRPr="00AE38B8">
        <w:rPr>
          <w:rFonts w:eastAsia="Times New Roman CYR" w:cs="Times New Roman"/>
          <w:bCs/>
        </w:rPr>
        <w:t xml:space="preserve"> </w:t>
      </w:r>
      <w:r w:rsidR="00C24D9B" w:rsidRPr="00AE38B8">
        <w:rPr>
          <w:rFonts w:eastAsia="Times New Roman CYR" w:cs="Times New Roman"/>
          <w:b/>
          <w:bCs/>
        </w:rPr>
        <w:t>41</w:t>
      </w:r>
      <w:r w:rsidRPr="00AE38B8">
        <w:rPr>
          <w:rFonts w:eastAsia="Times New Roman CYR" w:cs="Times New Roman"/>
          <w:b/>
          <w:bCs/>
        </w:rPr>
        <w:t xml:space="preserve"> </w:t>
      </w:r>
      <w:r w:rsidR="00B40E31" w:rsidRPr="00AE38B8">
        <w:rPr>
          <w:rFonts w:eastAsia="Times New Roman CYR" w:cs="Times New Roman"/>
          <w:bCs/>
        </w:rPr>
        <w:t>копей</w:t>
      </w:r>
      <w:r w:rsidRPr="00AE38B8">
        <w:rPr>
          <w:rFonts w:eastAsia="Times New Roman CYR" w:cs="Times New Roman"/>
          <w:bCs/>
        </w:rPr>
        <w:t>к</w:t>
      </w:r>
      <w:r w:rsidR="00B40E31" w:rsidRPr="00AE38B8">
        <w:rPr>
          <w:rFonts w:eastAsia="Times New Roman CYR" w:cs="Times New Roman"/>
          <w:bCs/>
        </w:rPr>
        <w:t>а</w:t>
      </w:r>
      <w:r w:rsidRPr="00AE38B8">
        <w:rPr>
          <w:rFonts w:eastAsia="Times New Roman CYR" w:cs="Times New Roman"/>
          <w:bCs/>
        </w:rPr>
        <w:t>.</w:t>
      </w: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color w:val="000000"/>
        </w:rPr>
        <w:t xml:space="preserve">Расчет начальной (максимальной) цены контракта: </w:t>
      </w:r>
      <w:r w:rsidRPr="00AE38B8">
        <w:rPr>
          <w:rFonts w:eastAsia="Times New Roman CYR" w:cs="Times New Roman"/>
          <w:color w:val="00000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cs="Times New Roman"/>
          <w:b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Pr="00AE38B8">
        <w:rPr>
          <w:rFonts w:cs="Times New Roman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Pr="00AE38B8">
        <w:rPr>
          <w:rFonts w:cs="Times New Roman"/>
          <w:i/>
        </w:rPr>
        <w:t>протез</w:t>
      </w:r>
      <w:r w:rsidR="00002C1E" w:rsidRPr="00AE38B8">
        <w:rPr>
          <w:rFonts w:cs="Times New Roman"/>
          <w:i/>
        </w:rPr>
        <w:t>ов</w:t>
      </w:r>
      <w:r w:rsidRPr="00AE38B8">
        <w:rPr>
          <w:rFonts w:cs="Times New Roman"/>
          <w:i/>
        </w:rPr>
        <w:t xml:space="preserve"> </w:t>
      </w:r>
      <w:r w:rsidR="00C45FB7" w:rsidRPr="00AE38B8">
        <w:rPr>
          <w:rFonts w:cs="Times New Roman"/>
          <w:i/>
        </w:rPr>
        <w:t>нижних конечностей</w:t>
      </w:r>
      <w:r w:rsidRPr="00AE38B8">
        <w:rPr>
          <w:rFonts w:cs="Times New Roman"/>
          <w:i/>
        </w:rPr>
        <w:t xml:space="preserve"> </w:t>
      </w:r>
      <w:r w:rsidRPr="00AE38B8">
        <w:rPr>
          <w:rFonts w:cs="Times New Roman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AE38B8" w:rsidRDefault="00CC0234" w:rsidP="00AE38B8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AE38B8">
        <w:rPr>
          <w:rFonts w:cs="Times New Roman"/>
          <w:b/>
          <w:szCs w:val="24"/>
        </w:rPr>
        <w:t xml:space="preserve">Место, условия и сроки (периоды) поставки товара, выполнения работ, оказания услуг: </w:t>
      </w:r>
      <w:r w:rsidR="005A1156" w:rsidRPr="00AE38B8">
        <w:rPr>
          <w:rFonts w:cs="Times New Roman"/>
          <w:szCs w:val="24"/>
        </w:rPr>
        <w:t xml:space="preserve">выполнение работ по снятию мерок и слепков с </w:t>
      </w:r>
      <w:r w:rsidR="005A1156" w:rsidRPr="00AE38B8">
        <w:rPr>
          <w:rFonts w:cs="Times New Roman"/>
          <w:color w:val="000000"/>
          <w:szCs w:val="24"/>
        </w:rPr>
        <w:t xml:space="preserve">протезируемой (ортезируемой) </w:t>
      </w:r>
      <w:r w:rsidR="005A1156" w:rsidRPr="00AE38B8">
        <w:rPr>
          <w:rFonts w:cs="Times New Roman"/>
          <w:szCs w:val="24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</w:t>
      </w:r>
      <w:r w:rsidR="005A1156" w:rsidRPr="00AE38B8">
        <w:rPr>
          <w:rFonts w:cs="Times New Roman"/>
          <w:szCs w:val="24"/>
        </w:rPr>
        <w:lastRenderedPageBreak/>
        <w:t>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</w:t>
      </w:r>
      <w:r w:rsidR="0084270C" w:rsidRPr="00AE38B8">
        <w:rPr>
          <w:rFonts w:cs="Times New Roman"/>
          <w:szCs w:val="24"/>
        </w:rPr>
        <w:t>телей Изделий, но не поздне</w:t>
      </w:r>
      <w:r w:rsidR="00C24D9B" w:rsidRPr="00AE38B8">
        <w:rPr>
          <w:rFonts w:cs="Times New Roman"/>
          <w:szCs w:val="24"/>
        </w:rPr>
        <w:t>е «10» декабря 2024</w:t>
      </w:r>
      <w:r w:rsidR="005A1156" w:rsidRPr="00AE38B8">
        <w:rPr>
          <w:rFonts w:cs="Times New Roman"/>
          <w:szCs w:val="24"/>
        </w:rPr>
        <w:t xml:space="preserve"> года.</w:t>
      </w:r>
    </w:p>
    <w:p w:rsidR="00CF2095" w:rsidRPr="00AE38B8" w:rsidRDefault="00CC0234" w:rsidP="00AE38B8">
      <w:pPr>
        <w:pStyle w:val="Standard"/>
        <w:widowControl/>
        <w:numPr>
          <w:ilvl w:val="0"/>
          <w:numId w:val="3"/>
        </w:numPr>
        <w:tabs>
          <w:tab w:val="left" w:pos="851"/>
          <w:tab w:val="left" w:pos="12444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cs="Times New Roman"/>
          <w:b/>
          <w:bCs/>
          <w:color w:val="000000"/>
        </w:rPr>
        <w:t>Ф</w:t>
      </w:r>
      <w:r w:rsidRPr="00AE38B8">
        <w:rPr>
          <w:rFonts w:cs="Times New Roman"/>
          <w:b/>
          <w:color w:val="000000"/>
        </w:rPr>
        <w:t>орма, сроки и порядок оплаты товара, работ, услуг:</w:t>
      </w:r>
      <w:r w:rsidRPr="00AE38B8">
        <w:rPr>
          <w:rFonts w:cs="Times New Roman"/>
        </w:rPr>
        <w:t xml:space="preserve"> </w:t>
      </w:r>
      <w:r w:rsidR="005A1156" w:rsidRPr="00AE38B8">
        <w:rPr>
          <w:rFonts w:eastAsia="Times New Roman CYR" w:cs="Times New Roman"/>
        </w:rPr>
        <w:t>оплата производится Заказчиком по безналичному расчету в течение 7 (семи)</w:t>
      </w:r>
      <w:r w:rsidR="005A1156" w:rsidRPr="00AE38B8">
        <w:rPr>
          <w:rFonts w:cs="Times New Roman"/>
        </w:rPr>
        <w:t xml:space="preserve"> </w:t>
      </w:r>
      <w:r w:rsidR="005A1156" w:rsidRPr="00AE38B8">
        <w:rPr>
          <w:rFonts w:eastAsia="Times New Roman CYR" w:cs="Times New Roman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Pr="00AE38B8" w:rsidRDefault="00CC0234" w:rsidP="00AE38B8">
      <w:pPr>
        <w:pStyle w:val="Standard"/>
        <w:widowControl/>
        <w:numPr>
          <w:ilvl w:val="0"/>
          <w:numId w:val="3"/>
        </w:numPr>
        <w:tabs>
          <w:tab w:val="left" w:pos="851"/>
          <w:tab w:val="left" w:pos="12444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bCs/>
          <w:color w:val="000000"/>
          <w:lang w:eastAsia="ar-SA" w:bidi="ar-SA"/>
        </w:rPr>
        <w:t>Размер обеспечения гарантийных обязательств государственного контракта:</w:t>
      </w:r>
      <w:r w:rsidRPr="00AE38B8">
        <w:rPr>
          <w:rFonts w:eastAsia="Times New Roman CYR" w:cs="Times New Roman"/>
          <w:color w:val="000000"/>
          <w:lang w:eastAsia="ar-SA" w:bidi="ar-SA"/>
        </w:rPr>
        <w:t xml:space="preserve"> 5% от начальной (максимальной) цены контракта.</w:t>
      </w:r>
    </w:p>
    <w:p w:rsidR="00CF2095" w:rsidRPr="00AE38B8" w:rsidRDefault="00CC0234" w:rsidP="00AE38B8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AE38B8">
        <w:rPr>
          <w:rFonts w:eastAsia="Times New Roman CYR" w:cs="Times New Roman"/>
          <w:b/>
          <w:bCs/>
          <w:color w:val="000000"/>
          <w:szCs w:val="24"/>
          <w:lang w:eastAsia="ar-SA" w:bidi="ar-SA"/>
        </w:rPr>
        <w:t>Размер обеспечения исполнения государственного контракта:</w:t>
      </w:r>
      <w:r w:rsidRPr="00AE38B8">
        <w:rPr>
          <w:rFonts w:eastAsia="Times New Roman CYR" w:cs="Times New Roman"/>
          <w:color w:val="000000"/>
          <w:szCs w:val="24"/>
          <w:lang w:eastAsia="ar-SA" w:bidi="ar-SA"/>
        </w:rPr>
        <w:t xml:space="preserve"> </w:t>
      </w:r>
      <w:r w:rsidR="00FA1D4F" w:rsidRPr="00AE38B8">
        <w:rPr>
          <w:rFonts w:cs="Times New Roman"/>
          <w:szCs w:val="24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Pr="00AE38B8" w:rsidRDefault="00CC0234" w:rsidP="00AE38B8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AE38B8">
        <w:rPr>
          <w:rFonts w:cs="Times New Roman"/>
          <w:b/>
          <w:bCs/>
          <w:color w:val="000000"/>
          <w:szCs w:val="24"/>
        </w:rPr>
        <w:t xml:space="preserve">Размер обеспечения заявки: </w:t>
      </w:r>
      <w:r w:rsidRPr="00AE38B8">
        <w:rPr>
          <w:rFonts w:cs="Times New Roman"/>
          <w:color w:val="000000"/>
          <w:szCs w:val="24"/>
        </w:rPr>
        <w:t>1% от начальной (максимальной) цены контракта.</w:t>
      </w:r>
    </w:p>
    <w:p w:rsidR="00CF2095" w:rsidRPr="00AE38B8" w:rsidRDefault="00CF2095" w:rsidP="00AE38B8">
      <w:pPr>
        <w:widowControl/>
        <w:tabs>
          <w:tab w:val="left" w:pos="709"/>
          <w:tab w:val="left" w:pos="6480"/>
          <w:tab w:val="left" w:pos="12960"/>
        </w:tabs>
        <w:autoSpaceDE w:val="0"/>
        <w:jc w:val="both"/>
        <w:rPr>
          <w:rFonts w:eastAsia="Times New Roman CYR" w:cs="Times New Roman"/>
          <w:color w:val="000000"/>
        </w:rPr>
      </w:pPr>
    </w:p>
    <w:p w:rsidR="00CF2095" w:rsidRPr="00AE38B8" w:rsidRDefault="00CF2095" w:rsidP="00AE38B8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AE38B8" w:rsidRDefault="00CF2095" w:rsidP="00AE38B8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AE38B8" w:rsidRDefault="00034D75" w:rsidP="00AE38B8">
      <w:pPr>
        <w:pStyle w:val="ae"/>
        <w:suppressAutoHyphens w:val="0"/>
        <w:autoSpaceDE w:val="0"/>
        <w:ind w:left="0"/>
        <w:jc w:val="center"/>
        <w:rPr>
          <w:rFonts w:eastAsia="Times New Roman CYR" w:cs="Times New Roman"/>
          <w:bCs/>
          <w:color w:val="000000"/>
          <w:szCs w:val="24"/>
          <w:lang w:eastAsia="ar-SA" w:bidi="ar-SA"/>
        </w:rPr>
      </w:pPr>
      <w:r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Зам. </w:t>
      </w:r>
      <w:r w:rsidR="003E661C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>Начальник</w:t>
      </w:r>
      <w:r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>а</w:t>
      </w:r>
      <w:r w:rsidR="00D40E56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ОСП</w:t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</w:t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</w:t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>Л.Б. Дамбуева</w:t>
      </w:r>
      <w:bookmarkStart w:id="0" w:name="_GoBack"/>
      <w:bookmarkEnd w:id="0"/>
    </w:p>
    <w:p w:rsidR="00CF2095" w:rsidRPr="00AE38B8" w:rsidRDefault="00CF2095" w:rsidP="00AE38B8">
      <w:pPr>
        <w:pStyle w:val="Standard"/>
        <w:autoSpaceDE w:val="0"/>
        <w:jc w:val="both"/>
        <w:rPr>
          <w:rFonts w:eastAsia="Times New Roman CYR" w:cs="Times New Roman"/>
          <w:b/>
          <w:bCs/>
        </w:rPr>
      </w:pPr>
    </w:p>
    <w:p w:rsidR="00CF2095" w:rsidRPr="00AE38B8" w:rsidRDefault="00CF2095" w:rsidP="00AE38B8">
      <w:pPr>
        <w:pStyle w:val="Standard"/>
        <w:autoSpaceDE w:val="0"/>
        <w:jc w:val="center"/>
        <w:rPr>
          <w:rFonts w:cs="Times New Roman"/>
        </w:rPr>
      </w:pPr>
    </w:p>
    <w:sectPr w:rsidR="00CF2095" w:rsidRPr="00AE38B8" w:rsidSect="00AE38B8">
      <w:pgSz w:w="11906" w:h="16838"/>
      <w:pgMar w:top="709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AB" w:rsidRDefault="00EF7CAB">
      <w:r>
        <w:separator/>
      </w:r>
    </w:p>
  </w:endnote>
  <w:endnote w:type="continuationSeparator" w:id="1">
    <w:p w:rsidR="00EF7CAB" w:rsidRDefault="00EF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AB" w:rsidRDefault="00EF7CAB">
      <w:r>
        <w:rPr>
          <w:color w:val="000000"/>
        </w:rPr>
        <w:separator/>
      </w:r>
    </w:p>
  </w:footnote>
  <w:footnote w:type="continuationSeparator" w:id="1">
    <w:p w:rsidR="00EF7CAB" w:rsidRDefault="00EF7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95"/>
    <w:rsid w:val="00002C1E"/>
    <w:rsid w:val="00015CAD"/>
    <w:rsid w:val="0002301D"/>
    <w:rsid w:val="00034D75"/>
    <w:rsid w:val="00057971"/>
    <w:rsid w:val="000652D4"/>
    <w:rsid w:val="00072B8B"/>
    <w:rsid w:val="000A0FAC"/>
    <w:rsid w:val="000C1EAC"/>
    <w:rsid w:val="000E7D6B"/>
    <w:rsid w:val="00131E13"/>
    <w:rsid w:val="001E409C"/>
    <w:rsid w:val="002036A2"/>
    <w:rsid w:val="0020623E"/>
    <w:rsid w:val="00212EC6"/>
    <w:rsid w:val="00271666"/>
    <w:rsid w:val="0027760C"/>
    <w:rsid w:val="00293690"/>
    <w:rsid w:val="002B216B"/>
    <w:rsid w:val="002B5B4A"/>
    <w:rsid w:val="002D1C7E"/>
    <w:rsid w:val="002D1E60"/>
    <w:rsid w:val="002E58E7"/>
    <w:rsid w:val="002F3F49"/>
    <w:rsid w:val="002F6170"/>
    <w:rsid w:val="003174F8"/>
    <w:rsid w:val="00333413"/>
    <w:rsid w:val="00345FD7"/>
    <w:rsid w:val="00360407"/>
    <w:rsid w:val="003671C6"/>
    <w:rsid w:val="003B7AC9"/>
    <w:rsid w:val="003C4B75"/>
    <w:rsid w:val="003E0673"/>
    <w:rsid w:val="003E661C"/>
    <w:rsid w:val="00427DC8"/>
    <w:rsid w:val="00524A23"/>
    <w:rsid w:val="00527E63"/>
    <w:rsid w:val="005350C7"/>
    <w:rsid w:val="00564269"/>
    <w:rsid w:val="00592468"/>
    <w:rsid w:val="0059475B"/>
    <w:rsid w:val="005A1156"/>
    <w:rsid w:val="005D6A2C"/>
    <w:rsid w:val="00600E32"/>
    <w:rsid w:val="00600F9F"/>
    <w:rsid w:val="00626F5E"/>
    <w:rsid w:val="00685B13"/>
    <w:rsid w:val="006920F9"/>
    <w:rsid w:val="006E473F"/>
    <w:rsid w:val="00704E25"/>
    <w:rsid w:val="007110F4"/>
    <w:rsid w:val="00790A17"/>
    <w:rsid w:val="007A6D42"/>
    <w:rsid w:val="00822DE3"/>
    <w:rsid w:val="00841B3F"/>
    <w:rsid w:val="0084270C"/>
    <w:rsid w:val="00845DC0"/>
    <w:rsid w:val="0088237F"/>
    <w:rsid w:val="008A73E5"/>
    <w:rsid w:val="008B2F08"/>
    <w:rsid w:val="008D3DB6"/>
    <w:rsid w:val="008D4F17"/>
    <w:rsid w:val="00943297"/>
    <w:rsid w:val="00947381"/>
    <w:rsid w:val="00966CD6"/>
    <w:rsid w:val="009744D6"/>
    <w:rsid w:val="009F332C"/>
    <w:rsid w:val="00A44FF5"/>
    <w:rsid w:val="00A466D5"/>
    <w:rsid w:val="00AD4782"/>
    <w:rsid w:val="00AD6B9D"/>
    <w:rsid w:val="00AD6F9C"/>
    <w:rsid w:val="00AE38B8"/>
    <w:rsid w:val="00AF5A0E"/>
    <w:rsid w:val="00B108F2"/>
    <w:rsid w:val="00B34AAE"/>
    <w:rsid w:val="00B40E31"/>
    <w:rsid w:val="00B62630"/>
    <w:rsid w:val="00B8032B"/>
    <w:rsid w:val="00BB467E"/>
    <w:rsid w:val="00C24D9B"/>
    <w:rsid w:val="00C45FB7"/>
    <w:rsid w:val="00C47D9B"/>
    <w:rsid w:val="00C70569"/>
    <w:rsid w:val="00C908C6"/>
    <w:rsid w:val="00C91A54"/>
    <w:rsid w:val="00CB00C7"/>
    <w:rsid w:val="00CC0234"/>
    <w:rsid w:val="00CD2D55"/>
    <w:rsid w:val="00CD6770"/>
    <w:rsid w:val="00CF2095"/>
    <w:rsid w:val="00CF521A"/>
    <w:rsid w:val="00D40E56"/>
    <w:rsid w:val="00D47867"/>
    <w:rsid w:val="00D63BEC"/>
    <w:rsid w:val="00DE53A3"/>
    <w:rsid w:val="00DE7265"/>
    <w:rsid w:val="00E941C5"/>
    <w:rsid w:val="00EA78A3"/>
    <w:rsid w:val="00EE67FF"/>
    <w:rsid w:val="00EF7CAB"/>
    <w:rsid w:val="00F113E5"/>
    <w:rsid w:val="00F23477"/>
    <w:rsid w:val="00F773A8"/>
    <w:rsid w:val="00F811C9"/>
    <w:rsid w:val="00F83435"/>
    <w:rsid w:val="00FA1D4F"/>
    <w:rsid w:val="00FB3CF3"/>
    <w:rsid w:val="00FC04AE"/>
    <w:rsid w:val="00FC38D9"/>
    <w:rsid w:val="00FC3DDC"/>
    <w:rsid w:val="00FF4D6A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0F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0F4"/>
    <w:pPr>
      <w:suppressAutoHyphens/>
    </w:pPr>
  </w:style>
  <w:style w:type="paragraph" w:customStyle="1" w:styleId="Heading">
    <w:name w:val="Heading"/>
    <w:basedOn w:val="Standard"/>
    <w:next w:val="Textbody"/>
    <w:rsid w:val="007110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110F4"/>
    <w:pPr>
      <w:spacing w:after="120"/>
    </w:pPr>
  </w:style>
  <w:style w:type="paragraph" w:styleId="a3">
    <w:name w:val="Title"/>
    <w:basedOn w:val="Standard"/>
    <w:next w:val="Textbody"/>
    <w:rsid w:val="007110F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7110F4"/>
    <w:pPr>
      <w:jc w:val="center"/>
    </w:pPr>
    <w:rPr>
      <w:i/>
      <w:iCs/>
    </w:rPr>
  </w:style>
  <w:style w:type="paragraph" w:styleId="a5">
    <w:name w:val="List"/>
    <w:basedOn w:val="Textbody"/>
    <w:rsid w:val="007110F4"/>
  </w:style>
  <w:style w:type="paragraph" w:styleId="a6">
    <w:name w:val="caption"/>
    <w:basedOn w:val="Standard"/>
    <w:rsid w:val="007110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10F4"/>
    <w:pPr>
      <w:suppressLineNumbers/>
    </w:pPr>
  </w:style>
  <w:style w:type="paragraph" w:customStyle="1" w:styleId="TableContents">
    <w:name w:val="Table Contents"/>
    <w:basedOn w:val="Standard"/>
    <w:rsid w:val="007110F4"/>
    <w:pPr>
      <w:suppressLineNumbers/>
    </w:pPr>
  </w:style>
  <w:style w:type="paragraph" w:customStyle="1" w:styleId="TableHeading">
    <w:name w:val="Table Heading"/>
    <w:basedOn w:val="TableContents"/>
    <w:rsid w:val="007110F4"/>
    <w:pPr>
      <w:jc w:val="center"/>
    </w:pPr>
    <w:rPr>
      <w:b/>
      <w:bCs/>
    </w:rPr>
  </w:style>
  <w:style w:type="character" w:customStyle="1" w:styleId="WW8Num3z0">
    <w:name w:val="WW8Num3z0"/>
    <w:rsid w:val="007110F4"/>
  </w:style>
  <w:style w:type="character" w:customStyle="1" w:styleId="WW8Num3z1">
    <w:name w:val="WW8Num3z1"/>
    <w:rsid w:val="007110F4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7110F4"/>
  </w:style>
  <w:style w:type="character" w:customStyle="1" w:styleId="WW8Num3z3">
    <w:name w:val="WW8Num3z3"/>
    <w:rsid w:val="007110F4"/>
  </w:style>
  <w:style w:type="character" w:customStyle="1" w:styleId="WW8Num3z4">
    <w:name w:val="WW8Num3z4"/>
    <w:rsid w:val="007110F4"/>
  </w:style>
  <w:style w:type="character" w:customStyle="1" w:styleId="WW8Num3z5">
    <w:name w:val="WW8Num3z5"/>
    <w:rsid w:val="007110F4"/>
  </w:style>
  <w:style w:type="character" w:customStyle="1" w:styleId="WW8Num3z6">
    <w:name w:val="WW8Num3z6"/>
    <w:rsid w:val="007110F4"/>
  </w:style>
  <w:style w:type="character" w:customStyle="1" w:styleId="WW8Num3z7">
    <w:name w:val="WW8Num3z7"/>
    <w:rsid w:val="007110F4"/>
  </w:style>
  <w:style w:type="character" w:customStyle="1" w:styleId="WW8Num3z8">
    <w:name w:val="WW8Num3z8"/>
    <w:rsid w:val="007110F4"/>
  </w:style>
  <w:style w:type="character" w:customStyle="1" w:styleId="NumberingSymbols">
    <w:name w:val="Numbering Symbols"/>
    <w:rsid w:val="007110F4"/>
    <w:rPr>
      <w:b/>
      <w:bCs/>
      <w:sz w:val="24"/>
      <w:szCs w:val="24"/>
    </w:rPr>
  </w:style>
  <w:style w:type="paragraph" w:styleId="a7">
    <w:name w:val="Balloon Text"/>
    <w:basedOn w:val="a"/>
    <w:rsid w:val="007110F4"/>
    <w:rPr>
      <w:rFonts w:ascii="Segoe UI" w:hAnsi="Segoe UI"/>
      <w:sz w:val="18"/>
      <w:szCs w:val="16"/>
    </w:rPr>
  </w:style>
  <w:style w:type="paragraph" w:styleId="a8">
    <w:name w:val="header"/>
    <w:basedOn w:val="a"/>
    <w:rsid w:val="007110F4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7110F4"/>
    <w:rPr>
      <w:szCs w:val="21"/>
    </w:rPr>
  </w:style>
  <w:style w:type="paragraph" w:styleId="aa">
    <w:name w:val="footer"/>
    <w:basedOn w:val="a"/>
    <w:rsid w:val="007110F4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7110F4"/>
    <w:rPr>
      <w:szCs w:val="21"/>
    </w:rPr>
  </w:style>
  <w:style w:type="character" w:customStyle="1" w:styleId="ac">
    <w:name w:val="Текст выноски Знак"/>
    <w:basedOn w:val="a0"/>
    <w:rsid w:val="007110F4"/>
    <w:rPr>
      <w:rFonts w:ascii="Segoe UI" w:hAnsi="Segoe UI"/>
      <w:sz w:val="18"/>
      <w:szCs w:val="16"/>
    </w:rPr>
  </w:style>
  <w:style w:type="paragraph" w:styleId="ad">
    <w:name w:val="Normal (Web)"/>
    <w:basedOn w:val="a"/>
    <w:rsid w:val="007110F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7110F4"/>
    <w:pPr>
      <w:ind w:left="720"/>
    </w:pPr>
    <w:rPr>
      <w:szCs w:val="21"/>
    </w:rPr>
  </w:style>
  <w:style w:type="paragraph" w:styleId="af">
    <w:name w:val="annotation text"/>
    <w:basedOn w:val="a"/>
    <w:rsid w:val="007110F4"/>
    <w:rPr>
      <w:sz w:val="20"/>
      <w:szCs w:val="18"/>
    </w:rPr>
  </w:style>
  <w:style w:type="character" w:customStyle="1" w:styleId="af0">
    <w:name w:val="Текст примечания Знак"/>
    <w:basedOn w:val="a0"/>
    <w:rsid w:val="007110F4"/>
    <w:rPr>
      <w:sz w:val="20"/>
      <w:szCs w:val="18"/>
    </w:rPr>
  </w:style>
  <w:style w:type="paragraph" w:styleId="af1">
    <w:name w:val="annotation subject"/>
    <w:basedOn w:val="af"/>
    <w:next w:val="af"/>
    <w:rsid w:val="007110F4"/>
    <w:rPr>
      <w:b/>
      <w:bCs/>
    </w:rPr>
  </w:style>
  <w:style w:type="character" w:customStyle="1" w:styleId="af2">
    <w:name w:val="Тема примечания Знак"/>
    <w:basedOn w:val="af0"/>
    <w:rsid w:val="007110F4"/>
    <w:rPr>
      <w:b/>
      <w:bCs/>
      <w:sz w:val="20"/>
      <w:szCs w:val="18"/>
    </w:rPr>
  </w:style>
  <w:style w:type="numbering" w:customStyle="1" w:styleId="WW8Num3">
    <w:name w:val="WW8Num3"/>
    <w:basedOn w:val="a2"/>
    <w:rsid w:val="007110F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C25C-3E6A-48E0-A55F-1005F2C1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016AmvrosievNN</cp:lastModifiedBy>
  <cp:revision>18</cp:revision>
  <cp:lastPrinted>2024-10-22T04:44:00Z</cp:lastPrinted>
  <dcterms:created xsi:type="dcterms:W3CDTF">2024-09-19T00:50:00Z</dcterms:created>
  <dcterms:modified xsi:type="dcterms:W3CDTF">2024-10-29T03:07:00Z</dcterms:modified>
</cp:coreProperties>
</file>