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4EB" w:rsidRPr="003446FE" w:rsidRDefault="00D0017C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6FE">
        <w:rPr>
          <w:rFonts w:ascii="Times New Roman" w:eastAsia="Times New Roman" w:hAnsi="Times New Roman" w:cs="Times New Roman"/>
          <w:b/>
          <w:lang w:eastAsia="ru-RU"/>
        </w:rPr>
        <w:t>ОПИСАНИЕ ОБЪЕКТА ЗАКУПКИ</w:t>
      </w:r>
    </w:p>
    <w:p w:rsidR="008E0C91" w:rsidRPr="003446FE" w:rsidRDefault="008E0C91" w:rsidP="00F23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446FE">
        <w:rPr>
          <w:rFonts w:ascii="Times New Roman" w:eastAsia="Times New Roman" w:hAnsi="Times New Roman" w:cs="Times New Roman"/>
          <w:b/>
          <w:lang w:eastAsia="ru-RU"/>
        </w:rPr>
        <w:t>(ТЕХНИЧЕСКОЕ ЗАДАНИЕ)</w:t>
      </w:r>
    </w:p>
    <w:p w:rsidR="003E0E86" w:rsidRPr="003446FE" w:rsidRDefault="00F23223" w:rsidP="003446FE">
      <w:pPr>
        <w:pStyle w:val="2"/>
        <w:spacing w:before="120" w:beforeAutospacing="0" w:after="120" w:afterAutospacing="0"/>
        <w:ind w:left="0" w:firstLine="0"/>
        <w:jc w:val="center"/>
        <w:rPr>
          <w:bCs w:val="0"/>
          <w:sz w:val="22"/>
          <w:szCs w:val="22"/>
        </w:rPr>
      </w:pPr>
      <w:r w:rsidRPr="003446FE">
        <w:rPr>
          <w:sz w:val="22"/>
          <w:szCs w:val="22"/>
        </w:rPr>
        <w:t>Наименование и описание объекта</w:t>
      </w:r>
      <w:r w:rsidR="003E0E86" w:rsidRPr="003446FE">
        <w:rPr>
          <w:sz w:val="22"/>
          <w:szCs w:val="22"/>
        </w:rPr>
        <w:t xml:space="preserve"> закупки</w:t>
      </w:r>
      <w:r w:rsidRPr="003446FE">
        <w:rPr>
          <w:sz w:val="22"/>
          <w:szCs w:val="22"/>
        </w:rPr>
        <w:t xml:space="preserve"> </w:t>
      </w:r>
      <w:r w:rsidR="00185BA6" w:rsidRPr="003446FE">
        <w:rPr>
          <w:sz w:val="22"/>
          <w:szCs w:val="22"/>
        </w:rPr>
        <w:t xml:space="preserve">- </w:t>
      </w:r>
      <w:r w:rsidR="002E3D87">
        <w:rPr>
          <w:sz w:val="22"/>
          <w:szCs w:val="22"/>
        </w:rPr>
        <w:t>э</w:t>
      </w:r>
      <w:r w:rsidR="00F74C17">
        <w:rPr>
          <w:sz w:val="22"/>
          <w:szCs w:val="22"/>
        </w:rPr>
        <w:t>лектронный запрос котировок</w:t>
      </w:r>
      <w:r w:rsidRPr="003446FE">
        <w:rPr>
          <w:sz w:val="22"/>
          <w:szCs w:val="22"/>
        </w:rPr>
        <w:t>:</w:t>
      </w:r>
      <w:bookmarkStart w:id="0" w:name="_GoBack"/>
      <w:bookmarkEnd w:id="0"/>
      <w:r w:rsidR="00245471" w:rsidRPr="003446FE">
        <w:rPr>
          <w:bCs w:val="0"/>
          <w:sz w:val="22"/>
          <w:szCs w:val="22"/>
        </w:rPr>
        <w:t xml:space="preserve"> </w:t>
      </w:r>
    </w:p>
    <w:p w:rsidR="002E3D87" w:rsidRPr="003446FE" w:rsidRDefault="002E3D87" w:rsidP="003E0E86">
      <w:pPr>
        <w:pStyle w:val="2"/>
        <w:spacing w:before="0" w:beforeAutospacing="0" w:after="0" w:afterAutospacing="0"/>
        <w:ind w:left="0" w:firstLine="0"/>
        <w:jc w:val="center"/>
        <w:rPr>
          <w:bCs w:val="0"/>
          <w:sz w:val="22"/>
          <w:szCs w:val="22"/>
        </w:rPr>
      </w:pPr>
      <w:r w:rsidRPr="002E3D87">
        <w:rPr>
          <w:bCs w:val="0"/>
          <w:sz w:val="22"/>
          <w:szCs w:val="22"/>
        </w:rPr>
        <w:t>№ 005-эзк. Выполнение работ по изготовлению ортопедической обуви в 2024 году</w:t>
      </w:r>
      <w:r>
        <w:rPr>
          <w:bCs w:val="0"/>
          <w:sz w:val="22"/>
          <w:szCs w:val="22"/>
        </w:rPr>
        <w:t>.</w:t>
      </w:r>
    </w:p>
    <w:p w:rsidR="002E3D87" w:rsidRPr="00E70C3E" w:rsidRDefault="002E3D87" w:rsidP="00185BA6">
      <w:pPr>
        <w:tabs>
          <w:tab w:val="left" w:pos="1265"/>
        </w:tabs>
        <w:rPr>
          <w:rFonts w:ascii="Times New Roman" w:hAnsi="Times New Roman" w:cs="Times New Roman"/>
          <w:sz w:val="4"/>
          <w:szCs w:val="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268"/>
        <w:gridCol w:w="6520"/>
        <w:gridCol w:w="851"/>
      </w:tblGrid>
      <w:tr w:rsidR="002E3D87" w:rsidRPr="002E3D87" w:rsidTr="00F750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E3D87" w:rsidRPr="002E3D87" w:rsidRDefault="00F750C0" w:rsidP="00F74C17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F750C0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</w:t>
            </w:r>
            <w:r w:rsidR="00F75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 (</w:t>
            </w:r>
            <w:r w:rsidRPr="002E3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Издели</w:t>
            </w:r>
            <w:r w:rsidR="00F75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2E3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по классификации; модель</w:t>
            </w:r>
            <w:r w:rsidR="00F750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2E3D8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87" w:rsidRPr="002E3D87" w:rsidRDefault="00F750C0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функциональных и технических характеристик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F750C0">
            <w:pPr>
              <w:widowControl w:val="0"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2E3D87">
              <w:rPr>
                <w:rFonts w:ascii="Times New Roman" w:hAnsi="Times New Roman" w:cs="Times New Roman"/>
                <w:b/>
              </w:rPr>
              <w:t>Объем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750C0">
              <w:rPr>
                <w:rFonts w:ascii="Times New Roman" w:hAnsi="Times New Roman" w:cs="Times New Roman"/>
                <w:b/>
              </w:rPr>
              <w:t xml:space="preserve"> </w:t>
            </w:r>
            <w:r w:rsidRPr="002E3D87">
              <w:rPr>
                <w:rFonts w:ascii="Times New Roman" w:hAnsi="Times New Roman" w:cs="Times New Roman"/>
                <w:b/>
              </w:rPr>
              <w:t>(пара)</w:t>
            </w:r>
          </w:p>
        </w:tc>
      </w:tr>
      <w:tr w:rsidR="002E3D87" w:rsidRPr="002E3D87" w:rsidTr="00F750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32.50.22.150 -00000006</w:t>
            </w:r>
            <w:r w:rsidR="00676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без утепленной подкладки (без учета детей –инвалидов)</w:t>
            </w:r>
          </w:p>
          <w:p w:rsidR="002E3D87" w:rsidRPr="002E3D87" w:rsidRDefault="002E3D87" w:rsidP="002E3D87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(пара)</w:t>
            </w:r>
          </w:p>
          <w:p w:rsidR="002E3D87" w:rsidRPr="002E3D87" w:rsidRDefault="00174813" w:rsidP="002E3D8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9-01-01</w:t>
            </w:r>
          </w:p>
          <w:p w:rsidR="002E3D87" w:rsidRPr="002E3D87" w:rsidRDefault="002E3D87" w:rsidP="002E3D8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распластанности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переднего отдела, сочетанной форме плоскостопия, деформации 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="00F750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2E3D87" w:rsidRPr="002E3D87" w:rsidTr="00F750C0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67686C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32.50.22.150 </w:t>
            </w:r>
            <w:r w:rsidR="002E3D87" w:rsidRPr="002E3D87">
              <w:rPr>
                <w:rFonts w:ascii="Times New Roman" w:hAnsi="Times New Roman" w:cs="Times New Roman"/>
                <w:sz w:val="20"/>
                <w:szCs w:val="20"/>
              </w:rPr>
              <w:t>00000006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 w:rsidR="00F31E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D87"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без утепленной подкладк</w:t>
            </w:r>
            <w:r w:rsidR="00F31E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2E3D87"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детей-инвалидов (пара)</w:t>
            </w:r>
          </w:p>
          <w:p w:rsidR="002E3D87" w:rsidRPr="002E3D87" w:rsidRDefault="00174813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9-01-01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Обувь изготавливается по индивидуальным замерам в соответствии с медицинскими показаниями (в соответствии с заболеванием) 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распластанности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переднего отдела, сочетанной форме плоскостопия, деформации 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специальных деталей, таких как: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 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 не менее двух специальных деталей, таких как: жесткие задники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как: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служащие для восстановления или компенсации статодинамической функции. Подкладка – наличие.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</w:tr>
      <w:tr w:rsidR="002E3D87" w:rsidRPr="002E3D87" w:rsidTr="00F750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2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32.50.22.150 -00000006</w:t>
            </w:r>
            <w:r w:rsidR="00676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на утепленной подкладке (без учета детей –инвалидов) (пара)</w:t>
            </w:r>
          </w:p>
          <w:p w:rsidR="002E3D87" w:rsidRPr="002E3D87" w:rsidRDefault="00174813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9-02-01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распластанности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переднего отдела, сочетанной форме плоскостопия, деформации 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="00F7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стопе, полой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не менее двух специальных деталей, таких как: жесткие задники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5. Обувь ортопедическая сложная при культях стоп. При изготовлении обуви должно быть использовано не менее двух специальных деталей, таких,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как: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служащие для восстановления или компенсации статодинамической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функции.Подкладка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утепленная – наличие.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35</w:t>
            </w:r>
          </w:p>
        </w:tc>
      </w:tr>
      <w:tr w:rsidR="002E3D87" w:rsidRPr="002E3D87" w:rsidTr="00F750C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32.50.22.150 -00000006</w:t>
            </w:r>
            <w:r w:rsidR="00676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на утепленной подкладке для детей –инвалидов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(пара)</w:t>
            </w:r>
          </w:p>
          <w:p w:rsidR="002E3D87" w:rsidRPr="002E3D87" w:rsidRDefault="00174813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9-02-01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Обувь изготавливается по индивидуальным замерам в соответствии с медицинскими показаниями (в соответствии с заболеванием). Требования обслуживания Получателя и изготовления сложной ортопедической обуви осуществляются в соответствии с ГОСТ Р 55638-2021.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1. Обувь ортопедическая сложная при продольном плоскостопии,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распластанности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переднего отдела, сочетанной форме плоскостопия, деформации 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сгибательной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контрактуре пальцев стопы. При изготовлении обуви должно быть использовано не менее двух специальных деталей, таких как: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супинаторы, пронаторы, жесткий задник и другие детали,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2.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эквинусной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косолапости, пяточной стопе, укорочении нижней конечности.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При изготовлении обуви должно быть использовано не менее двух специальных деталей, таких как: жесткие задники,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одно-, двухсторонние или круговые,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- пробка, клиновидная пробка, косок, металлические шины, металлические пластины, подошва и каблук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3. Обувь ортопедическая сложная для использования при отвисающей стопе, паралитической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плосковальгусной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стопе, полой стопе,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половарусной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стопе. При изготовлении обуви должно быть использовано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не менее двух специальных деталей, таких как: жесткие задники</w:t>
            </w:r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жесткие круговые или задние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берцы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, металлические шины, подошва и каблук особой формы,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4. Обувь ортопедическая сложная при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лимфостазе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и акромегалии, диабетической стопе, заболеваниях стоп. При изготовлении обуви должно быть использовано не менее двух специальных деталей, таких как: заготовка верха, конструкция которой учитывает анатомо-функциональные особенности пользователей данной категории, мягкие прокладки над специальными жесткими деталями, комбинированный </w:t>
            </w:r>
            <w:proofErr w:type="spellStart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 слой с выкладкой сводов, подошва особой формы, служащие для восстановления или компенсации статодинамической функции.</w:t>
            </w:r>
          </w:p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5. Обувь ортопедическая сложная при культях стоп. При изготовлении обуви должно быть использовано не менее двух специальных деталей, таких, как:</w:t>
            </w:r>
            <w:r w:rsidR="00F74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>межстелечный</w:t>
            </w:r>
            <w:proofErr w:type="spellEnd"/>
            <w:r w:rsidRPr="002E3D87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слой с выкладкой сводов, с искусственным носком; жесткая союзка, жесткий клапан, металлические пластины, подошва и каблук особой формы, </w:t>
            </w: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служащие для восстановления или компенсации статодинамической функции. Подкладка утепленная – наличие.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2E3D87" w:rsidRPr="002E3D87" w:rsidTr="00F750C0">
        <w:trPr>
          <w:trHeight w:val="34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32.50.22.150 -00000006</w:t>
            </w:r>
            <w:r w:rsidR="00676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на сохраненную конечность и обувь на протез без утепленной подкладки инвалидам (без учета детей-инвалидов)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(пара)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9-01-02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 xml:space="preserve">Изготавливается одновременно полупара обуви на сохраненную конечность и на протез ампутированной конечности по индивидуальным размерам Получателя.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E3D87" w:rsidRPr="002E3D87" w:rsidTr="00F750C0">
        <w:trPr>
          <w:trHeight w:val="3115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32.50.22.150 -00000006</w:t>
            </w:r>
            <w:r w:rsidR="0067686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Ортопедическая обувь сложная на сохраненную конечность и обувь на протез на утепленной подкладке инвалидам (без учета детей-инвалидов)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(пара)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9-02-02</w:t>
            </w:r>
          </w:p>
          <w:p w:rsidR="002E3D87" w:rsidRPr="002E3D87" w:rsidRDefault="002E3D87" w:rsidP="00F31EA9">
            <w:pPr>
              <w:tabs>
                <w:tab w:val="left" w:pos="0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sz w:val="20"/>
                <w:szCs w:val="20"/>
              </w:rPr>
              <w:t>Изготавливается одновременно полупара обуви на сохраненную конечность и на протез ампутированной конечности по индивидуальным размерам Получателя.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E3D87" w:rsidRPr="002E3D87" w:rsidRDefault="002E3D87" w:rsidP="002E3D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2E3D87" w:rsidRPr="002E3D87" w:rsidTr="00F750C0">
        <w:trPr>
          <w:trHeight w:val="126"/>
        </w:trPr>
        <w:tc>
          <w:tcPr>
            <w:tcW w:w="92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tabs>
                <w:tab w:val="left" w:pos="0"/>
              </w:tabs>
              <w:snapToGri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D87" w:rsidRPr="002E3D87" w:rsidRDefault="002E3D87" w:rsidP="00BF4E5A">
            <w:pPr>
              <w:widowControl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3D8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</w:tbl>
    <w:p w:rsidR="002E3D87" w:rsidRPr="00E70C3E" w:rsidRDefault="002E3D87" w:rsidP="002E3D87">
      <w:pPr>
        <w:tabs>
          <w:tab w:val="left" w:pos="1265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1.2. Качественные характеристики объекта закупки.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1.2.1. При использовании Изделий по назначению не должно создаваться угрозы для жизни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и здоровья потребителя, окружающей среды, а также использование Изделий не должно причинять вред имуществу потребителя при его эксплуатации в соответствии с Законом Российской Федерации от 07.02.1992 № 2300-1 «О защите прав потребителей» (далее – Закон «О защите прав потребителей»).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Материалы, применяемые для изготовления Изделий, не должны содержать ядовитых (токсичных) компонентов, не должны воздействовать на цвет поверхности, с которой контактируют те или иные детали изделия при его нормальной эксплуатации; Изделия не должны иметь дефектов, связанных с материалами или качеством изготовления, либо проявляющихся в результате действия или упущения Исполнителя при нормальном использовании в обычных условиях. Сырьё и материалы для изготовления изделий должны быть разрешены к применению Федеральной службой по надзору в сфере защиты прав потребителей и благополучия человека.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1.2.2. Изделия должны соответствовать требованиям типового технологического процесса и образцам-эталонам, утвержденным медико-технической комиссией Исполнителя, а также требованиям государственных стандартов (ГОСТ), действующих на территории Российской Федерации: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ГОСТ Р 57761-2023 «Обувь ортопедическая. Общие технические условия»;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ГОСТ Р 55638-2021 «Услуги по изготовлению ортопедической обуви. Требования безопасности».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1.2.3. Изделия должны быть в упаковке, обеспечивающей защиту от воздействия механических и климатических факторов (п. 4.11.5 ГОСТ Р 51632-2021 «Технические средства реабилитации людей с ограничениями жизнедеятельности. Общие технические требования и методы испытаний»).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1.2.4. Изделия должны быть новыми Изделиями, Изделиями, которые не были в употреблении, в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1.2.5. Изделия должны быть свободными от прав третьих лиц.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1.3.Требования к гарантийному сроку и (или) объему предоставления гарантий их качества, к гарантийному обслуживанию Изделия (далее – гарантийные обязательства).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Гарантийные обязательства по гарантийному обслуживанию Изделий осуществляются Исполнителем в период гарантийного срока на Изделия.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Гарантийный срок на Изделие устанавливается в соответствии с ГОСТ Р 57761-2023 «Обувь ортопедическая. Общие технические условия» и действует с момента получения Изделия Получателем, или с начала сезона и должен составлять не менее 30 дней.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Начало сезона должно определяться в соответствии с Законом «О защите прав потребителей».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 Исполнитель обязан: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2.1. Осуществлять индивидуальное изготовление Получателям Изделий.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lastRenderedPageBreak/>
        <w:t>2.2. Осуществлять прием Получателей или их представителей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439н), подписанного уполномоченным на дату выдачи направления лицом Заказчика.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Сведения (фамилия, имя, отчество) о лицах, уполномоченных на подписание направлений, передаются Заказчиком в письменной форме в срок не позднее одного рабочего дня со дня, следующего за днем заключения государственного контракта.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Изменения сведений о лицах, уполномоченных на подписание направлений, передаются Заказчиком в письменной форме в срок не позднее 1 (одного) рабочего дня со дня возникновения изменений.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 случае,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 (при этом требовать документ (копию документа), удостоверяющего личность Получателя не допускается).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выдачи Изделия представителю Получателя.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2.3. Выполнять работы по изготовлению Изделий по индивидуальным размерам и осуществлять их выдачу в срок не более 60 (шестидесяти) календарных дней со дня обращения Получателя.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2.4. В течение гарантийного срока за счет собственных средств осуществлять гарантийный ремонт и (или) гарантийную замену Изделий, преждевременно вышедших из строя не по вине Получателей, и (или) имеющих скрытые недостатки или дефекты (брак).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Срок выполнения гарантийного ремонта не должен превышать 15 рабочих дней со дня обращения Получателя. Обеспечение возможности ремонта, устранения недостатков при выполнении работ по изготовлению Изделий осуществляется в соответствии с Законом </w:t>
      </w:r>
      <w:r w:rsidR="00E70C3E" w:rsidRPr="00F74C17">
        <w:rPr>
          <w:rFonts w:ascii="Times New Roman" w:hAnsi="Times New Roman" w:cs="Times New Roman"/>
        </w:rPr>
        <w:t xml:space="preserve"> </w:t>
      </w:r>
      <w:r w:rsidRPr="00F74C17">
        <w:rPr>
          <w:rFonts w:ascii="Times New Roman" w:hAnsi="Times New Roman" w:cs="Times New Roman"/>
        </w:rPr>
        <w:t>«О защите прав потребителей». В связи с тем, что передача Изделий осуществляется непосредственно Получателю, Исполнитель должен вместе с Изделием передать Получателю гарантийный талон или иной документ, содержащий сведения, необходимые для обращения к Исполнителю по вопросам гарантийного ремонта (замены) Изделия, а также содержащий адрес (адреса) и режим работы пункта (пунктов) приема Получателей (далее – пункт (пункты) приема).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2.5. Осуществлять прием Получателей по всем вопросам изготовления и выдачи Изделий, выполнения гарантийного ремонта Изделий по месту нахождения пункта (пунктов) приема и гарантийного обслуживания, организованных Исполнителем на территории </w:t>
      </w:r>
      <w:proofErr w:type="spellStart"/>
      <w:r w:rsidRPr="00F74C17">
        <w:rPr>
          <w:rFonts w:ascii="Times New Roman" w:hAnsi="Times New Roman" w:cs="Times New Roman"/>
        </w:rPr>
        <w:t>РСО-Алания</w:t>
      </w:r>
      <w:proofErr w:type="spellEnd"/>
      <w:r w:rsidRPr="00F74C17">
        <w:rPr>
          <w:rFonts w:ascii="Times New Roman" w:hAnsi="Times New Roman" w:cs="Times New Roman"/>
        </w:rPr>
        <w:t xml:space="preserve"> с момента заключения государственного контракта.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Количество пунктов приема указано в Приложении № 1.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Пункт (пункты) приема должны обеспечивать прием Получателей не менее 5 (пяти) дней в неделю, не менее 40 часов в неделю, при этом, время работы пункта (пунктов) приема должно попадать в интервал с 08:00 до 22:00.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 пункте (пунктах) приема Получателям должны быть предоставлены образцы-эталоны Изделий, утвержденные медико-технической комиссией Исполнителя.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Не позднее 5 (пяти) рабочих дней с момента заключения контракта Исполнитель должен предоставить Заказчику информацию об адресе пункта (пунктов) приема, графике работы пункта (пунктов), контактном телефоне.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Не позднее 7 (семи) рабочих дней с момента заключения контракта Исполнитель передает Заказчику копии документов, подтверждающих право Исполнителя использовать помещения пункта (пунктов) приема, заверенные Исполнителем надлежащим образом. Документы должны быть предоставлены на бумажном носителе сопроводительным письмом с приложением.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Не позднее 7 (семи) рабочих дней с момента заключения контракта Исполнитель передает Заказчику надлежащим образом заверенные копии паспортов (иных документов), содержащих сведения о сроке службы Изделий.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Не позднее 7 (семи) рабочих дней с момента заключения контракта Исполнитель передает Заказчику надлежащим образом заверенную копию акта медико-технической комиссии Исполнителя, утверждающего образцы-эталоны Изделий.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При работе с Получателями обеспечить соблюдение рекомендаций и санитарно-эпидемиологических требований </w:t>
      </w:r>
      <w:proofErr w:type="spellStart"/>
      <w:r w:rsidRPr="00F74C17">
        <w:rPr>
          <w:rFonts w:ascii="Times New Roman" w:hAnsi="Times New Roman" w:cs="Times New Roman"/>
        </w:rPr>
        <w:t>Роспотребнадзора</w:t>
      </w:r>
      <w:proofErr w:type="spellEnd"/>
      <w:r w:rsidRPr="00F74C17">
        <w:rPr>
          <w:rFonts w:ascii="Times New Roman" w:hAnsi="Times New Roman" w:cs="Times New Roman"/>
        </w:rPr>
        <w:t xml:space="preserve"> и исполнительных органов государственной власти субъектов Российской Федерации при возникновении неблагоприятной санитарно-эпидемиологической обстановки, в том числе в период распространении новой </w:t>
      </w:r>
      <w:proofErr w:type="spellStart"/>
      <w:r w:rsidRPr="00F74C17">
        <w:rPr>
          <w:rFonts w:ascii="Times New Roman" w:hAnsi="Times New Roman" w:cs="Times New Roman"/>
        </w:rPr>
        <w:t>коронавирусной</w:t>
      </w:r>
      <w:proofErr w:type="spellEnd"/>
      <w:r w:rsidRPr="00F74C17">
        <w:rPr>
          <w:rFonts w:ascii="Times New Roman" w:hAnsi="Times New Roman" w:cs="Times New Roman"/>
        </w:rPr>
        <w:t xml:space="preserve"> инфекции (COVID-19).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2.6. Предоставить доступное для Получателей помещение под размещение пункта (пунктов) приема в соответствии со статьей 15 Федерального закона от 24.11.1995 № 181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«О социальной защите инвалидов в Российской Федерации».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Вход в каждый пункт приема должен быть обозначен надписью (например, «Пункт выдачи ТСР для получателей услуг»), позволяющей однозначно определить место нахождения указанного пункта приема. Проход в пункт (пункты) приема и передвижение по ним должны быть беспрепятственны для </w:t>
      </w:r>
      <w:r w:rsidRPr="00F74C17">
        <w:rPr>
          <w:rFonts w:ascii="Times New Roman" w:hAnsi="Times New Roman" w:cs="Times New Roman"/>
        </w:rPr>
        <w:lastRenderedPageBreak/>
        <w:t xml:space="preserve">Получателей (в случае необходимости, пункты приема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</w:t>
      </w:r>
      <w:proofErr w:type="spellStart"/>
      <w:r w:rsidRPr="00F74C17">
        <w:rPr>
          <w:rFonts w:ascii="Times New Roman" w:hAnsi="Times New Roman" w:cs="Times New Roman"/>
        </w:rPr>
        <w:t>маломобильных</w:t>
      </w:r>
      <w:proofErr w:type="spellEnd"/>
      <w:r w:rsidRPr="00F74C17">
        <w:rPr>
          <w:rFonts w:ascii="Times New Roman" w:hAnsi="Times New Roman" w:cs="Times New Roman"/>
        </w:rPr>
        <w:t xml:space="preserve"> групп населения» (далее – СП 59.13330.2020). Исполнителем должна быть обеспечена возможность самостоятельного передвижения Получателей по территории пункта (пунктов) приема, в том числе с помощью его работников, а также сменного кресла-коляски.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Входная группа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При перепадах высот Исполнитель должен учитывать наличие следующих элементов: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Пандус с поручнями;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Пандус должен иметь нормативный угол наклона, непрерывное двухстороннее ограждение с поручнями шириной не более 0,9-1,0 м, высотой нижних поручней 0,7 м, а верхних 0,9 м (в соответствии с п. 5.1.14 – п. 5.1.16; п. 6.1.2 – п. 6.1.4; п. 6.2.9 – п. 6.2.11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Лестница с поручнями;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Открытая лестница должна иметь непрерывное двухстороннее ограждение с поручнями высотой верхних поручней 0,9м, краевые ступени (плоскость) лестниц необходимо обеспечить противоскользящими контрастными полосами общей шириной 0,08-0,1м (в соответствии с п. 6.2.8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Применение для Получателей вместо пандусов аппарелей не допускается на объекте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(в соответствии с п. 6.1.2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Ширина дверных проемов не менее 0,9 м. Прозрачное полотно двери необходимо оснастить яркой контрастной маркировкой. В проемах дверей допускаются пороги высотой не более 0,014 м (в соответствии с п.6.1.5, п. 6.1.6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Навес над входной площадкой;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 целях обеспечения безопасности, площадка при входах, доступных для Получателей, должна иметь навес (в соответствии с п. 6.1.4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- Противоскользящее покрытие;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Поверхности покрытий входных площадок и тамбуров должны быть твердыми, не допускать скольжения при намокании (в соответствии с п. 6.1.4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Тактильно-контрастные указатели;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 целях обеспечения безопасности необходимо иметь перед препятствиями доступного входа, началом опасного участка, перед внешней лестницей, предупреждающие тактильно-контрастные указатели (в соответствии с п. 5.1.10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Пути движения внутри пункта (пунктов) приема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При перепадах высот Исполнитель должен учитывать наличие следующих элементов: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- Лифт, подъемная платформа, эскалатор;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(в соответствии с п. 6.2.13 – п. 6.2.18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Лифт должен иметь габариты не менее 1100х1400 мм (ширина </w:t>
      </w:r>
      <w:proofErr w:type="spellStart"/>
      <w:r w:rsidRPr="00F74C17">
        <w:rPr>
          <w:rFonts w:ascii="Times New Roman" w:hAnsi="Times New Roman" w:cs="Times New Roman"/>
        </w:rPr>
        <w:t>х</w:t>
      </w:r>
      <w:proofErr w:type="spellEnd"/>
      <w:r w:rsidRPr="00F74C17">
        <w:rPr>
          <w:rFonts w:ascii="Times New Roman" w:hAnsi="Times New Roman" w:cs="Times New Roman"/>
        </w:rPr>
        <w:t xml:space="preserve"> глубина).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Лестницы необходимо обеспечить противоскользящими контрастными полосами общей шириной 0,08-0,1 м (в соответствии с п. 6.2.8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Необходимо обеспечить зону досягаемости для посетителей в кресле-коляске в пределах, установленных в соответствии с п. 8.1.7 СП.59.133330.2020.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Помещение пункта (пунктов) приема должно быть обеспечено техническими средствами информирования, ориентирования и сигнализации для однозначной идентификации объектов и мест посещения, получения информации о размещении и назначении функциональных элементов, об ассортименте и характере предоставляемых услуг, надежной ориентации в пространстве, своевременного предупреждения об опасности в экстремальных ситуациях, расположении путей эвакуации.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Ширина дверных полотен, открытых проемов в стене на путях движения внутри пункта (пунктов) приема должна быть не менее 0,8 м. (в соответствии с п. 6.2.4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В целях безопасности, участки пола на путях движения Получателей должны быть оснащены тактильно-контрастными предупреждающими указателями (в соответствии с п.6.2.3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Пути эвакуации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В случае невозможности соблюдения положений части 15 статьи 89 Федерального закона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от 22.07.2008 № 123-ФЗ «Технический регламент о требованиях пожарной безопасности» помещения для обслуживания Получателей должны быть предусмотрены не выше первого этажа, при этом во всех случаях пути эвакуации должны соответствовать требованиям СП 59.13330.2020.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Пути эвакуации помещений пункта (пунктов) приема должны обеспечивать безопасность посетителей (в соответствии с п.6.2.19-п.6.2.32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Обеспечить систему двухсторонней связи с диспетчером или дежурным (в соответствии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с п. 6.5.8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2.6.1. На территории пункта (пунктов) приема должны иметься туалетные комнаты, оборудованные для посещения Получателями в соответствии с п. 5.22. СП 44.13330.2011 Административные и бытовые здания. Актуализированная редакция </w:t>
      </w:r>
      <w:proofErr w:type="spellStart"/>
      <w:r w:rsidRPr="00F74C17">
        <w:rPr>
          <w:rFonts w:ascii="Times New Roman" w:hAnsi="Times New Roman" w:cs="Times New Roman"/>
        </w:rPr>
        <w:t>СНиП</w:t>
      </w:r>
      <w:proofErr w:type="spellEnd"/>
      <w:r w:rsidRPr="00F74C17">
        <w:rPr>
          <w:rFonts w:ascii="Times New Roman" w:hAnsi="Times New Roman" w:cs="Times New Roman"/>
        </w:rPr>
        <w:t xml:space="preserve"> 2.09.04-87, со свободным доступом Получателей. При чем не </w:t>
      </w:r>
      <w:r w:rsidRPr="00F74C17">
        <w:rPr>
          <w:rFonts w:ascii="Times New Roman" w:hAnsi="Times New Roman" w:cs="Times New Roman"/>
        </w:rPr>
        <w:lastRenderedPageBreak/>
        <w:t>менее 1 (одной) оборудованной для посещения Получателями в соответствии с п. 6.3.3, 6.3.6, 6.3.9 СП 59.13330.2020).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2.6.2. Пункты приема должны иметь отдельный вход с улицы, зону ожидания Получателей, оборудованную системой «электронной очереди» и мебелью для ожидания в сидячем положении.</w:t>
      </w:r>
      <w:r w:rsidR="00771BB5">
        <w:rPr>
          <w:rFonts w:ascii="Times New Roman" w:hAnsi="Times New Roman" w:cs="Times New Roman"/>
        </w:rPr>
        <w:t xml:space="preserve"> </w:t>
      </w:r>
      <w:r w:rsidRPr="00F74C17">
        <w:rPr>
          <w:rFonts w:ascii="Times New Roman" w:hAnsi="Times New Roman" w:cs="Times New Roman"/>
        </w:rPr>
        <w:t xml:space="preserve">Максимальное время ожидания Получателей в очереди не должно превышать 15 минут. В случае если загруженность пункта (пунктов) приема не позволяет обеспечить достижение указанного показателя, Исполнителем оборудуются дополнительные окна обслуживания.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2.6.3. Окна обслуживания должны быть оборудованы в зоне обслуживания Получателей. Зона обслуживания не должна располагаться в зоне ожидания. Зона ожидания и зона обслуживания пункта (пунктов) приема должны быть предназначены для Получателей, их представителей и/или сопровождающих лиц, не должны находиться в подземных (подвальных) и цокольных этажах.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2.6.4 Изделия должны находиться на складе пункта (пунктов) приема, обеспечивающем его надлежащее хранение. Изделия не должны находиться в зоне ожидания, в зоне обслуживания, в проходах, на путях эвакуации и других помещениях, не предназначенных для хранения.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2.6.5. Пункт (пункты) приема должны иметь следующие условия доступности в соответствии с Приказом Министерства труда и социальной защиты РФ от 30 июля 2015 года № 527 </w:t>
      </w:r>
      <w:proofErr w:type="spellStart"/>
      <w:r w:rsidRPr="00F74C17">
        <w:rPr>
          <w:rFonts w:ascii="Times New Roman" w:hAnsi="Times New Roman" w:cs="Times New Roman"/>
        </w:rPr>
        <w:t>н</w:t>
      </w:r>
      <w:proofErr w:type="spellEnd"/>
      <w:r w:rsidRPr="00F74C17">
        <w:rPr>
          <w:rFonts w:ascii="Times New Roman" w:hAnsi="Times New Roman" w:cs="Times New Roman"/>
        </w:rPr>
        <w:t xml:space="preserve">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помощи»: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возможность беспрепятственного входа в объекты и выхода из них;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-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proofErr w:type="spellStart"/>
      <w:r w:rsidRPr="00F74C17">
        <w:rPr>
          <w:rFonts w:ascii="Times New Roman" w:hAnsi="Times New Roman" w:cs="Times New Roman"/>
        </w:rPr>
        <w:t>ассистивных</w:t>
      </w:r>
      <w:proofErr w:type="spellEnd"/>
      <w:r w:rsidRPr="00F74C17">
        <w:rPr>
          <w:rFonts w:ascii="Times New Roman" w:hAnsi="Times New Roman" w:cs="Times New Roman"/>
        </w:rPr>
        <w:t xml:space="preserve"> и вспомогательных технологий, а также сменного кресла-коляски;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сопровождение Получателей, имеющих стойкие нарушения функции зрения и самостоятельного передвижения по территории объекта;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содействие Получателям при входе в объект и выходе из него, информирование Получателей о доступных маршрутах общественного транспорта;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- надлежащее размещение носителей информации, необходимой для обеспечения беспрепятственного доступа Получателей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-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 </w:t>
      </w:r>
      <w:proofErr w:type="spellStart"/>
      <w:r w:rsidRPr="00F74C17">
        <w:rPr>
          <w:rFonts w:ascii="Times New Roman" w:hAnsi="Times New Roman" w:cs="Times New Roman"/>
        </w:rPr>
        <w:t>н</w:t>
      </w:r>
      <w:proofErr w:type="spellEnd"/>
      <w:r w:rsidRPr="00F74C17">
        <w:rPr>
          <w:rFonts w:ascii="Times New Roman" w:hAnsi="Times New Roman" w:cs="Times New Roman"/>
        </w:rPr>
        <w:t xml:space="preserve"> (зарегистрирован Министерством юстиции Российской Федерации 21 июля 2015 года, регистрационный № 38115).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2.7. Давать справки Получателям по вопросам, связанным с изготовлением Изделий. Для звонков Получателей должен быть выделен телефонный номер, указанный в приложении к государственному контракту. Звонки с городских номеров должны быть бесплатными для Получателей (не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связи; телефонного номера, не являющегося номером, обслуживаемым оператором сети местной телефонной связи; исключается возможность взимания оплаты за звонки Исполнителем). 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2.9. Предоставлять Получателям право выбора способа получения Изделий (по месту жительства, по месту нахождения пункта (пунктов) приема). Доставка Изделий по месту жительства Получателей осуществляется за счет собственных средств Исполнителя.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2.10. Вести журнал телефонных звонков из реестра Получателей Изделий (передается Заказчиком по мере формирования) с пометкой о времени звонка, результате звонка и выборе Получателями способа, места и времени доставки Изделия.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Вести аудиозапись телефонных разговоров с Получателями по вопросам получения Изделий.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Предоставлять Заказчику в рамках подтверждения исполнения государственного контракта журнал телефонных звонков.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2.11. Еженедельно (в последний рабочий день недели) представлять отчет по форме, предоставленной Заказчиком. Отчет предоставляется на бумажном носителе сопроводительным письмом с приложением и в электронном виде по адресу: osfr@15.sfr.gov.ru.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2.12. В случае привлечения к исполнению контракта соисполнителя</w:t>
      </w:r>
      <w:r w:rsidR="00E70C3E" w:rsidRPr="00F74C17">
        <w:rPr>
          <w:rFonts w:ascii="Times New Roman" w:hAnsi="Times New Roman" w:cs="Times New Roman"/>
        </w:rPr>
        <w:t xml:space="preserve"> </w:t>
      </w:r>
      <w:r w:rsidRPr="00F74C17">
        <w:rPr>
          <w:rFonts w:ascii="Times New Roman" w:hAnsi="Times New Roman" w:cs="Times New Roman"/>
        </w:rPr>
        <w:t>в срок не позднее 1 (одного) рабочего дня со дня заключения контракта предоставить Заказчику данные о соисполнителе и со</w:t>
      </w:r>
      <w:r w:rsidR="00E70C3E" w:rsidRPr="00F74C17">
        <w:rPr>
          <w:rFonts w:ascii="Times New Roman" w:hAnsi="Times New Roman" w:cs="Times New Roman"/>
        </w:rPr>
        <w:t>ответст</w:t>
      </w:r>
      <w:r w:rsidRPr="00F74C17">
        <w:rPr>
          <w:rFonts w:ascii="Times New Roman" w:hAnsi="Times New Roman" w:cs="Times New Roman"/>
        </w:rPr>
        <w:t xml:space="preserve">вие объему 10 % от цены контракта: 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>наименование, фирменное наименование (при наличии), место нахождения, почтовый адрес (для юридического лица);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>фамилия, имя, отчество (при наличии), паспортные данные, место жительства (для физического лица);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lastRenderedPageBreak/>
        <w:t>­</w:t>
      </w:r>
      <w:r w:rsidRPr="00F74C17">
        <w:rPr>
          <w:rFonts w:ascii="Times New Roman" w:hAnsi="Times New Roman" w:cs="Times New Roman"/>
        </w:rPr>
        <w:tab/>
        <w:t>номер контактного телефона;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>адрес электронной почты;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>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лица);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>перечень операций, выполняемых соисполнителем в рамках государственного контракта;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­</w:t>
      </w:r>
      <w:r w:rsidRPr="00F74C17">
        <w:rPr>
          <w:rFonts w:ascii="Times New Roman" w:hAnsi="Times New Roman" w:cs="Times New Roman"/>
        </w:rPr>
        <w:tab/>
        <w:t xml:space="preserve">срок </w:t>
      </w:r>
      <w:proofErr w:type="spellStart"/>
      <w:r w:rsidRPr="00F74C17">
        <w:rPr>
          <w:rFonts w:ascii="Times New Roman" w:hAnsi="Times New Roman" w:cs="Times New Roman"/>
        </w:rPr>
        <w:t>соисполнительства</w:t>
      </w:r>
      <w:proofErr w:type="spellEnd"/>
      <w:r w:rsidRPr="00F74C17">
        <w:rPr>
          <w:rFonts w:ascii="Times New Roman" w:hAnsi="Times New Roman" w:cs="Times New Roman"/>
        </w:rPr>
        <w:t>.</w:t>
      </w:r>
    </w:p>
    <w:p w:rsidR="002E3D87" w:rsidRPr="00F74C17" w:rsidRDefault="002E3D87" w:rsidP="00F31EA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В случае привлечения соисполнителя во время исполнения государственного контракта предоставить вышеперечисленные сведения в срок не позднее 1 (одного) рабочего дня со дня заключения договора между Исполнителем и соисполнителем.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При досрочном расторжении договора между Исполнителем и соисполнителем уведомить об этом Заказчика в срок не позднее 1 (одного) рабочего дня со дня расторжения такого договора.</w:t>
      </w:r>
    </w:p>
    <w:p w:rsidR="00E70C3E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Информация предоставляется сопроводительным письмом с приложением подтверждающих документов на бумажном носителе и в электронном виде по адресу: osfr@15.sfr.gov.ru.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2.13.Предоставлять еженедельно сведения о статусе отработки выданных получателем направлений на</w:t>
      </w:r>
      <w:r w:rsidR="00E70C3E" w:rsidRPr="00F74C17">
        <w:rPr>
          <w:rFonts w:ascii="Times New Roman" w:hAnsi="Times New Roman" w:cs="Times New Roman"/>
        </w:rPr>
        <w:t xml:space="preserve"> </w:t>
      </w:r>
      <w:r w:rsidRPr="00F74C17">
        <w:rPr>
          <w:rFonts w:ascii="Times New Roman" w:hAnsi="Times New Roman" w:cs="Times New Roman"/>
        </w:rPr>
        <w:t>получение (ТСР).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 xml:space="preserve">3. С целью подтверждения соответствия изготовляемых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требованиям государственного контракта. При проведении проверки Заказчик вправе осуществлять </w:t>
      </w:r>
      <w:proofErr w:type="spellStart"/>
      <w:r w:rsidRPr="00F74C17">
        <w:rPr>
          <w:rFonts w:ascii="Times New Roman" w:hAnsi="Times New Roman" w:cs="Times New Roman"/>
        </w:rPr>
        <w:t>фотофиксацию</w:t>
      </w:r>
      <w:proofErr w:type="spellEnd"/>
      <w:r w:rsidRPr="00F74C17">
        <w:rPr>
          <w:rFonts w:ascii="Times New Roman" w:hAnsi="Times New Roman" w:cs="Times New Roman"/>
        </w:rPr>
        <w:t xml:space="preserve"> и/или видеозапись.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Срок исполнения: до 25.11.2024г., Получатель передает Исполнителю Направление</w:t>
      </w:r>
      <w:r w:rsidR="00E70C3E" w:rsidRPr="00F74C17">
        <w:rPr>
          <w:rFonts w:ascii="Times New Roman" w:hAnsi="Times New Roman" w:cs="Times New Roman"/>
        </w:rPr>
        <w:t xml:space="preserve"> </w:t>
      </w:r>
      <w:r w:rsidRPr="00F74C17">
        <w:rPr>
          <w:rFonts w:ascii="Times New Roman" w:hAnsi="Times New Roman" w:cs="Times New Roman"/>
        </w:rPr>
        <w:t>полученное им от Заказчика при оформлении заказа на выполнение работ по обеспечению Изделием.</w:t>
      </w:r>
    </w:p>
    <w:p w:rsidR="002E3D87" w:rsidRPr="00F74C17" w:rsidRDefault="002E3D87" w:rsidP="00F31EA9">
      <w:pPr>
        <w:tabs>
          <w:tab w:val="left" w:pos="1265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4C17">
        <w:rPr>
          <w:rFonts w:ascii="Times New Roman" w:hAnsi="Times New Roman" w:cs="Times New Roman"/>
        </w:rPr>
        <w:t>Срок действия контракта до 13.12.2024г.</w:t>
      </w:r>
    </w:p>
    <w:p w:rsidR="00E70C3E" w:rsidRDefault="00E70C3E" w:rsidP="00E7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70C3E" w:rsidRDefault="00E70C3E" w:rsidP="00E70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686C" w:rsidRDefault="0067686C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2D63" w:rsidRPr="00942D63" w:rsidRDefault="00942D63" w:rsidP="00942D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2D63">
        <w:rPr>
          <w:rFonts w:ascii="Times New Roman" w:eastAsia="Times New Roman" w:hAnsi="Times New Roman" w:cs="Times New Roman"/>
          <w:sz w:val="20"/>
          <w:szCs w:val="20"/>
          <w:lang w:eastAsia="ru-RU"/>
        </w:rPr>
        <w:t>Во исполнение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и  п.п. 5, 6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145), Заказчиком при описании объекта закупки применены дополнительные функциональные, технические, качественные, эксплуатационные характеристики товара, работы, услуги, которые не предусмотрены в позиции каталога.</w:t>
      </w:r>
    </w:p>
    <w:p w:rsidR="00E70C3E" w:rsidRPr="003446FE" w:rsidRDefault="00942D63" w:rsidP="00942D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42D6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чем, заказчик, руководствуясь частью 2 статьи 33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нужд", использовал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Заказчика, на основе анализа технических и качественных характеристик, имеющихся на рынке РФ, исходя из потребностей Заказчика, определенных на основании предоставленных получателями индивидуальных программ реабилитации.</w:t>
      </w:r>
    </w:p>
    <w:p w:rsidR="002E3D87" w:rsidRPr="003446FE" w:rsidRDefault="002E3D87" w:rsidP="00F31EA9">
      <w:pPr>
        <w:tabs>
          <w:tab w:val="left" w:pos="1265"/>
        </w:tabs>
        <w:ind w:firstLine="567"/>
        <w:rPr>
          <w:rFonts w:ascii="Times New Roman" w:hAnsi="Times New Roman" w:cs="Times New Roman"/>
          <w:sz w:val="20"/>
          <w:szCs w:val="20"/>
        </w:rPr>
      </w:pPr>
    </w:p>
    <w:sectPr w:rsidR="002E3D87" w:rsidRPr="003446FE" w:rsidSect="003446FE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706ABC"/>
    <w:rsid w:val="00021F04"/>
    <w:rsid w:val="00036D77"/>
    <w:rsid w:val="00063BB8"/>
    <w:rsid w:val="00070266"/>
    <w:rsid w:val="0009306B"/>
    <w:rsid w:val="000A0408"/>
    <w:rsid w:val="000D4891"/>
    <w:rsid w:val="000E5691"/>
    <w:rsid w:val="000F451A"/>
    <w:rsid w:val="00113CD6"/>
    <w:rsid w:val="00115DAD"/>
    <w:rsid w:val="00117A24"/>
    <w:rsid w:val="00122773"/>
    <w:rsid w:val="00143BC3"/>
    <w:rsid w:val="00151F25"/>
    <w:rsid w:val="00174813"/>
    <w:rsid w:val="00177AF6"/>
    <w:rsid w:val="00185BA6"/>
    <w:rsid w:val="00191271"/>
    <w:rsid w:val="001B59D6"/>
    <w:rsid w:val="001C612B"/>
    <w:rsid w:val="001D70DA"/>
    <w:rsid w:val="001E1BC9"/>
    <w:rsid w:val="001F1CA9"/>
    <w:rsid w:val="00206398"/>
    <w:rsid w:val="00212CDA"/>
    <w:rsid w:val="00213066"/>
    <w:rsid w:val="00223D32"/>
    <w:rsid w:val="00245471"/>
    <w:rsid w:val="00245CD3"/>
    <w:rsid w:val="00247673"/>
    <w:rsid w:val="00257C66"/>
    <w:rsid w:val="002B4544"/>
    <w:rsid w:val="002C1F82"/>
    <w:rsid w:val="002D3A50"/>
    <w:rsid w:val="002D6AD2"/>
    <w:rsid w:val="002E3D87"/>
    <w:rsid w:val="002E4D33"/>
    <w:rsid w:val="002F095C"/>
    <w:rsid w:val="002F3EE3"/>
    <w:rsid w:val="002F5C10"/>
    <w:rsid w:val="00324E84"/>
    <w:rsid w:val="00334E1F"/>
    <w:rsid w:val="003446FE"/>
    <w:rsid w:val="00347E4F"/>
    <w:rsid w:val="003B3209"/>
    <w:rsid w:val="003C3FCA"/>
    <w:rsid w:val="003E0E86"/>
    <w:rsid w:val="003F36EB"/>
    <w:rsid w:val="003F67CA"/>
    <w:rsid w:val="00410EF5"/>
    <w:rsid w:val="004424C1"/>
    <w:rsid w:val="0049463D"/>
    <w:rsid w:val="004B6555"/>
    <w:rsid w:val="00505829"/>
    <w:rsid w:val="00537A1A"/>
    <w:rsid w:val="005405A7"/>
    <w:rsid w:val="005955DF"/>
    <w:rsid w:val="005A1ADE"/>
    <w:rsid w:val="005B638E"/>
    <w:rsid w:val="005D01F5"/>
    <w:rsid w:val="005D0F2D"/>
    <w:rsid w:val="00610AFA"/>
    <w:rsid w:val="00630AA7"/>
    <w:rsid w:val="006652B4"/>
    <w:rsid w:val="00675855"/>
    <w:rsid w:val="0067686C"/>
    <w:rsid w:val="00680CFD"/>
    <w:rsid w:val="006A45B8"/>
    <w:rsid w:val="006F16E9"/>
    <w:rsid w:val="006F335D"/>
    <w:rsid w:val="007023DC"/>
    <w:rsid w:val="00706ABC"/>
    <w:rsid w:val="00771BB5"/>
    <w:rsid w:val="00783C20"/>
    <w:rsid w:val="00783E67"/>
    <w:rsid w:val="007A2425"/>
    <w:rsid w:val="007A5AF6"/>
    <w:rsid w:val="007B3EF1"/>
    <w:rsid w:val="007B68FE"/>
    <w:rsid w:val="0085193D"/>
    <w:rsid w:val="00854927"/>
    <w:rsid w:val="00860DE8"/>
    <w:rsid w:val="00874AE7"/>
    <w:rsid w:val="00880C1E"/>
    <w:rsid w:val="008C3C9E"/>
    <w:rsid w:val="008E0C91"/>
    <w:rsid w:val="008F475F"/>
    <w:rsid w:val="009076C1"/>
    <w:rsid w:val="009202B0"/>
    <w:rsid w:val="00942D63"/>
    <w:rsid w:val="00950894"/>
    <w:rsid w:val="009F02E4"/>
    <w:rsid w:val="00A0419B"/>
    <w:rsid w:val="00A22D09"/>
    <w:rsid w:val="00A421A4"/>
    <w:rsid w:val="00A4340C"/>
    <w:rsid w:val="00A81925"/>
    <w:rsid w:val="00AA646C"/>
    <w:rsid w:val="00AC68E0"/>
    <w:rsid w:val="00AD7093"/>
    <w:rsid w:val="00AE7BF3"/>
    <w:rsid w:val="00B106A8"/>
    <w:rsid w:val="00B370F0"/>
    <w:rsid w:val="00B43B0E"/>
    <w:rsid w:val="00B76B37"/>
    <w:rsid w:val="00B83B87"/>
    <w:rsid w:val="00BA288F"/>
    <w:rsid w:val="00BF095D"/>
    <w:rsid w:val="00BF4B8D"/>
    <w:rsid w:val="00C40BE2"/>
    <w:rsid w:val="00C42210"/>
    <w:rsid w:val="00CA07E4"/>
    <w:rsid w:val="00CA52D3"/>
    <w:rsid w:val="00CB39CB"/>
    <w:rsid w:val="00CB6A31"/>
    <w:rsid w:val="00CC786C"/>
    <w:rsid w:val="00CD3C45"/>
    <w:rsid w:val="00CE34EB"/>
    <w:rsid w:val="00D0017C"/>
    <w:rsid w:val="00D17A0D"/>
    <w:rsid w:val="00D22285"/>
    <w:rsid w:val="00D606CF"/>
    <w:rsid w:val="00D63994"/>
    <w:rsid w:val="00D861BC"/>
    <w:rsid w:val="00D90F67"/>
    <w:rsid w:val="00DF6CEF"/>
    <w:rsid w:val="00E14645"/>
    <w:rsid w:val="00E226D2"/>
    <w:rsid w:val="00E37B6A"/>
    <w:rsid w:val="00E469E2"/>
    <w:rsid w:val="00E46D10"/>
    <w:rsid w:val="00E500A6"/>
    <w:rsid w:val="00E70C3E"/>
    <w:rsid w:val="00ED0363"/>
    <w:rsid w:val="00ED0E07"/>
    <w:rsid w:val="00EE0117"/>
    <w:rsid w:val="00EF212B"/>
    <w:rsid w:val="00F23223"/>
    <w:rsid w:val="00F31EA9"/>
    <w:rsid w:val="00F57F43"/>
    <w:rsid w:val="00F74454"/>
    <w:rsid w:val="00F74C17"/>
    <w:rsid w:val="00F750C0"/>
    <w:rsid w:val="00F8168C"/>
    <w:rsid w:val="00F90479"/>
    <w:rsid w:val="00FD5579"/>
    <w:rsid w:val="00FD6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CFD"/>
  </w:style>
  <w:style w:type="paragraph" w:styleId="2">
    <w:name w:val="heading 2"/>
    <w:basedOn w:val="a"/>
    <w:link w:val="20"/>
    <w:qFormat/>
    <w:rsid w:val="00245471"/>
    <w:pPr>
      <w:keepNext/>
      <w:spacing w:before="100" w:beforeAutospacing="1" w:after="100" w:afterAutospacing="1" w:line="240" w:lineRule="auto"/>
      <w:ind w:left="-1321" w:firstLine="1321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E0C91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E0C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nhideWhenUsed/>
    <w:rsid w:val="00D606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606CF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D60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C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0F451A"/>
  </w:style>
  <w:style w:type="character" w:customStyle="1" w:styleId="20">
    <w:name w:val="Заголовок 2 Знак"/>
    <w:basedOn w:val="a0"/>
    <w:link w:val="2"/>
    <w:rsid w:val="00245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43B31-BA23-4DC3-BC51-D2879D78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Такаева Фатима Романовна</dc:creator>
  <cp:lastModifiedBy>012TakaevaFR</cp:lastModifiedBy>
  <cp:revision>5</cp:revision>
  <cp:lastPrinted>2024-03-25T11:09:00Z</cp:lastPrinted>
  <dcterms:created xsi:type="dcterms:W3CDTF">2024-10-18T16:15:00Z</dcterms:created>
  <dcterms:modified xsi:type="dcterms:W3CDTF">2024-10-22T11:41:00Z</dcterms:modified>
</cp:coreProperties>
</file>