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C3" w:rsidRDefault="009A32C3" w:rsidP="009A32C3">
      <w:pPr>
        <w:jc w:val="right"/>
        <w:rPr>
          <w:b/>
          <w:sz w:val="24"/>
        </w:rPr>
      </w:pPr>
      <w:r w:rsidRPr="006E5559">
        <w:rPr>
          <w:b/>
          <w:sz w:val="24"/>
        </w:rPr>
        <w:t xml:space="preserve">Приложение </w:t>
      </w:r>
      <w:r>
        <w:rPr>
          <w:b/>
          <w:sz w:val="24"/>
        </w:rPr>
        <w:t>1</w:t>
      </w:r>
    </w:p>
    <w:p w:rsidR="009A32C3" w:rsidRPr="006E5559" w:rsidRDefault="00F20C09" w:rsidP="009A32C3">
      <w:pPr>
        <w:jc w:val="right"/>
        <w:rPr>
          <w:b/>
          <w:sz w:val="24"/>
        </w:rPr>
      </w:pPr>
      <w:r w:rsidRPr="00F20C09">
        <w:rPr>
          <w:b/>
          <w:sz w:val="24"/>
        </w:rPr>
        <w:t>к Извещению об осуществлении закупки</w:t>
      </w:r>
    </w:p>
    <w:p w:rsidR="009A32C3" w:rsidRPr="006E5559" w:rsidRDefault="009A32C3" w:rsidP="009A32C3">
      <w:pPr>
        <w:jc w:val="center"/>
        <w:rPr>
          <w:b/>
          <w:sz w:val="24"/>
        </w:rPr>
      </w:pPr>
    </w:p>
    <w:p w:rsidR="009A32C3" w:rsidRPr="009A32C3" w:rsidRDefault="009A32C3" w:rsidP="00D635E8">
      <w:pPr>
        <w:jc w:val="center"/>
        <w:rPr>
          <w:b/>
          <w:sz w:val="24"/>
          <w:szCs w:val="24"/>
        </w:rPr>
      </w:pPr>
      <w:r w:rsidRPr="009A32C3">
        <w:rPr>
          <w:b/>
          <w:sz w:val="24"/>
          <w:szCs w:val="24"/>
        </w:rPr>
        <w:t>Техническое задание (описание объекта закупки)</w:t>
      </w:r>
    </w:p>
    <w:p w:rsidR="009B1F40" w:rsidRDefault="00B42777" w:rsidP="00A42228">
      <w:pPr>
        <w:suppressAutoHyphens w:val="0"/>
        <w:jc w:val="center"/>
        <w:rPr>
          <w:rFonts w:eastAsia="Calibri"/>
          <w:b/>
          <w:sz w:val="24"/>
          <w:szCs w:val="24"/>
          <w:lang w:eastAsia="en-US"/>
        </w:rPr>
      </w:pPr>
      <w:r w:rsidRPr="009A32C3">
        <w:rPr>
          <w:rFonts w:eastAsia="Calibri"/>
          <w:b/>
          <w:sz w:val="24"/>
          <w:szCs w:val="24"/>
          <w:lang w:eastAsia="en-US"/>
        </w:rPr>
        <w:t xml:space="preserve">на </w:t>
      </w:r>
      <w:r w:rsidR="00357735">
        <w:rPr>
          <w:rFonts w:eastAsia="Calibri"/>
          <w:b/>
          <w:sz w:val="24"/>
          <w:szCs w:val="24"/>
          <w:lang w:eastAsia="en-US"/>
        </w:rPr>
        <w:t>п</w:t>
      </w:r>
      <w:r w:rsidR="00357735" w:rsidRPr="00357735">
        <w:rPr>
          <w:rFonts w:eastAsia="Calibri"/>
          <w:b/>
          <w:sz w:val="24"/>
          <w:szCs w:val="24"/>
          <w:lang w:eastAsia="en-US"/>
        </w:rPr>
        <w:t>оставк</w:t>
      </w:r>
      <w:r w:rsidR="00357735">
        <w:rPr>
          <w:rFonts w:eastAsia="Calibri"/>
          <w:b/>
          <w:sz w:val="24"/>
          <w:szCs w:val="24"/>
          <w:lang w:eastAsia="en-US"/>
        </w:rPr>
        <w:t>у</w:t>
      </w:r>
      <w:r w:rsidR="00D635E8" w:rsidRPr="00D635E8">
        <w:rPr>
          <w:rFonts w:eastAsia="Calibri"/>
          <w:b/>
          <w:sz w:val="24"/>
          <w:szCs w:val="24"/>
          <w:lang w:eastAsia="en-US"/>
        </w:rPr>
        <w:t xml:space="preserve"> </w:t>
      </w:r>
      <w:r w:rsidR="00717697" w:rsidRPr="00717697">
        <w:rPr>
          <w:rFonts w:eastAsia="Calibri"/>
          <w:b/>
          <w:sz w:val="24"/>
          <w:szCs w:val="24"/>
          <w:lang w:eastAsia="en-US"/>
        </w:rPr>
        <w:t xml:space="preserve">электронных стационарных </w:t>
      </w:r>
      <w:proofErr w:type="spellStart"/>
      <w:r w:rsidR="00717697" w:rsidRPr="00717697">
        <w:rPr>
          <w:rFonts w:eastAsia="Calibri"/>
          <w:b/>
          <w:sz w:val="24"/>
          <w:szCs w:val="24"/>
          <w:lang w:eastAsia="en-US"/>
        </w:rPr>
        <w:t>видеоувеличителей</w:t>
      </w:r>
      <w:proofErr w:type="spellEnd"/>
      <w:r w:rsidR="00717697" w:rsidRPr="00717697">
        <w:rPr>
          <w:rFonts w:eastAsia="Calibri"/>
          <w:b/>
          <w:sz w:val="24"/>
          <w:szCs w:val="24"/>
          <w:lang w:eastAsia="en-US"/>
        </w:rPr>
        <w:t xml:space="preserve"> в 2024 году</w:t>
      </w:r>
    </w:p>
    <w:p w:rsidR="00C00E6D" w:rsidRDefault="00C00E6D" w:rsidP="000045EB">
      <w:pPr>
        <w:suppressAutoHyphens w:val="0"/>
        <w:ind w:firstLine="851"/>
        <w:jc w:val="center"/>
        <w:rPr>
          <w:rFonts w:eastAsia="Calibri"/>
          <w:b/>
          <w:sz w:val="24"/>
          <w:szCs w:val="24"/>
          <w:lang w:eastAsia="en-US"/>
        </w:rPr>
      </w:pPr>
    </w:p>
    <w:p w:rsidR="00F20C09" w:rsidRPr="00F20C09" w:rsidRDefault="00F20C09" w:rsidP="00F20C09">
      <w:pPr>
        <w:widowControl w:val="0"/>
        <w:tabs>
          <w:tab w:val="left" w:pos="0"/>
        </w:tabs>
        <w:autoSpaceDN w:val="0"/>
        <w:textAlignment w:val="baseline"/>
        <w:rPr>
          <w:rFonts w:eastAsia="Lucida Sans Unicode"/>
          <w:b/>
          <w:kern w:val="3"/>
          <w:szCs w:val="24"/>
          <w:lang w:eastAsia="zh-CN" w:bidi="hi-IN"/>
        </w:rPr>
      </w:pPr>
    </w:p>
    <w:p w:rsidR="00F20C09" w:rsidRPr="00F20C09" w:rsidRDefault="00F20C09" w:rsidP="00F20C09">
      <w:pPr>
        <w:widowControl w:val="0"/>
        <w:autoSpaceDN w:val="0"/>
        <w:jc w:val="center"/>
        <w:textAlignment w:val="baseline"/>
        <w:rPr>
          <w:rFonts w:eastAsia="Lucida Sans Unicode"/>
          <w:b/>
          <w:kern w:val="3"/>
          <w:sz w:val="24"/>
          <w:szCs w:val="24"/>
          <w:lang w:eastAsia="zh-CN" w:bidi="hi-IN"/>
        </w:rPr>
      </w:pPr>
      <w:r w:rsidRPr="00F20C09">
        <w:rPr>
          <w:rFonts w:eastAsia="Lucida Sans Unicode"/>
          <w:b/>
          <w:kern w:val="3"/>
          <w:sz w:val="24"/>
          <w:szCs w:val="24"/>
          <w:lang w:eastAsia="zh-CN" w:bidi="hi-IN"/>
        </w:rPr>
        <w:t>1. Общие положения</w:t>
      </w:r>
    </w:p>
    <w:p w:rsidR="00F20C09" w:rsidRDefault="00F20C09" w:rsidP="00F20C09">
      <w:pPr>
        <w:widowControl w:val="0"/>
        <w:autoSpaceDN w:val="0"/>
        <w:jc w:val="both"/>
        <w:textAlignment w:val="baseline"/>
        <w:rPr>
          <w:rFonts w:eastAsia="Lucida Sans Unicode"/>
          <w:kern w:val="3"/>
          <w:sz w:val="24"/>
          <w:szCs w:val="24"/>
          <w:lang w:eastAsia="zh-CN" w:bidi="hi-IN"/>
        </w:rPr>
      </w:pPr>
      <w:r w:rsidRPr="00F20C09">
        <w:rPr>
          <w:rFonts w:eastAsia="Lucida Sans Unicode"/>
          <w:b/>
          <w:kern w:val="3"/>
          <w:sz w:val="24"/>
          <w:szCs w:val="24"/>
          <w:lang w:eastAsia="zh-CN" w:bidi="hi-IN"/>
        </w:rPr>
        <w:t xml:space="preserve">1.1. Заказчик: </w:t>
      </w:r>
      <w:r w:rsidRPr="00F20C09">
        <w:rPr>
          <w:rFonts w:eastAsia="Lucida Sans Unicode"/>
          <w:kern w:val="3"/>
          <w:sz w:val="24"/>
          <w:szCs w:val="24"/>
          <w:lang w:eastAsia="zh-CN" w:bidi="hi-IN"/>
        </w:rPr>
        <w:t>ОСФР по Хабаровскому краю и ЕАО (680000, г. Хабаровск, ул. Ленина, д. 27).</w:t>
      </w:r>
    </w:p>
    <w:p w:rsidR="00C342A8" w:rsidRPr="00C342A8" w:rsidRDefault="00C342A8" w:rsidP="00F20C09">
      <w:pPr>
        <w:widowControl w:val="0"/>
        <w:autoSpaceDN w:val="0"/>
        <w:jc w:val="both"/>
        <w:textAlignment w:val="baseline"/>
        <w:rPr>
          <w:rFonts w:eastAsia="Lucida Sans Unicode"/>
          <w:kern w:val="3"/>
          <w:sz w:val="24"/>
          <w:szCs w:val="24"/>
          <w:lang w:eastAsia="zh-CN" w:bidi="hi-IN"/>
        </w:rPr>
      </w:pPr>
      <w:r w:rsidRPr="00C342A8">
        <w:rPr>
          <w:rFonts w:eastAsia="Lucida Sans Unicode"/>
          <w:b/>
          <w:kern w:val="3"/>
          <w:sz w:val="24"/>
          <w:szCs w:val="24"/>
          <w:lang w:eastAsia="zh-CN" w:bidi="hi-IN"/>
        </w:rPr>
        <w:t xml:space="preserve">1.2. Поставщик: </w:t>
      </w:r>
      <w:r w:rsidRPr="00C342A8">
        <w:rPr>
          <w:rFonts w:eastAsia="Lucida Sans Unicode"/>
          <w:kern w:val="3"/>
          <w:sz w:val="24"/>
          <w:szCs w:val="24"/>
          <w:lang w:eastAsia="zh-CN" w:bidi="hi-IN"/>
        </w:rPr>
        <w:t>участник закупки, с которым заключается контракт</w:t>
      </w:r>
      <w:r>
        <w:rPr>
          <w:rFonts w:eastAsia="Lucida Sans Unicode"/>
          <w:kern w:val="3"/>
          <w:sz w:val="24"/>
          <w:szCs w:val="24"/>
          <w:lang w:eastAsia="zh-CN" w:bidi="hi-IN"/>
        </w:rPr>
        <w:t>.</w:t>
      </w:r>
    </w:p>
    <w:p w:rsidR="00F20C09" w:rsidRPr="00F20C09" w:rsidRDefault="00F20C09" w:rsidP="00F20C09">
      <w:pPr>
        <w:snapToGrid w:val="0"/>
        <w:contextualSpacing/>
        <w:jc w:val="both"/>
        <w:rPr>
          <w:rFonts w:eastAsia="Lucida Sans Unicode"/>
          <w:kern w:val="2"/>
          <w:sz w:val="24"/>
          <w:szCs w:val="24"/>
          <w:lang w:eastAsia="ru-RU"/>
        </w:rPr>
      </w:pPr>
      <w:r w:rsidRPr="00F20C09">
        <w:rPr>
          <w:rFonts w:eastAsia="Lucida Sans Unicode"/>
          <w:b/>
          <w:kern w:val="3"/>
          <w:sz w:val="24"/>
          <w:szCs w:val="24"/>
          <w:lang w:eastAsia="zh-CN" w:bidi="hi-IN"/>
        </w:rPr>
        <w:t>1.</w:t>
      </w:r>
      <w:r w:rsidR="00921ED5">
        <w:rPr>
          <w:rFonts w:eastAsia="Lucida Sans Unicode"/>
          <w:b/>
          <w:kern w:val="3"/>
          <w:sz w:val="24"/>
          <w:szCs w:val="24"/>
          <w:lang w:eastAsia="zh-CN" w:bidi="hi-IN"/>
        </w:rPr>
        <w:t>3</w:t>
      </w:r>
      <w:r w:rsidRPr="00F20C09">
        <w:rPr>
          <w:rFonts w:eastAsia="Lucida Sans Unicode"/>
          <w:b/>
          <w:kern w:val="3"/>
          <w:sz w:val="24"/>
          <w:szCs w:val="24"/>
          <w:lang w:eastAsia="zh-CN" w:bidi="hi-IN"/>
        </w:rPr>
        <w:t xml:space="preserve">. Место </w:t>
      </w:r>
      <w:r>
        <w:rPr>
          <w:rFonts w:eastAsia="Lucida Sans Unicode"/>
          <w:b/>
          <w:kern w:val="3"/>
          <w:sz w:val="24"/>
          <w:szCs w:val="24"/>
          <w:lang w:eastAsia="zh-CN" w:bidi="hi-IN"/>
        </w:rPr>
        <w:t>поставки товара</w:t>
      </w:r>
      <w:r w:rsidRPr="00F20C09">
        <w:rPr>
          <w:rFonts w:eastAsia="Lucida Sans Unicode"/>
          <w:b/>
          <w:kern w:val="3"/>
          <w:sz w:val="24"/>
          <w:szCs w:val="24"/>
          <w:lang w:eastAsia="zh-CN" w:bidi="hi-IN"/>
        </w:rPr>
        <w:t>:</w:t>
      </w:r>
      <w:r w:rsidRPr="00F20C09">
        <w:rPr>
          <w:rFonts w:ascii="Arial" w:eastAsia="Lucida Sans Unicode" w:hAnsi="Arial" w:cs="Mangal"/>
          <w:kern w:val="3"/>
          <w:sz w:val="24"/>
          <w:szCs w:val="24"/>
          <w:lang w:eastAsia="zh-CN" w:bidi="hi-IN"/>
        </w:rPr>
        <w:t xml:space="preserve"> </w:t>
      </w:r>
      <w:r w:rsidRPr="00F20C09">
        <w:rPr>
          <w:rFonts w:eastAsia="Lucida Sans Unicode"/>
          <w:kern w:val="2"/>
          <w:sz w:val="24"/>
          <w:szCs w:val="24"/>
          <w:lang w:eastAsia="ru-RU"/>
        </w:rPr>
        <w:t>Хабаровский край</w:t>
      </w:r>
      <w:r w:rsidR="00E7728C">
        <w:rPr>
          <w:rFonts w:eastAsia="Lucida Sans Unicode"/>
          <w:kern w:val="2"/>
          <w:sz w:val="24"/>
          <w:szCs w:val="24"/>
          <w:lang w:eastAsia="ru-RU"/>
        </w:rPr>
        <w:t xml:space="preserve"> и Еврейская автономная область</w:t>
      </w:r>
      <w:r w:rsidRPr="00F20C09">
        <w:rPr>
          <w:rFonts w:eastAsia="Lucida Sans Unicode"/>
          <w:kern w:val="2"/>
          <w:sz w:val="24"/>
          <w:szCs w:val="24"/>
          <w:lang w:eastAsia="ru-RU"/>
        </w:rPr>
        <w:t xml:space="preserve"> Российской Федерации по следующим направлениям:</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3"/>
        <w:gridCol w:w="8198"/>
        <w:gridCol w:w="1386"/>
      </w:tblGrid>
      <w:tr w:rsidR="00F20C09" w:rsidRPr="00F20C09" w:rsidTr="00E7728C">
        <w:trPr>
          <w:trHeight w:val="608"/>
          <w:jc w:val="center"/>
        </w:trPr>
        <w:tc>
          <w:tcPr>
            <w:tcW w:w="533" w:type="dxa"/>
            <w:shd w:val="clear" w:color="auto" w:fill="auto"/>
            <w:vAlign w:val="center"/>
          </w:tcPr>
          <w:p w:rsidR="00F20C09" w:rsidRPr="00F20C09" w:rsidRDefault="00F20C09" w:rsidP="00F20C09">
            <w:pPr>
              <w:widowControl w:val="0"/>
              <w:suppressLineNumbers/>
              <w:snapToGrid w:val="0"/>
              <w:contextualSpacing/>
              <w:jc w:val="center"/>
              <w:rPr>
                <w:rFonts w:eastAsia="Lucida Sans Unicode"/>
                <w:b/>
                <w:kern w:val="1"/>
                <w:sz w:val="24"/>
                <w:szCs w:val="24"/>
              </w:rPr>
            </w:pPr>
            <w:r w:rsidRPr="00F20C09">
              <w:rPr>
                <w:rFonts w:eastAsia="Lucida Sans Unicode"/>
                <w:b/>
                <w:kern w:val="1"/>
                <w:sz w:val="24"/>
                <w:szCs w:val="24"/>
              </w:rPr>
              <w:t>№</w:t>
            </w:r>
          </w:p>
          <w:p w:rsidR="00F20C09" w:rsidRPr="00F20C09" w:rsidRDefault="00F20C09" w:rsidP="00F20C09">
            <w:pPr>
              <w:widowControl w:val="0"/>
              <w:suppressLineNumbers/>
              <w:snapToGrid w:val="0"/>
              <w:contextualSpacing/>
              <w:jc w:val="center"/>
              <w:rPr>
                <w:rFonts w:eastAsia="Lucida Sans Unicode"/>
                <w:b/>
                <w:kern w:val="1"/>
                <w:sz w:val="24"/>
                <w:szCs w:val="24"/>
              </w:rPr>
            </w:pPr>
            <w:r w:rsidRPr="00F20C09">
              <w:rPr>
                <w:rFonts w:eastAsia="Lucida Sans Unicode"/>
                <w:b/>
                <w:kern w:val="1"/>
                <w:sz w:val="24"/>
                <w:szCs w:val="24"/>
              </w:rPr>
              <w:t xml:space="preserve"> п/п</w:t>
            </w:r>
          </w:p>
        </w:tc>
        <w:tc>
          <w:tcPr>
            <w:tcW w:w="8198" w:type="dxa"/>
            <w:shd w:val="clear" w:color="auto" w:fill="auto"/>
            <w:vAlign w:val="center"/>
          </w:tcPr>
          <w:p w:rsidR="00F20C09" w:rsidRPr="00F20C09" w:rsidRDefault="00F20C09" w:rsidP="0074599F">
            <w:pPr>
              <w:widowControl w:val="0"/>
              <w:suppressLineNumbers/>
              <w:snapToGrid w:val="0"/>
              <w:contextualSpacing/>
              <w:jc w:val="center"/>
              <w:rPr>
                <w:rFonts w:eastAsia="Lucida Sans Unicode"/>
                <w:b/>
                <w:kern w:val="1"/>
                <w:sz w:val="24"/>
                <w:szCs w:val="24"/>
              </w:rPr>
            </w:pPr>
            <w:r w:rsidRPr="00F20C09">
              <w:rPr>
                <w:rFonts w:eastAsia="Lucida Sans Unicode"/>
                <w:b/>
                <w:kern w:val="1"/>
                <w:sz w:val="24"/>
                <w:szCs w:val="24"/>
              </w:rPr>
              <w:t>Районы доставки</w:t>
            </w:r>
            <w:r w:rsidR="00A42228">
              <w:rPr>
                <w:rFonts w:eastAsia="Lucida Sans Unicode"/>
                <w:b/>
                <w:kern w:val="1"/>
                <w:sz w:val="24"/>
                <w:szCs w:val="24"/>
              </w:rPr>
              <w:t>*</w:t>
            </w:r>
          </w:p>
        </w:tc>
        <w:tc>
          <w:tcPr>
            <w:tcW w:w="1386" w:type="dxa"/>
            <w:shd w:val="clear" w:color="auto" w:fill="auto"/>
            <w:vAlign w:val="center"/>
          </w:tcPr>
          <w:p w:rsidR="00F20C09" w:rsidRPr="00F20C09" w:rsidRDefault="00F20C09" w:rsidP="00F20C09">
            <w:pPr>
              <w:widowControl w:val="0"/>
              <w:suppressLineNumbers/>
              <w:snapToGrid w:val="0"/>
              <w:contextualSpacing/>
              <w:jc w:val="center"/>
              <w:rPr>
                <w:rFonts w:eastAsia="Lucida Sans Unicode"/>
                <w:b/>
                <w:kern w:val="1"/>
                <w:sz w:val="24"/>
                <w:szCs w:val="24"/>
              </w:rPr>
            </w:pPr>
            <w:r w:rsidRPr="00F20C09">
              <w:rPr>
                <w:rFonts w:eastAsia="Lucida Sans Unicode"/>
                <w:b/>
                <w:kern w:val="1"/>
                <w:sz w:val="24"/>
                <w:szCs w:val="24"/>
              </w:rPr>
              <w:t>Количество поставки</w:t>
            </w:r>
          </w:p>
          <w:p w:rsidR="00F20C09" w:rsidRPr="00F20C09" w:rsidRDefault="00F20C09" w:rsidP="00F20C09">
            <w:pPr>
              <w:widowControl w:val="0"/>
              <w:suppressLineNumbers/>
              <w:contextualSpacing/>
              <w:jc w:val="center"/>
              <w:rPr>
                <w:rFonts w:eastAsia="Lucida Sans Unicode"/>
                <w:b/>
                <w:kern w:val="1"/>
                <w:sz w:val="24"/>
                <w:szCs w:val="24"/>
              </w:rPr>
            </w:pPr>
            <w:r w:rsidRPr="00F20C09">
              <w:rPr>
                <w:rFonts w:eastAsia="Lucida Sans Unicode"/>
                <w:b/>
                <w:kern w:val="1"/>
                <w:sz w:val="24"/>
                <w:szCs w:val="24"/>
              </w:rPr>
              <w:t>в штуках</w:t>
            </w:r>
          </w:p>
        </w:tc>
      </w:tr>
      <w:tr w:rsidR="00C70809" w:rsidRPr="00F20C09" w:rsidTr="00C70809">
        <w:trPr>
          <w:trHeight w:val="357"/>
          <w:jc w:val="center"/>
        </w:trPr>
        <w:tc>
          <w:tcPr>
            <w:tcW w:w="533" w:type="dxa"/>
            <w:shd w:val="clear" w:color="auto" w:fill="auto"/>
            <w:vAlign w:val="center"/>
          </w:tcPr>
          <w:p w:rsidR="00C70809" w:rsidRPr="00F20C09" w:rsidRDefault="00C70809" w:rsidP="00C70809">
            <w:pPr>
              <w:widowControl w:val="0"/>
              <w:suppressLineNumbers/>
              <w:snapToGrid w:val="0"/>
              <w:contextualSpacing/>
              <w:jc w:val="center"/>
              <w:rPr>
                <w:rFonts w:eastAsia="Lucida Sans Unicode"/>
                <w:kern w:val="1"/>
                <w:sz w:val="22"/>
                <w:szCs w:val="22"/>
              </w:rPr>
            </w:pPr>
            <w:r w:rsidRPr="00F20C09">
              <w:rPr>
                <w:rFonts w:eastAsia="Lucida Sans Unicode"/>
                <w:kern w:val="1"/>
                <w:sz w:val="22"/>
                <w:szCs w:val="22"/>
              </w:rPr>
              <w:t>1</w:t>
            </w:r>
          </w:p>
        </w:tc>
        <w:tc>
          <w:tcPr>
            <w:tcW w:w="8198" w:type="dxa"/>
            <w:tcBorders>
              <w:left w:val="single" w:sz="1" w:space="0" w:color="000000"/>
              <w:bottom w:val="single" w:sz="1" w:space="0" w:color="000000"/>
            </w:tcBorders>
            <w:shd w:val="clear" w:color="auto" w:fill="auto"/>
          </w:tcPr>
          <w:p w:rsidR="00C70809" w:rsidRPr="00C70809" w:rsidRDefault="00C70809" w:rsidP="00BA5FFE">
            <w:pPr>
              <w:widowControl w:val="0"/>
              <w:suppressLineNumbers/>
              <w:snapToGrid w:val="0"/>
              <w:contextualSpacing/>
              <w:rPr>
                <w:rFonts w:eastAsia="Lucida Sans Unicode"/>
                <w:bCs/>
                <w:kern w:val="1"/>
                <w:sz w:val="22"/>
                <w:szCs w:val="22"/>
              </w:rPr>
            </w:pPr>
            <w:r w:rsidRPr="00C70809">
              <w:rPr>
                <w:rFonts w:eastAsia="Lucida Sans Unicode"/>
                <w:bCs/>
                <w:kern w:val="1"/>
                <w:sz w:val="22"/>
                <w:szCs w:val="22"/>
              </w:rPr>
              <w:t>г. Хабаровск</w:t>
            </w:r>
            <w:r>
              <w:rPr>
                <w:rFonts w:eastAsia="Lucida Sans Unicode"/>
                <w:bCs/>
                <w:kern w:val="1"/>
                <w:sz w:val="22"/>
                <w:szCs w:val="22"/>
              </w:rPr>
              <w:t>,</w:t>
            </w:r>
            <w:r w:rsidRPr="00C70809">
              <w:rPr>
                <w:rFonts w:eastAsia="Lucida Sans Unicode"/>
                <w:bCs/>
                <w:kern w:val="1"/>
                <w:sz w:val="22"/>
                <w:szCs w:val="22"/>
              </w:rPr>
              <w:t xml:space="preserve"> Хабаровский район, </w:t>
            </w:r>
            <w:r w:rsidR="00BA5FFE" w:rsidRPr="00BA5FFE">
              <w:rPr>
                <w:rFonts w:eastAsia="Lucida Sans Unicode"/>
                <w:bCs/>
                <w:kern w:val="1"/>
                <w:sz w:val="22"/>
                <w:szCs w:val="22"/>
              </w:rPr>
              <w:t>Нанайский район</w:t>
            </w:r>
            <w:r w:rsidR="00BA5FFE">
              <w:rPr>
                <w:rFonts w:eastAsia="Lucida Sans Unicode"/>
                <w:bCs/>
                <w:kern w:val="1"/>
                <w:sz w:val="22"/>
                <w:szCs w:val="22"/>
              </w:rPr>
              <w:t>,</w:t>
            </w:r>
            <w:r w:rsidR="00BA5FFE" w:rsidRPr="00BA5FFE">
              <w:rPr>
                <w:rFonts w:eastAsia="Lucida Sans Unicode"/>
                <w:bCs/>
                <w:kern w:val="1"/>
                <w:sz w:val="22"/>
                <w:szCs w:val="22"/>
              </w:rPr>
              <w:t xml:space="preserve"> </w:t>
            </w:r>
            <w:r w:rsidRPr="00C70809">
              <w:rPr>
                <w:rFonts w:eastAsia="Lucida Sans Unicode"/>
                <w:bCs/>
                <w:kern w:val="1"/>
                <w:sz w:val="22"/>
                <w:szCs w:val="22"/>
              </w:rPr>
              <w:t xml:space="preserve">район им. Лазо, Вяземский район, </w:t>
            </w:r>
            <w:proofErr w:type="spellStart"/>
            <w:r w:rsidRPr="00C70809">
              <w:rPr>
                <w:rFonts w:eastAsia="Lucida Sans Unicode"/>
                <w:bCs/>
                <w:kern w:val="1"/>
                <w:sz w:val="22"/>
                <w:szCs w:val="22"/>
              </w:rPr>
              <w:t>Бикинский</w:t>
            </w:r>
            <w:proofErr w:type="spellEnd"/>
            <w:r w:rsidRPr="00C70809">
              <w:rPr>
                <w:rFonts w:eastAsia="Lucida Sans Unicode"/>
                <w:bCs/>
                <w:kern w:val="1"/>
                <w:sz w:val="22"/>
                <w:szCs w:val="22"/>
              </w:rPr>
              <w:t xml:space="preserve"> район</w:t>
            </w:r>
            <w:r>
              <w:t xml:space="preserve"> </w:t>
            </w:r>
          </w:p>
        </w:tc>
        <w:tc>
          <w:tcPr>
            <w:tcW w:w="1386" w:type="dxa"/>
            <w:tcBorders>
              <w:left w:val="single" w:sz="1" w:space="0" w:color="000000"/>
              <w:bottom w:val="single" w:sz="1" w:space="0" w:color="000000"/>
              <w:right w:val="single" w:sz="1" w:space="0" w:color="000000"/>
            </w:tcBorders>
            <w:shd w:val="clear" w:color="auto" w:fill="FFFFFF"/>
            <w:vAlign w:val="center"/>
          </w:tcPr>
          <w:p w:rsidR="00C70809" w:rsidRPr="00C70809" w:rsidRDefault="00717697" w:rsidP="00C17FA3">
            <w:pPr>
              <w:widowControl w:val="0"/>
              <w:suppressLineNumbers/>
              <w:snapToGrid w:val="0"/>
              <w:contextualSpacing/>
              <w:jc w:val="center"/>
              <w:rPr>
                <w:rFonts w:eastAsia="Lucida Sans Unicode"/>
                <w:kern w:val="1"/>
                <w:sz w:val="22"/>
                <w:szCs w:val="22"/>
              </w:rPr>
            </w:pPr>
            <w:r>
              <w:rPr>
                <w:rFonts w:eastAsia="Lucida Sans Unicode"/>
                <w:kern w:val="1"/>
                <w:sz w:val="22"/>
                <w:szCs w:val="22"/>
              </w:rPr>
              <w:t>3</w:t>
            </w:r>
          </w:p>
        </w:tc>
      </w:tr>
      <w:tr w:rsidR="00BA5FFE" w:rsidRPr="00F20C09" w:rsidTr="00BA5FFE">
        <w:trPr>
          <w:trHeight w:val="357"/>
          <w:jc w:val="center"/>
        </w:trPr>
        <w:tc>
          <w:tcPr>
            <w:tcW w:w="533" w:type="dxa"/>
            <w:shd w:val="clear" w:color="auto" w:fill="auto"/>
            <w:vAlign w:val="center"/>
          </w:tcPr>
          <w:p w:rsidR="00BA5FFE" w:rsidRPr="00F20C09" w:rsidRDefault="00BA5FFE"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2</w:t>
            </w:r>
          </w:p>
        </w:tc>
        <w:tc>
          <w:tcPr>
            <w:tcW w:w="8198" w:type="dxa"/>
            <w:tcBorders>
              <w:left w:val="single" w:sz="1" w:space="0" w:color="000000"/>
              <w:bottom w:val="single" w:sz="1" w:space="0" w:color="000000"/>
            </w:tcBorders>
            <w:shd w:val="clear" w:color="auto" w:fill="auto"/>
            <w:vAlign w:val="center"/>
          </w:tcPr>
          <w:p w:rsidR="00BA5FFE" w:rsidRPr="00C70809" w:rsidRDefault="00C17FA3" w:rsidP="00C17FA3">
            <w:pPr>
              <w:widowControl w:val="0"/>
              <w:suppressLineNumbers/>
              <w:snapToGrid w:val="0"/>
              <w:contextualSpacing/>
              <w:rPr>
                <w:rFonts w:eastAsia="Lucida Sans Unicode"/>
                <w:bCs/>
                <w:kern w:val="1"/>
                <w:sz w:val="22"/>
                <w:szCs w:val="22"/>
              </w:rPr>
            </w:pPr>
            <w:r>
              <w:rPr>
                <w:rFonts w:eastAsia="Lucida Sans Unicode"/>
                <w:bCs/>
                <w:kern w:val="1"/>
                <w:sz w:val="22"/>
                <w:szCs w:val="22"/>
              </w:rPr>
              <w:t xml:space="preserve">г. Амурск, </w:t>
            </w:r>
            <w:r w:rsidR="00BA5FFE" w:rsidRPr="00BA5FFE">
              <w:rPr>
                <w:rFonts w:eastAsia="Lucida Sans Unicode"/>
                <w:bCs/>
                <w:kern w:val="1"/>
                <w:sz w:val="22"/>
                <w:szCs w:val="22"/>
              </w:rPr>
              <w:t>Амурский район</w:t>
            </w:r>
          </w:p>
        </w:tc>
        <w:tc>
          <w:tcPr>
            <w:tcW w:w="1386" w:type="dxa"/>
            <w:tcBorders>
              <w:left w:val="single" w:sz="1" w:space="0" w:color="000000"/>
              <w:bottom w:val="single" w:sz="1" w:space="0" w:color="000000"/>
              <w:right w:val="single" w:sz="1" w:space="0" w:color="000000"/>
            </w:tcBorders>
            <w:shd w:val="clear" w:color="auto" w:fill="FFFFFF"/>
            <w:vAlign w:val="center"/>
          </w:tcPr>
          <w:p w:rsidR="00BA5FFE" w:rsidRDefault="00BA5FFE"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2</w:t>
            </w:r>
          </w:p>
        </w:tc>
      </w:tr>
      <w:tr w:rsidR="00C17FA3" w:rsidRPr="00F20C09" w:rsidTr="00BA5FFE">
        <w:trPr>
          <w:trHeight w:val="357"/>
          <w:jc w:val="center"/>
        </w:trPr>
        <w:tc>
          <w:tcPr>
            <w:tcW w:w="533" w:type="dxa"/>
            <w:shd w:val="clear" w:color="auto" w:fill="auto"/>
            <w:vAlign w:val="center"/>
          </w:tcPr>
          <w:p w:rsidR="00C17FA3" w:rsidRDefault="00C17FA3"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3</w:t>
            </w:r>
          </w:p>
        </w:tc>
        <w:tc>
          <w:tcPr>
            <w:tcW w:w="8198" w:type="dxa"/>
            <w:tcBorders>
              <w:left w:val="single" w:sz="1" w:space="0" w:color="000000"/>
              <w:bottom w:val="single" w:sz="1" w:space="0" w:color="000000"/>
            </w:tcBorders>
            <w:shd w:val="clear" w:color="auto" w:fill="auto"/>
            <w:vAlign w:val="center"/>
          </w:tcPr>
          <w:p w:rsidR="00C17FA3" w:rsidRDefault="00C17FA3" w:rsidP="00C17FA3">
            <w:pPr>
              <w:widowControl w:val="0"/>
              <w:suppressLineNumbers/>
              <w:snapToGrid w:val="0"/>
              <w:contextualSpacing/>
              <w:rPr>
                <w:rFonts w:eastAsia="Lucida Sans Unicode"/>
                <w:bCs/>
                <w:kern w:val="1"/>
                <w:sz w:val="22"/>
                <w:szCs w:val="22"/>
              </w:rPr>
            </w:pPr>
            <w:r>
              <w:rPr>
                <w:rFonts w:eastAsia="Lucida Sans Unicode"/>
                <w:bCs/>
                <w:kern w:val="1"/>
                <w:sz w:val="22"/>
                <w:szCs w:val="22"/>
              </w:rPr>
              <w:t xml:space="preserve">г. Комсомольск-на-Амуре, </w:t>
            </w:r>
            <w:r w:rsidRPr="00C17FA3">
              <w:rPr>
                <w:rFonts w:eastAsia="Lucida Sans Unicode"/>
                <w:bCs/>
                <w:kern w:val="1"/>
                <w:sz w:val="22"/>
                <w:szCs w:val="22"/>
              </w:rPr>
              <w:t>Комсомольский район</w:t>
            </w:r>
          </w:p>
        </w:tc>
        <w:tc>
          <w:tcPr>
            <w:tcW w:w="1386" w:type="dxa"/>
            <w:tcBorders>
              <w:left w:val="single" w:sz="1" w:space="0" w:color="000000"/>
              <w:bottom w:val="single" w:sz="1" w:space="0" w:color="000000"/>
              <w:right w:val="single" w:sz="1" w:space="0" w:color="000000"/>
            </w:tcBorders>
            <w:shd w:val="clear" w:color="auto" w:fill="FFFFFF"/>
            <w:vAlign w:val="center"/>
          </w:tcPr>
          <w:p w:rsidR="00C17FA3" w:rsidRDefault="00717697"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2</w:t>
            </w:r>
          </w:p>
        </w:tc>
      </w:tr>
      <w:tr w:rsidR="00BA5FFE" w:rsidRPr="00F20C09" w:rsidTr="00BA5FFE">
        <w:trPr>
          <w:trHeight w:val="357"/>
          <w:jc w:val="center"/>
        </w:trPr>
        <w:tc>
          <w:tcPr>
            <w:tcW w:w="533" w:type="dxa"/>
            <w:shd w:val="clear" w:color="auto" w:fill="auto"/>
            <w:vAlign w:val="center"/>
          </w:tcPr>
          <w:p w:rsidR="00BA5FFE" w:rsidRDefault="00C17FA3"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4</w:t>
            </w:r>
          </w:p>
        </w:tc>
        <w:tc>
          <w:tcPr>
            <w:tcW w:w="8198" w:type="dxa"/>
            <w:tcBorders>
              <w:left w:val="single" w:sz="1" w:space="0" w:color="000000"/>
              <w:bottom w:val="single" w:sz="1" w:space="0" w:color="000000"/>
            </w:tcBorders>
            <w:shd w:val="clear" w:color="auto" w:fill="auto"/>
            <w:vAlign w:val="center"/>
          </w:tcPr>
          <w:p w:rsidR="00BA5FFE" w:rsidRPr="00BA5FFE" w:rsidRDefault="00C17FA3" w:rsidP="00C17FA3">
            <w:pPr>
              <w:widowControl w:val="0"/>
              <w:suppressLineNumbers/>
              <w:snapToGrid w:val="0"/>
              <w:contextualSpacing/>
              <w:rPr>
                <w:rFonts w:eastAsia="Lucida Sans Unicode"/>
                <w:bCs/>
                <w:kern w:val="1"/>
                <w:sz w:val="22"/>
                <w:szCs w:val="22"/>
              </w:rPr>
            </w:pPr>
            <w:r>
              <w:rPr>
                <w:rFonts w:eastAsia="Lucida Sans Unicode"/>
                <w:bCs/>
                <w:kern w:val="1"/>
                <w:sz w:val="22"/>
                <w:szCs w:val="22"/>
              </w:rPr>
              <w:t xml:space="preserve">г. Николаевск-на-Амуре, </w:t>
            </w:r>
            <w:r w:rsidR="00BA5FFE" w:rsidRPr="00BA5FFE">
              <w:rPr>
                <w:rFonts w:eastAsia="Lucida Sans Unicode"/>
                <w:bCs/>
                <w:kern w:val="1"/>
                <w:sz w:val="22"/>
                <w:szCs w:val="22"/>
              </w:rPr>
              <w:t>Николаевский район</w:t>
            </w:r>
          </w:p>
        </w:tc>
        <w:tc>
          <w:tcPr>
            <w:tcW w:w="1386" w:type="dxa"/>
            <w:tcBorders>
              <w:left w:val="single" w:sz="1" w:space="0" w:color="000000"/>
              <w:bottom w:val="single" w:sz="1" w:space="0" w:color="000000"/>
              <w:right w:val="single" w:sz="1" w:space="0" w:color="000000"/>
            </w:tcBorders>
            <w:shd w:val="clear" w:color="auto" w:fill="FFFFFF"/>
            <w:vAlign w:val="center"/>
          </w:tcPr>
          <w:p w:rsidR="00BA5FFE" w:rsidRDefault="00717697"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1</w:t>
            </w:r>
          </w:p>
        </w:tc>
      </w:tr>
      <w:tr w:rsidR="00BA5FFE" w:rsidRPr="00F20C09" w:rsidTr="00BA5FFE">
        <w:trPr>
          <w:trHeight w:val="357"/>
          <w:jc w:val="center"/>
        </w:trPr>
        <w:tc>
          <w:tcPr>
            <w:tcW w:w="533" w:type="dxa"/>
            <w:shd w:val="clear" w:color="auto" w:fill="auto"/>
            <w:vAlign w:val="center"/>
          </w:tcPr>
          <w:p w:rsidR="00BA5FFE" w:rsidRDefault="00C17FA3"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5</w:t>
            </w:r>
          </w:p>
        </w:tc>
        <w:tc>
          <w:tcPr>
            <w:tcW w:w="8198" w:type="dxa"/>
            <w:tcBorders>
              <w:left w:val="single" w:sz="1" w:space="0" w:color="000000"/>
              <w:bottom w:val="single" w:sz="1" w:space="0" w:color="000000"/>
            </w:tcBorders>
            <w:shd w:val="clear" w:color="auto" w:fill="auto"/>
            <w:vAlign w:val="center"/>
          </w:tcPr>
          <w:p w:rsidR="00BA5FFE" w:rsidRPr="00BA5FFE" w:rsidRDefault="00BA5FFE" w:rsidP="00C17FA3">
            <w:pPr>
              <w:widowControl w:val="0"/>
              <w:suppressLineNumbers/>
              <w:snapToGrid w:val="0"/>
              <w:contextualSpacing/>
              <w:rPr>
                <w:rFonts w:eastAsia="Lucida Sans Unicode"/>
                <w:bCs/>
                <w:kern w:val="1"/>
                <w:sz w:val="22"/>
                <w:szCs w:val="22"/>
              </w:rPr>
            </w:pPr>
            <w:r w:rsidRPr="00BA5FFE">
              <w:rPr>
                <w:rFonts w:eastAsia="Lucida Sans Unicode"/>
                <w:bCs/>
                <w:kern w:val="1"/>
                <w:sz w:val="22"/>
                <w:szCs w:val="22"/>
              </w:rPr>
              <w:t>Советско-Гаванский район</w:t>
            </w:r>
          </w:p>
        </w:tc>
        <w:tc>
          <w:tcPr>
            <w:tcW w:w="1386" w:type="dxa"/>
            <w:tcBorders>
              <w:left w:val="single" w:sz="1" w:space="0" w:color="000000"/>
              <w:bottom w:val="single" w:sz="1" w:space="0" w:color="000000"/>
              <w:right w:val="single" w:sz="1" w:space="0" w:color="000000"/>
            </w:tcBorders>
            <w:shd w:val="clear" w:color="auto" w:fill="FFFFFF"/>
            <w:vAlign w:val="center"/>
          </w:tcPr>
          <w:p w:rsidR="00BA5FFE" w:rsidRDefault="00BA5FFE"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1</w:t>
            </w:r>
          </w:p>
        </w:tc>
      </w:tr>
      <w:tr w:rsidR="00C70809" w:rsidRPr="00F20C09" w:rsidTr="00C70809">
        <w:trPr>
          <w:trHeight w:val="205"/>
          <w:jc w:val="center"/>
        </w:trPr>
        <w:tc>
          <w:tcPr>
            <w:tcW w:w="533" w:type="dxa"/>
            <w:shd w:val="clear" w:color="auto" w:fill="auto"/>
            <w:vAlign w:val="center"/>
          </w:tcPr>
          <w:p w:rsidR="00C70809" w:rsidRDefault="00C17FA3"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6</w:t>
            </w:r>
          </w:p>
        </w:tc>
        <w:tc>
          <w:tcPr>
            <w:tcW w:w="8198" w:type="dxa"/>
            <w:tcBorders>
              <w:left w:val="single" w:sz="1" w:space="0" w:color="000000"/>
              <w:bottom w:val="single" w:sz="1" w:space="0" w:color="000000"/>
            </w:tcBorders>
            <w:shd w:val="clear" w:color="auto" w:fill="auto"/>
          </w:tcPr>
          <w:p w:rsidR="00C70809" w:rsidRPr="00C70809" w:rsidRDefault="00717697" w:rsidP="00717697">
            <w:pPr>
              <w:widowControl w:val="0"/>
              <w:suppressLineNumbers/>
              <w:snapToGrid w:val="0"/>
              <w:contextualSpacing/>
              <w:rPr>
                <w:rFonts w:eastAsia="Lucida Sans Unicode"/>
                <w:bCs/>
                <w:kern w:val="1"/>
                <w:sz w:val="22"/>
                <w:szCs w:val="22"/>
              </w:rPr>
            </w:pPr>
            <w:r w:rsidRPr="00717697">
              <w:rPr>
                <w:rFonts w:eastAsia="Lucida Sans Unicode"/>
                <w:bCs/>
                <w:kern w:val="1"/>
                <w:sz w:val="22"/>
                <w:szCs w:val="22"/>
              </w:rPr>
              <w:t xml:space="preserve">Биробиджанский район </w:t>
            </w:r>
          </w:p>
        </w:tc>
        <w:tc>
          <w:tcPr>
            <w:tcW w:w="1386" w:type="dxa"/>
            <w:tcBorders>
              <w:left w:val="single" w:sz="1" w:space="0" w:color="000000"/>
              <w:bottom w:val="single" w:sz="1" w:space="0" w:color="000000"/>
              <w:right w:val="single" w:sz="1" w:space="0" w:color="000000"/>
            </w:tcBorders>
            <w:shd w:val="clear" w:color="auto" w:fill="auto"/>
            <w:vAlign w:val="center"/>
          </w:tcPr>
          <w:p w:rsidR="00C70809" w:rsidRPr="00C70809" w:rsidRDefault="00717697"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1</w:t>
            </w:r>
          </w:p>
        </w:tc>
      </w:tr>
      <w:tr w:rsidR="00F20C09" w:rsidRPr="00F20C09" w:rsidTr="00F20C09">
        <w:trPr>
          <w:trHeight w:val="219"/>
          <w:jc w:val="center"/>
        </w:trPr>
        <w:tc>
          <w:tcPr>
            <w:tcW w:w="8731" w:type="dxa"/>
            <w:gridSpan w:val="2"/>
            <w:shd w:val="clear" w:color="auto" w:fill="auto"/>
            <w:vAlign w:val="center"/>
          </w:tcPr>
          <w:p w:rsidR="00F20C09" w:rsidRPr="00F20C09" w:rsidRDefault="00F20C09" w:rsidP="00F20C09">
            <w:pPr>
              <w:shd w:val="clear" w:color="auto" w:fill="FFFFFF"/>
              <w:tabs>
                <w:tab w:val="left" w:pos="758"/>
              </w:tabs>
              <w:autoSpaceDE w:val="0"/>
              <w:snapToGrid w:val="0"/>
              <w:contextualSpacing/>
              <w:rPr>
                <w:b/>
                <w:bCs/>
                <w:sz w:val="24"/>
                <w:szCs w:val="24"/>
              </w:rPr>
            </w:pPr>
            <w:r w:rsidRPr="00F20C09">
              <w:rPr>
                <w:b/>
                <w:bCs/>
                <w:sz w:val="24"/>
                <w:szCs w:val="24"/>
              </w:rPr>
              <w:t>Итого:</w:t>
            </w:r>
          </w:p>
        </w:tc>
        <w:tc>
          <w:tcPr>
            <w:tcW w:w="1386" w:type="dxa"/>
            <w:shd w:val="clear" w:color="auto" w:fill="auto"/>
            <w:vAlign w:val="center"/>
          </w:tcPr>
          <w:p w:rsidR="00F20C09" w:rsidRPr="00F20C09" w:rsidRDefault="00717697" w:rsidP="00F20C09">
            <w:pPr>
              <w:widowControl w:val="0"/>
              <w:suppressLineNumbers/>
              <w:snapToGrid w:val="0"/>
              <w:contextualSpacing/>
              <w:jc w:val="center"/>
              <w:rPr>
                <w:rFonts w:eastAsia="Lucida Sans Unicode"/>
                <w:b/>
                <w:bCs/>
                <w:kern w:val="1"/>
                <w:sz w:val="24"/>
                <w:szCs w:val="24"/>
              </w:rPr>
            </w:pPr>
            <w:r>
              <w:rPr>
                <w:rFonts w:eastAsia="Lucida Sans Unicode"/>
                <w:b/>
                <w:bCs/>
                <w:kern w:val="1"/>
                <w:sz w:val="24"/>
                <w:szCs w:val="24"/>
              </w:rPr>
              <w:t>10</w:t>
            </w:r>
          </w:p>
        </w:tc>
      </w:tr>
    </w:tbl>
    <w:p w:rsidR="00A42228" w:rsidRDefault="00A42228" w:rsidP="00A42228">
      <w:pPr>
        <w:widowControl w:val="0"/>
        <w:autoSpaceDN w:val="0"/>
        <w:jc w:val="center"/>
        <w:textAlignment w:val="baseline"/>
        <w:rPr>
          <w:rFonts w:eastAsia="Lucida Sans Unicode"/>
          <w:kern w:val="3"/>
          <w:lang w:eastAsia="zh-CN" w:bidi="hi-IN"/>
        </w:rPr>
      </w:pPr>
      <w:r w:rsidRPr="00C70809">
        <w:rPr>
          <w:rFonts w:eastAsia="Lucida Sans Unicode"/>
          <w:i/>
          <w:kern w:val="3"/>
          <w:lang w:eastAsia="zh-CN" w:bidi="hi-IN"/>
        </w:rPr>
        <w:t>*</w:t>
      </w:r>
      <w:r>
        <w:rPr>
          <w:rFonts w:eastAsia="Lucida Sans Unicode"/>
          <w:i/>
          <w:kern w:val="3"/>
          <w:sz w:val="24"/>
          <w:szCs w:val="24"/>
          <w:lang w:eastAsia="zh-CN" w:bidi="hi-IN"/>
        </w:rPr>
        <w:t xml:space="preserve"> </w:t>
      </w:r>
      <w:r w:rsidRPr="00C70809">
        <w:rPr>
          <w:rFonts w:eastAsia="Lucida Sans Unicode"/>
          <w:kern w:val="3"/>
          <w:lang w:eastAsia="zh-CN" w:bidi="hi-IN"/>
        </w:rPr>
        <w:t>в ходе исполнения Государственного контракта распределение Товара по районам может быть изменено по независящим от воли Сторон причинам, в том числе с учетом фактических обращений получателей</w:t>
      </w:r>
    </w:p>
    <w:p w:rsidR="00C70809" w:rsidRPr="00C70809" w:rsidRDefault="00C70809" w:rsidP="00C70809">
      <w:pPr>
        <w:widowControl w:val="0"/>
        <w:autoSpaceDN w:val="0"/>
        <w:jc w:val="center"/>
        <w:textAlignment w:val="baseline"/>
        <w:rPr>
          <w:rFonts w:eastAsia="Lucida Sans Unicode"/>
          <w:kern w:val="3"/>
          <w:sz w:val="24"/>
          <w:szCs w:val="24"/>
          <w:lang w:eastAsia="zh-CN" w:bidi="hi-IN"/>
        </w:rPr>
      </w:pPr>
    </w:p>
    <w:p w:rsidR="00F20C09" w:rsidRPr="00F20C09" w:rsidRDefault="00921ED5" w:rsidP="00921ED5">
      <w:pPr>
        <w:widowControl w:val="0"/>
        <w:autoSpaceDN w:val="0"/>
        <w:contextualSpacing/>
        <w:jc w:val="both"/>
        <w:textAlignment w:val="baseline"/>
        <w:rPr>
          <w:rFonts w:eastAsia="Lucida Sans Unicode"/>
          <w:kern w:val="3"/>
          <w:sz w:val="24"/>
          <w:szCs w:val="24"/>
          <w:lang w:eastAsia="zh-CN" w:bidi="hi-IN"/>
        </w:rPr>
      </w:pPr>
      <w:r>
        <w:rPr>
          <w:rFonts w:eastAsia="Lucida Sans Unicode"/>
          <w:b/>
          <w:kern w:val="3"/>
          <w:sz w:val="24"/>
          <w:szCs w:val="24"/>
          <w:lang w:eastAsia="zh-CN" w:bidi="hi-IN"/>
        </w:rPr>
        <w:t>1.4</w:t>
      </w:r>
      <w:r w:rsidR="00F20C09" w:rsidRPr="00F20C09">
        <w:rPr>
          <w:rFonts w:eastAsia="Lucida Sans Unicode"/>
          <w:b/>
          <w:kern w:val="3"/>
          <w:sz w:val="24"/>
          <w:szCs w:val="24"/>
          <w:lang w:eastAsia="zh-CN" w:bidi="hi-IN"/>
        </w:rPr>
        <w:t>. Срок поставки товара:</w:t>
      </w:r>
      <w:r w:rsidR="00F20C09" w:rsidRPr="00F20C09">
        <w:rPr>
          <w:rFonts w:eastAsia="Lucida Sans Unicode"/>
          <w:kern w:val="3"/>
          <w:sz w:val="24"/>
          <w:szCs w:val="24"/>
          <w:lang w:eastAsia="zh-CN" w:bidi="hi-IN"/>
        </w:rPr>
        <w:t xml:space="preserve"> с даты получения от Заказчика реестра получателей Товара до </w:t>
      </w:r>
      <w:r w:rsidR="006C5B91">
        <w:rPr>
          <w:rFonts w:eastAsia="Lucida Sans Unicode"/>
          <w:kern w:val="3"/>
          <w:sz w:val="24"/>
          <w:szCs w:val="24"/>
          <w:lang w:eastAsia="zh-CN" w:bidi="hi-IN"/>
        </w:rPr>
        <w:t>04</w:t>
      </w:r>
      <w:r w:rsidR="00C70809">
        <w:rPr>
          <w:rFonts w:eastAsia="Lucida Sans Unicode"/>
          <w:kern w:val="3"/>
          <w:sz w:val="24"/>
          <w:szCs w:val="24"/>
          <w:lang w:eastAsia="zh-CN" w:bidi="hi-IN"/>
        </w:rPr>
        <w:t>.1</w:t>
      </w:r>
      <w:r w:rsidR="00A42228">
        <w:rPr>
          <w:rFonts w:eastAsia="Lucida Sans Unicode"/>
          <w:kern w:val="3"/>
          <w:sz w:val="24"/>
          <w:szCs w:val="24"/>
          <w:lang w:eastAsia="zh-CN" w:bidi="hi-IN"/>
        </w:rPr>
        <w:t>2</w:t>
      </w:r>
      <w:r w:rsidR="00C70809">
        <w:rPr>
          <w:rFonts w:eastAsia="Lucida Sans Unicode"/>
          <w:kern w:val="3"/>
          <w:sz w:val="24"/>
          <w:szCs w:val="24"/>
          <w:lang w:eastAsia="zh-CN" w:bidi="hi-IN"/>
        </w:rPr>
        <w:t>.</w:t>
      </w:r>
      <w:r w:rsidR="00E1127A" w:rsidRPr="00E1127A">
        <w:rPr>
          <w:rFonts w:eastAsia="Lucida Sans Unicode"/>
          <w:kern w:val="3"/>
          <w:sz w:val="24"/>
          <w:szCs w:val="24"/>
          <w:lang w:eastAsia="zh-CN" w:bidi="hi-IN"/>
        </w:rPr>
        <w:t>202</w:t>
      </w:r>
      <w:r w:rsidR="006C5B91">
        <w:rPr>
          <w:rFonts w:eastAsia="Lucida Sans Unicode"/>
          <w:kern w:val="3"/>
          <w:sz w:val="24"/>
          <w:szCs w:val="24"/>
          <w:lang w:eastAsia="zh-CN" w:bidi="hi-IN"/>
        </w:rPr>
        <w:t>4</w:t>
      </w:r>
      <w:r w:rsidR="00F20C09" w:rsidRPr="00F20C09">
        <w:rPr>
          <w:rFonts w:eastAsia="Lucida Sans Unicode"/>
          <w:kern w:val="3"/>
          <w:sz w:val="24"/>
          <w:szCs w:val="24"/>
          <w:lang w:eastAsia="zh-CN" w:bidi="hi-IN"/>
        </w:rPr>
        <w:t>.</w:t>
      </w:r>
    </w:p>
    <w:p w:rsidR="00F20C09" w:rsidRPr="00F20C09" w:rsidRDefault="00921ED5" w:rsidP="00921ED5">
      <w:pPr>
        <w:widowControl w:val="0"/>
        <w:autoSpaceDN w:val="0"/>
        <w:contextualSpacing/>
        <w:jc w:val="both"/>
        <w:textAlignment w:val="baseline"/>
        <w:rPr>
          <w:rFonts w:eastAsia="Lucida Sans Unicode"/>
          <w:bCs/>
          <w:iCs/>
          <w:kern w:val="3"/>
          <w:lang w:eastAsia="zh-CN" w:bidi="hi-IN"/>
        </w:rPr>
      </w:pPr>
      <w:r>
        <w:rPr>
          <w:rFonts w:eastAsia="Lucida Sans Unicode"/>
          <w:b/>
          <w:kern w:val="3"/>
          <w:sz w:val="24"/>
          <w:szCs w:val="24"/>
          <w:lang w:eastAsia="zh-CN" w:bidi="hi-IN"/>
        </w:rPr>
        <w:t>1.5</w:t>
      </w:r>
      <w:r w:rsidR="00F20C09" w:rsidRPr="00F20C09">
        <w:rPr>
          <w:rFonts w:eastAsia="Lucida Sans Unicode"/>
          <w:b/>
          <w:kern w:val="3"/>
          <w:sz w:val="24"/>
          <w:szCs w:val="24"/>
          <w:lang w:eastAsia="zh-CN" w:bidi="hi-IN"/>
        </w:rPr>
        <w:t xml:space="preserve">. Календарный план поставки товара в субъект Российской Федерации: </w:t>
      </w:r>
      <w:r w:rsidR="00C70809">
        <w:rPr>
          <w:rFonts w:eastAsia="Lucida Sans Unicode"/>
          <w:kern w:val="3"/>
          <w:sz w:val="24"/>
          <w:szCs w:val="24"/>
          <w:lang w:eastAsia="zh-CN" w:bidi="hi-IN"/>
        </w:rPr>
        <w:t>п</w:t>
      </w:r>
      <w:r w:rsidR="00F20C09" w:rsidRPr="00F20C09">
        <w:rPr>
          <w:rFonts w:eastAsia="Lucida Sans Unicode"/>
          <w:kern w:val="3"/>
          <w:sz w:val="24"/>
          <w:szCs w:val="24"/>
          <w:lang w:eastAsia="zh-CN" w:bidi="hi-IN"/>
        </w:rPr>
        <w:t xml:space="preserve">о </w:t>
      </w:r>
      <w:r w:rsidR="00C108C6">
        <w:rPr>
          <w:rFonts w:eastAsia="Lucida Sans Unicode"/>
          <w:kern w:val="3"/>
          <w:sz w:val="24"/>
          <w:szCs w:val="24"/>
          <w:lang w:eastAsia="zh-CN" w:bidi="hi-IN"/>
        </w:rPr>
        <w:t>15</w:t>
      </w:r>
      <w:bookmarkStart w:id="0" w:name="_GoBack"/>
      <w:bookmarkEnd w:id="0"/>
      <w:r w:rsidR="00C70809">
        <w:rPr>
          <w:rFonts w:eastAsia="Lucida Sans Unicode"/>
          <w:kern w:val="3"/>
          <w:sz w:val="24"/>
          <w:szCs w:val="24"/>
          <w:lang w:eastAsia="zh-CN" w:bidi="hi-IN"/>
        </w:rPr>
        <w:t>.</w:t>
      </w:r>
      <w:r w:rsidR="007E3557">
        <w:rPr>
          <w:rFonts w:eastAsia="Lucida Sans Unicode"/>
          <w:kern w:val="3"/>
          <w:sz w:val="24"/>
          <w:szCs w:val="24"/>
          <w:lang w:eastAsia="zh-CN" w:bidi="hi-IN"/>
        </w:rPr>
        <w:t>1</w:t>
      </w:r>
      <w:r w:rsidR="00A42228">
        <w:rPr>
          <w:rFonts w:eastAsia="Lucida Sans Unicode"/>
          <w:kern w:val="3"/>
          <w:sz w:val="24"/>
          <w:szCs w:val="24"/>
          <w:lang w:eastAsia="zh-CN" w:bidi="hi-IN"/>
        </w:rPr>
        <w:t>1</w:t>
      </w:r>
      <w:r w:rsidR="00C70809">
        <w:rPr>
          <w:rFonts w:eastAsia="Lucida Sans Unicode"/>
          <w:kern w:val="3"/>
          <w:sz w:val="24"/>
          <w:szCs w:val="24"/>
          <w:lang w:eastAsia="zh-CN" w:bidi="hi-IN"/>
        </w:rPr>
        <w:t>.</w:t>
      </w:r>
      <w:r w:rsidR="00F20C09" w:rsidRPr="00F20C09">
        <w:rPr>
          <w:rFonts w:eastAsia="Lucida Sans Unicode"/>
          <w:kern w:val="3"/>
          <w:sz w:val="24"/>
          <w:szCs w:val="24"/>
          <w:lang w:eastAsia="zh-CN" w:bidi="hi-IN"/>
        </w:rPr>
        <w:t>202</w:t>
      </w:r>
      <w:r w:rsidR="006C5B91">
        <w:rPr>
          <w:rFonts w:eastAsia="Lucida Sans Unicode"/>
          <w:kern w:val="3"/>
          <w:sz w:val="24"/>
          <w:szCs w:val="24"/>
          <w:lang w:eastAsia="zh-CN" w:bidi="hi-IN"/>
        </w:rPr>
        <w:t>4</w:t>
      </w:r>
      <w:r w:rsidR="00F20C09" w:rsidRPr="00F20C09">
        <w:rPr>
          <w:rFonts w:eastAsia="Lucida Sans Unicode"/>
          <w:bCs/>
          <w:iCs/>
          <w:kern w:val="3"/>
          <w:lang w:eastAsia="zh-CN" w:bidi="hi-IN"/>
        </w:rPr>
        <w:t>.</w:t>
      </w:r>
    </w:p>
    <w:p w:rsidR="00F20C09" w:rsidRPr="009A32C3" w:rsidRDefault="00F20C09" w:rsidP="000045EB">
      <w:pPr>
        <w:suppressAutoHyphens w:val="0"/>
        <w:ind w:firstLine="851"/>
        <w:jc w:val="center"/>
        <w:rPr>
          <w:rFonts w:eastAsia="Calibri"/>
          <w:b/>
          <w:sz w:val="24"/>
          <w:szCs w:val="24"/>
          <w:lang w:eastAsia="en-US"/>
        </w:rPr>
      </w:pPr>
    </w:p>
    <w:p w:rsidR="000045EB" w:rsidRPr="00F62C15" w:rsidRDefault="009A32C3" w:rsidP="00F62C15">
      <w:pPr>
        <w:pStyle w:val="a9"/>
        <w:widowControl w:val="0"/>
        <w:numPr>
          <w:ilvl w:val="0"/>
          <w:numId w:val="4"/>
        </w:numPr>
        <w:jc w:val="center"/>
        <w:rPr>
          <w:b/>
          <w:bCs/>
          <w:kern w:val="2"/>
          <w:sz w:val="24"/>
          <w:szCs w:val="24"/>
          <w:lang w:eastAsia="ru-RU"/>
        </w:rPr>
      </w:pPr>
      <w:r w:rsidRPr="00F62C15">
        <w:rPr>
          <w:b/>
          <w:bCs/>
          <w:kern w:val="2"/>
          <w:sz w:val="24"/>
          <w:szCs w:val="24"/>
          <w:lang w:eastAsia="ru-RU"/>
        </w:rPr>
        <w:t>Общие технические характеристики товара:</w:t>
      </w:r>
    </w:p>
    <w:p w:rsidR="00B45A2E" w:rsidRPr="00B45A2E" w:rsidRDefault="00B7748D" w:rsidP="00B45A2E">
      <w:pPr>
        <w:tabs>
          <w:tab w:val="left" w:pos="1134"/>
        </w:tabs>
        <w:suppressAutoHyphens w:val="0"/>
        <w:ind w:firstLine="851"/>
        <w:jc w:val="both"/>
        <w:rPr>
          <w:sz w:val="24"/>
        </w:rPr>
      </w:pPr>
      <w:r>
        <w:rPr>
          <w:sz w:val="24"/>
        </w:rPr>
        <w:t xml:space="preserve">2.1. </w:t>
      </w:r>
      <w:r w:rsidR="00B229EE" w:rsidRPr="00B229EE">
        <w:rPr>
          <w:sz w:val="24"/>
        </w:rPr>
        <w:t xml:space="preserve">Электронно-оптические средства для коррекции слабовидения - электронные стационарные </w:t>
      </w:r>
      <w:proofErr w:type="spellStart"/>
      <w:r w:rsidR="00B229EE" w:rsidRPr="00B229EE">
        <w:rPr>
          <w:sz w:val="24"/>
        </w:rPr>
        <w:t>видеоувеличители</w:t>
      </w:r>
      <w:proofErr w:type="spellEnd"/>
      <w:r w:rsidR="00B229EE" w:rsidRPr="00B229EE">
        <w:rPr>
          <w:sz w:val="24"/>
        </w:rPr>
        <w:t xml:space="preserve"> </w:t>
      </w:r>
      <w:r w:rsidR="00B229EE">
        <w:rPr>
          <w:sz w:val="24"/>
        </w:rPr>
        <w:t xml:space="preserve">(далее – Товар) </w:t>
      </w:r>
      <w:r w:rsidR="00B229EE" w:rsidRPr="00B229EE">
        <w:rPr>
          <w:sz w:val="24"/>
        </w:rPr>
        <w:t>способствуют частичной компенсации ограничений к обучению, трудовой деятельности, самообслуживанию, ориентации</w:t>
      </w:r>
      <w:r w:rsidR="00B229EE">
        <w:rPr>
          <w:sz w:val="24"/>
        </w:rPr>
        <w:t xml:space="preserve"> инвалидов (далее – Получатели).</w:t>
      </w:r>
    </w:p>
    <w:p w:rsidR="00A42228" w:rsidRPr="00A42228" w:rsidRDefault="00505605" w:rsidP="00CD3359">
      <w:pPr>
        <w:pStyle w:val="a9"/>
        <w:widowControl w:val="0"/>
        <w:numPr>
          <w:ilvl w:val="0"/>
          <w:numId w:val="4"/>
        </w:numPr>
        <w:jc w:val="center"/>
        <w:rPr>
          <w:b/>
          <w:sz w:val="24"/>
        </w:rPr>
      </w:pPr>
      <w:r w:rsidRPr="00A42228">
        <w:rPr>
          <w:b/>
          <w:sz w:val="24"/>
        </w:rPr>
        <w:t>Функциональные и технические характеристики товара: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3969"/>
        <w:gridCol w:w="2268"/>
        <w:gridCol w:w="991"/>
      </w:tblGrid>
      <w:tr w:rsidR="00A42228" w:rsidRPr="00FB4A70" w:rsidTr="008737CB">
        <w:trPr>
          <w:trHeight w:val="1118"/>
          <w:jc w:val="center"/>
        </w:trPr>
        <w:tc>
          <w:tcPr>
            <w:tcW w:w="562" w:type="dxa"/>
            <w:tcBorders>
              <w:bottom w:val="single" w:sz="4" w:space="0" w:color="auto"/>
            </w:tcBorders>
            <w:shd w:val="clear" w:color="000000" w:fill="FFFFFF"/>
            <w:vAlign w:val="center"/>
          </w:tcPr>
          <w:p w:rsidR="00A42228" w:rsidRPr="00FB4A70" w:rsidRDefault="00A42228" w:rsidP="00DD2FF1">
            <w:pPr>
              <w:suppressAutoHyphens w:val="0"/>
              <w:snapToGrid w:val="0"/>
              <w:jc w:val="center"/>
              <w:rPr>
                <w:rFonts w:eastAsia="Calibri"/>
                <w:b/>
                <w:sz w:val="22"/>
                <w:szCs w:val="22"/>
                <w:lang w:eastAsia="en-US"/>
              </w:rPr>
            </w:pPr>
            <w:r w:rsidRPr="00FB4A70">
              <w:rPr>
                <w:rFonts w:eastAsia="Calibri"/>
                <w:b/>
                <w:sz w:val="22"/>
                <w:szCs w:val="22"/>
                <w:lang w:eastAsia="en-US"/>
              </w:rPr>
              <w:t>№</w:t>
            </w:r>
          </w:p>
          <w:p w:rsidR="00A42228" w:rsidRPr="00FB4A70" w:rsidRDefault="00A42228" w:rsidP="00DD2FF1">
            <w:pPr>
              <w:suppressAutoHyphens w:val="0"/>
              <w:snapToGrid w:val="0"/>
              <w:jc w:val="center"/>
              <w:rPr>
                <w:rFonts w:eastAsia="Calibri"/>
                <w:b/>
                <w:sz w:val="22"/>
                <w:szCs w:val="22"/>
                <w:lang w:eastAsia="en-US"/>
              </w:rPr>
            </w:pPr>
            <w:r w:rsidRPr="00FB4A70">
              <w:rPr>
                <w:rFonts w:eastAsia="Calibri"/>
                <w:b/>
                <w:sz w:val="22"/>
                <w:szCs w:val="22"/>
                <w:lang w:eastAsia="en-US"/>
              </w:rPr>
              <w:t>п/п</w:t>
            </w:r>
          </w:p>
        </w:tc>
        <w:tc>
          <w:tcPr>
            <w:tcW w:w="2127" w:type="dxa"/>
            <w:tcBorders>
              <w:bottom w:val="single" w:sz="4" w:space="0" w:color="auto"/>
            </w:tcBorders>
            <w:shd w:val="clear" w:color="000000" w:fill="FFFFFF"/>
            <w:vAlign w:val="center"/>
          </w:tcPr>
          <w:p w:rsidR="00A42228" w:rsidRDefault="00A42228" w:rsidP="00DD2FF1">
            <w:pPr>
              <w:suppressAutoHyphens w:val="0"/>
              <w:snapToGrid w:val="0"/>
              <w:jc w:val="center"/>
              <w:rPr>
                <w:rFonts w:eastAsia="Calibri"/>
                <w:b/>
                <w:sz w:val="22"/>
                <w:szCs w:val="22"/>
                <w:lang w:eastAsia="en-US"/>
              </w:rPr>
            </w:pPr>
            <w:r w:rsidRPr="00FB4A70">
              <w:rPr>
                <w:rFonts w:eastAsia="Calibri"/>
                <w:b/>
                <w:sz w:val="22"/>
                <w:szCs w:val="22"/>
                <w:lang w:eastAsia="en-US"/>
              </w:rPr>
              <w:t xml:space="preserve">Наименование </w:t>
            </w:r>
          </w:p>
          <w:p w:rsidR="00A42228" w:rsidRPr="00FB4A70" w:rsidRDefault="00A42228" w:rsidP="00DD2FF1">
            <w:pPr>
              <w:suppressAutoHyphens w:val="0"/>
              <w:snapToGrid w:val="0"/>
              <w:jc w:val="center"/>
              <w:rPr>
                <w:rFonts w:eastAsia="Calibri"/>
                <w:b/>
                <w:sz w:val="22"/>
                <w:szCs w:val="22"/>
                <w:lang w:eastAsia="en-US"/>
              </w:rPr>
            </w:pPr>
            <w:r w:rsidRPr="00FB4A70">
              <w:rPr>
                <w:rFonts w:eastAsia="Calibri"/>
                <w:b/>
                <w:sz w:val="22"/>
                <w:szCs w:val="22"/>
                <w:lang w:eastAsia="en-US"/>
              </w:rPr>
              <w:t>Товара</w:t>
            </w:r>
            <w:r w:rsidR="00E64CC4">
              <w:rPr>
                <w:rFonts w:eastAsia="Calibri"/>
                <w:b/>
                <w:sz w:val="22"/>
                <w:szCs w:val="22"/>
                <w:lang w:eastAsia="en-US"/>
              </w:rPr>
              <w:t>/Код вида ТСР/КТРУ</w:t>
            </w:r>
          </w:p>
        </w:tc>
        <w:tc>
          <w:tcPr>
            <w:tcW w:w="3969" w:type="dxa"/>
            <w:shd w:val="clear" w:color="000000" w:fill="FFFFFF"/>
            <w:vAlign w:val="center"/>
          </w:tcPr>
          <w:p w:rsidR="00A42228" w:rsidRPr="00FB4A70" w:rsidRDefault="00E64CC4" w:rsidP="00E64CC4">
            <w:pPr>
              <w:suppressAutoHyphens w:val="0"/>
              <w:snapToGrid w:val="0"/>
              <w:contextualSpacing/>
              <w:jc w:val="center"/>
              <w:rPr>
                <w:rFonts w:eastAsia="Calibri"/>
                <w:b/>
                <w:sz w:val="22"/>
                <w:szCs w:val="22"/>
                <w:lang w:eastAsia="en-US"/>
              </w:rPr>
            </w:pPr>
            <w:r>
              <w:rPr>
                <w:rFonts w:eastAsia="Calibri"/>
                <w:b/>
                <w:sz w:val="22"/>
                <w:szCs w:val="22"/>
                <w:lang w:eastAsia="en-US"/>
              </w:rPr>
              <w:t xml:space="preserve">Наименование </w:t>
            </w:r>
            <w:r w:rsidR="00A42228" w:rsidRPr="00FB4A70">
              <w:rPr>
                <w:rFonts w:eastAsia="Calibri"/>
                <w:b/>
                <w:sz w:val="22"/>
                <w:szCs w:val="22"/>
                <w:lang w:eastAsia="en-US"/>
              </w:rPr>
              <w:t xml:space="preserve">характеристики </w:t>
            </w:r>
          </w:p>
        </w:tc>
        <w:tc>
          <w:tcPr>
            <w:tcW w:w="2268" w:type="dxa"/>
            <w:shd w:val="clear" w:color="000000" w:fill="FFFFFF"/>
            <w:vAlign w:val="center"/>
          </w:tcPr>
          <w:p w:rsidR="00A42228" w:rsidRPr="00FB4A70" w:rsidRDefault="00A42228" w:rsidP="00DD2FF1">
            <w:pPr>
              <w:suppressAutoHyphens w:val="0"/>
              <w:snapToGrid w:val="0"/>
              <w:contextualSpacing/>
              <w:jc w:val="center"/>
              <w:rPr>
                <w:rFonts w:eastAsia="Calibri"/>
                <w:b/>
                <w:sz w:val="22"/>
                <w:szCs w:val="22"/>
                <w:lang w:eastAsia="en-US"/>
              </w:rPr>
            </w:pPr>
            <w:r w:rsidRPr="00FB4A70">
              <w:rPr>
                <w:rFonts w:eastAsia="Calibri"/>
                <w:b/>
                <w:sz w:val="22"/>
                <w:szCs w:val="22"/>
                <w:lang w:eastAsia="en-US"/>
              </w:rPr>
              <w:t>Требуемое значение</w:t>
            </w:r>
          </w:p>
        </w:tc>
        <w:tc>
          <w:tcPr>
            <w:tcW w:w="991" w:type="dxa"/>
            <w:tcBorders>
              <w:bottom w:val="single" w:sz="4" w:space="0" w:color="auto"/>
            </w:tcBorders>
            <w:shd w:val="clear" w:color="000000" w:fill="FFFFFF"/>
            <w:vAlign w:val="center"/>
          </w:tcPr>
          <w:p w:rsidR="00A42228" w:rsidRPr="00FB4A70" w:rsidRDefault="00A42228" w:rsidP="00DD2FF1">
            <w:pPr>
              <w:suppressAutoHyphens w:val="0"/>
              <w:snapToGrid w:val="0"/>
              <w:contextualSpacing/>
              <w:jc w:val="center"/>
              <w:rPr>
                <w:rFonts w:eastAsia="Calibri"/>
                <w:b/>
                <w:sz w:val="22"/>
                <w:szCs w:val="22"/>
                <w:lang w:eastAsia="en-US"/>
              </w:rPr>
            </w:pPr>
            <w:r w:rsidRPr="00FB4A70">
              <w:rPr>
                <w:rFonts w:eastAsia="Calibri"/>
                <w:b/>
                <w:sz w:val="22"/>
                <w:szCs w:val="22"/>
                <w:lang w:eastAsia="en-US"/>
              </w:rPr>
              <w:t>Кол-во товара, штук</w:t>
            </w:r>
          </w:p>
        </w:tc>
      </w:tr>
      <w:tr w:rsidR="0093295D" w:rsidRPr="00FB4A70" w:rsidTr="008737CB">
        <w:trPr>
          <w:trHeight w:val="346"/>
          <w:jc w:val="center"/>
        </w:trPr>
        <w:tc>
          <w:tcPr>
            <w:tcW w:w="562" w:type="dxa"/>
            <w:vMerge w:val="restart"/>
          </w:tcPr>
          <w:p w:rsidR="0093295D" w:rsidRDefault="0093295D" w:rsidP="00A42228">
            <w:pPr>
              <w:widowControl w:val="0"/>
              <w:snapToGrid w:val="0"/>
              <w:spacing w:line="0" w:lineRule="atLeast"/>
              <w:jc w:val="center"/>
              <w:rPr>
                <w:sz w:val="24"/>
                <w:szCs w:val="24"/>
              </w:rPr>
            </w:pPr>
            <w:r w:rsidRPr="00D84440">
              <w:rPr>
                <w:sz w:val="24"/>
                <w:szCs w:val="24"/>
              </w:rPr>
              <w:t>1</w:t>
            </w: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Pr="00D84440" w:rsidRDefault="0093295D" w:rsidP="00A42228">
            <w:pPr>
              <w:widowControl w:val="0"/>
              <w:snapToGrid w:val="0"/>
              <w:spacing w:line="0" w:lineRule="atLeast"/>
              <w:jc w:val="center"/>
              <w:rPr>
                <w:sz w:val="24"/>
                <w:szCs w:val="24"/>
              </w:rPr>
            </w:pPr>
          </w:p>
        </w:tc>
        <w:tc>
          <w:tcPr>
            <w:tcW w:w="2127" w:type="dxa"/>
            <w:vMerge w:val="restart"/>
            <w:shd w:val="clear" w:color="auto" w:fill="auto"/>
          </w:tcPr>
          <w:p w:rsidR="0093295D" w:rsidRPr="0043585B" w:rsidRDefault="0093295D" w:rsidP="00A42228">
            <w:pPr>
              <w:jc w:val="center"/>
              <w:rPr>
                <w:sz w:val="22"/>
                <w:szCs w:val="22"/>
              </w:rPr>
            </w:pPr>
            <w:r w:rsidRPr="00E64CC4">
              <w:rPr>
                <w:sz w:val="22"/>
                <w:szCs w:val="22"/>
              </w:rPr>
              <w:lastRenderedPageBreak/>
              <w:t xml:space="preserve">Электронный стационарный </w:t>
            </w:r>
            <w:proofErr w:type="spellStart"/>
            <w:r w:rsidRPr="00E64CC4">
              <w:rPr>
                <w:sz w:val="22"/>
                <w:szCs w:val="22"/>
              </w:rPr>
              <w:t>видеоувеличитель</w:t>
            </w:r>
            <w:proofErr w:type="spellEnd"/>
            <w:r w:rsidRPr="0043585B">
              <w:rPr>
                <w:sz w:val="22"/>
                <w:szCs w:val="22"/>
              </w:rPr>
              <w:t xml:space="preserve"> </w:t>
            </w:r>
          </w:p>
          <w:p w:rsidR="0093295D" w:rsidRDefault="0093295D" w:rsidP="00A42228">
            <w:pPr>
              <w:jc w:val="center"/>
              <w:rPr>
                <w:sz w:val="22"/>
                <w:szCs w:val="22"/>
              </w:rPr>
            </w:pPr>
            <w:r w:rsidRPr="0043585B">
              <w:rPr>
                <w:sz w:val="22"/>
                <w:szCs w:val="22"/>
              </w:rPr>
              <w:t>13-01-0</w:t>
            </w:r>
            <w:r>
              <w:rPr>
                <w:sz w:val="22"/>
                <w:szCs w:val="22"/>
              </w:rPr>
              <w:t>3</w:t>
            </w:r>
          </w:p>
          <w:p w:rsidR="0093295D" w:rsidRDefault="0093295D" w:rsidP="00A42228">
            <w:pPr>
              <w:jc w:val="center"/>
              <w:rPr>
                <w:sz w:val="22"/>
                <w:szCs w:val="22"/>
              </w:rPr>
            </w:pPr>
          </w:p>
          <w:p w:rsidR="0093295D" w:rsidRDefault="0093295D" w:rsidP="00A42228">
            <w:pPr>
              <w:jc w:val="center"/>
              <w:rPr>
                <w:sz w:val="22"/>
                <w:szCs w:val="22"/>
              </w:rPr>
            </w:pPr>
            <w:proofErr w:type="spellStart"/>
            <w:r w:rsidRPr="00D07C31">
              <w:rPr>
                <w:sz w:val="22"/>
                <w:szCs w:val="22"/>
              </w:rPr>
              <w:t>Видеоувеличитель</w:t>
            </w:r>
            <w:proofErr w:type="spellEnd"/>
          </w:p>
          <w:p w:rsidR="0093295D" w:rsidRDefault="0093295D" w:rsidP="00A42228">
            <w:pPr>
              <w:jc w:val="center"/>
              <w:rPr>
                <w:sz w:val="22"/>
                <w:szCs w:val="22"/>
              </w:rPr>
            </w:pPr>
            <w:r w:rsidRPr="00E64CC4">
              <w:rPr>
                <w:sz w:val="22"/>
                <w:szCs w:val="22"/>
              </w:rPr>
              <w:t>28.99.39.190-00000283</w:t>
            </w: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Pr="0043585B" w:rsidRDefault="0093295D" w:rsidP="00A42228">
            <w:pPr>
              <w:jc w:val="center"/>
              <w:rPr>
                <w:sz w:val="22"/>
                <w:szCs w:val="22"/>
              </w:rPr>
            </w:pPr>
          </w:p>
        </w:tc>
        <w:tc>
          <w:tcPr>
            <w:tcW w:w="3969" w:type="dxa"/>
            <w:shd w:val="clear" w:color="auto" w:fill="auto"/>
            <w:vAlign w:val="center"/>
          </w:tcPr>
          <w:p w:rsidR="0093295D" w:rsidRPr="00FB4A70" w:rsidRDefault="0093295D" w:rsidP="00A42228">
            <w:pPr>
              <w:tabs>
                <w:tab w:val="left" w:pos="-1560"/>
              </w:tabs>
              <w:autoSpaceDN w:val="0"/>
              <w:contextualSpacing/>
              <w:jc w:val="center"/>
              <w:rPr>
                <w:rFonts w:eastAsia="Calibri"/>
                <w:sz w:val="22"/>
                <w:szCs w:val="22"/>
                <w:lang w:eastAsia="en-US"/>
              </w:rPr>
            </w:pPr>
            <w:r w:rsidRPr="003C6FA8">
              <w:rPr>
                <w:rFonts w:eastAsia="Calibri"/>
                <w:sz w:val="22"/>
                <w:szCs w:val="22"/>
                <w:lang w:eastAsia="en-US"/>
              </w:rPr>
              <w:lastRenderedPageBreak/>
              <w:t>Вес</w:t>
            </w:r>
            <w:r>
              <w:rPr>
                <w:rFonts w:eastAsia="Calibri"/>
                <w:sz w:val="22"/>
                <w:szCs w:val="22"/>
                <w:lang w:eastAsia="en-US"/>
              </w:rPr>
              <w:t>, кг</w:t>
            </w:r>
          </w:p>
        </w:tc>
        <w:tc>
          <w:tcPr>
            <w:tcW w:w="2268" w:type="dxa"/>
            <w:vAlign w:val="center"/>
          </w:tcPr>
          <w:p w:rsidR="0093295D" w:rsidRPr="00FB4A70" w:rsidRDefault="0093295D" w:rsidP="00A42228">
            <w:pPr>
              <w:tabs>
                <w:tab w:val="left" w:pos="-1560"/>
              </w:tabs>
              <w:autoSpaceDN w:val="0"/>
              <w:contextualSpacing/>
              <w:jc w:val="center"/>
              <w:rPr>
                <w:rFonts w:eastAsia="Calibri"/>
                <w:sz w:val="22"/>
                <w:szCs w:val="22"/>
                <w:lang w:eastAsia="en-US"/>
              </w:rPr>
            </w:pPr>
            <w:r w:rsidRPr="003C6FA8">
              <w:rPr>
                <w:rFonts w:eastAsia="Calibri"/>
                <w:sz w:val="22"/>
                <w:szCs w:val="22"/>
                <w:lang w:eastAsia="en-US"/>
              </w:rPr>
              <w:t>≤ 20</w:t>
            </w:r>
          </w:p>
        </w:tc>
        <w:tc>
          <w:tcPr>
            <w:tcW w:w="991" w:type="dxa"/>
            <w:vMerge w:val="restart"/>
            <w:shd w:val="clear" w:color="000000" w:fill="FFFFFF"/>
          </w:tcPr>
          <w:p w:rsidR="0093295D" w:rsidRDefault="0093295D" w:rsidP="00A42228">
            <w:pPr>
              <w:tabs>
                <w:tab w:val="left" w:pos="-1560"/>
              </w:tabs>
              <w:autoSpaceDN w:val="0"/>
              <w:contextualSpacing/>
              <w:jc w:val="center"/>
              <w:rPr>
                <w:rFonts w:eastAsia="Calibri"/>
                <w:sz w:val="22"/>
                <w:szCs w:val="22"/>
                <w:lang w:eastAsia="en-US"/>
              </w:rPr>
            </w:pPr>
            <w:r>
              <w:rPr>
                <w:rFonts w:eastAsia="Calibri"/>
                <w:sz w:val="22"/>
                <w:szCs w:val="22"/>
                <w:lang w:eastAsia="en-US"/>
              </w:rPr>
              <w:t>10</w:t>
            </w: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Pr="0093295D" w:rsidRDefault="0093295D" w:rsidP="0093295D">
            <w:pPr>
              <w:rPr>
                <w:rFonts w:eastAsia="Calibri"/>
                <w:sz w:val="22"/>
                <w:szCs w:val="22"/>
                <w:lang w:eastAsia="en-US"/>
              </w:rPr>
            </w:pPr>
          </w:p>
        </w:tc>
      </w:tr>
      <w:tr w:rsidR="0093295D" w:rsidRPr="00FB4A70" w:rsidTr="008737CB">
        <w:trPr>
          <w:trHeight w:val="346"/>
          <w:jc w:val="center"/>
        </w:trPr>
        <w:tc>
          <w:tcPr>
            <w:tcW w:w="562" w:type="dxa"/>
            <w:vMerge/>
            <w:shd w:val="clear" w:color="000000" w:fill="FFFFFF"/>
            <w:vAlign w:val="center"/>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3969" w:type="dxa"/>
            <w:vMerge w:val="restart"/>
            <w:shd w:val="clear" w:color="auto" w:fill="auto"/>
            <w:vAlign w:val="center"/>
          </w:tcPr>
          <w:p w:rsidR="0093295D" w:rsidRPr="00FB4A70" w:rsidRDefault="0093295D" w:rsidP="008768E5">
            <w:pPr>
              <w:tabs>
                <w:tab w:val="left" w:pos="-1560"/>
              </w:tabs>
              <w:autoSpaceDN w:val="0"/>
              <w:contextualSpacing/>
              <w:jc w:val="center"/>
              <w:rPr>
                <w:rFonts w:eastAsia="Calibri"/>
                <w:sz w:val="22"/>
                <w:szCs w:val="22"/>
                <w:lang w:eastAsia="en-US"/>
              </w:rPr>
            </w:pPr>
            <w:r w:rsidRPr="003C6FA8">
              <w:rPr>
                <w:rFonts w:eastAsia="Calibri"/>
                <w:sz w:val="22"/>
                <w:szCs w:val="22"/>
                <w:lang w:eastAsia="en-US"/>
              </w:rPr>
              <w:t>Возможность регулировки</w:t>
            </w:r>
          </w:p>
        </w:tc>
        <w:tc>
          <w:tcPr>
            <w:tcW w:w="2268" w:type="dxa"/>
            <w:vAlign w:val="center"/>
          </w:tcPr>
          <w:p w:rsidR="0093295D" w:rsidRPr="00FB4A70" w:rsidRDefault="0093295D" w:rsidP="00275654">
            <w:pPr>
              <w:tabs>
                <w:tab w:val="left" w:pos="-1560"/>
              </w:tabs>
              <w:autoSpaceDN w:val="0"/>
              <w:contextualSpacing/>
              <w:jc w:val="center"/>
              <w:rPr>
                <w:rFonts w:eastAsia="Calibri"/>
                <w:sz w:val="22"/>
                <w:szCs w:val="22"/>
                <w:lang w:eastAsia="en-US"/>
              </w:rPr>
            </w:pPr>
            <w:r w:rsidRPr="003C6FA8">
              <w:rPr>
                <w:rFonts w:eastAsia="Calibri"/>
                <w:sz w:val="22"/>
                <w:szCs w:val="22"/>
                <w:lang w:eastAsia="en-US"/>
              </w:rPr>
              <w:t>Громкость чтения</w:t>
            </w:r>
          </w:p>
        </w:tc>
        <w:tc>
          <w:tcPr>
            <w:tcW w:w="991" w:type="dxa"/>
            <w:vMerge/>
            <w:shd w:val="clear" w:color="000000" w:fill="FFFFFF"/>
          </w:tcPr>
          <w:p w:rsidR="0093295D" w:rsidRPr="00FB4A70" w:rsidRDefault="0093295D" w:rsidP="00275654">
            <w:pPr>
              <w:tabs>
                <w:tab w:val="left" w:pos="-1560"/>
              </w:tabs>
              <w:autoSpaceDN w:val="0"/>
              <w:contextualSpacing/>
              <w:jc w:val="center"/>
              <w:rPr>
                <w:rFonts w:eastAsia="Calibri"/>
                <w:sz w:val="22"/>
                <w:szCs w:val="22"/>
                <w:lang w:eastAsia="en-US"/>
              </w:rPr>
            </w:pPr>
          </w:p>
        </w:tc>
      </w:tr>
      <w:tr w:rsidR="0093295D" w:rsidRPr="00FB4A70" w:rsidTr="008737CB">
        <w:trPr>
          <w:trHeight w:val="346"/>
          <w:jc w:val="center"/>
        </w:trPr>
        <w:tc>
          <w:tcPr>
            <w:tcW w:w="562" w:type="dxa"/>
            <w:vMerge/>
            <w:shd w:val="clear" w:color="000000" w:fill="FFFFFF"/>
            <w:vAlign w:val="center"/>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3969" w:type="dxa"/>
            <w:vMerge/>
            <w:shd w:val="clear" w:color="auto" w:fill="auto"/>
            <w:vAlign w:val="center"/>
          </w:tcPr>
          <w:p w:rsidR="0093295D" w:rsidRPr="00FB4A70" w:rsidRDefault="0093295D" w:rsidP="008768E5">
            <w:pPr>
              <w:tabs>
                <w:tab w:val="left" w:pos="-1560"/>
              </w:tabs>
              <w:autoSpaceDN w:val="0"/>
              <w:contextualSpacing/>
              <w:jc w:val="center"/>
              <w:rPr>
                <w:rFonts w:eastAsia="Calibri"/>
                <w:sz w:val="22"/>
                <w:szCs w:val="22"/>
                <w:lang w:eastAsia="en-US"/>
              </w:rPr>
            </w:pPr>
          </w:p>
        </w:tc>
        <w:tc>
          <w:tcPr>
            <w:tcW w:w="2268" w:type="dxa"/>
            <w:vAlign w:val="center"/>
          </w:tcPr>
          <w:p w:rsidR="0093295D" w:rsidRPr="00FB4A70" w:rsidRDefault="0093295D" w:rsidP="00275654">
            <w:pPr>
              <w:tabs>
                <w:tab w:val="left" w:pos="-1560"/>
              </w:tabs>
              <w:autoSpaceDN w:val="0"/>
              <w:contextualSpacing/>
              <w:jc w:val="center"/>
              <w:rPr>
                <w:rFonts w:eastAsia="Calibri"/>
                <w:sz w:val="22"/>
                <w:szCs w:val="22"/>
                <w:lang w:eastAsia="en-US"/>
              </w:rPr>
            </w:pPr>
            <w:r w:rsidRPr="003C6FA8">
              <w:rPr>
                <w:rFonts w:eastAsia="Calibri"/>
                <w:sz w:val="22"/>
                <w:szCs w:val="22"/>
                <w:lang w:eastAsia="en-US"/>
              </w:rPr>
              <w:t>Положение камеры</w:t>
            </w:r>
          </w:p>
        </w:tc>
        <w:tc>
          <w:tcPr>
            <w:tcW w:w="991" w:type="dxa"/>
            <w:vMerge/>
            <w:shd w:val="clear" w:color="000000" w:fill="FFFFFF"/>
          </w:tcPr>
          <w:p w:rsidR="0093295D" w:rsidRPr="00FB4A70" w:rsidRDefault="0093295D" w:rsidP="00275654">
            <w:pPr>
              <w:tabs>
                <w:tab w:val="left" w:pos="-1560"/>
              </w:tabs>
              <w:autoSpaceDN w:val="0"/>
              <w:contextualSpacing/>
              <w:jc w:val="center"/>
              <w:rPr>
                <w:rFonts w:eastAsia="Calibri"/>
                <w:sz w:val="22"/>
                <w:szCs w:val="22"/>
                <w:lang w:eastAsia="en-US"/>
              </w:rPr>
            </w:pPr>
          </w:p>
        </w:tc>
      </w:tr>
      <w:tr w:rsidR="0093295D" w:rsidRPr="00FB4A70" w:rsidTr="008737CB">
        <w:trPr>
          <w:trHeight w:val="228"/>
          <w:jc w:val="center"/>
        </w:trPr>
        <w:tc>
          <w:tcPr>
            <w:tcW w:w="562" w:type="dxa"/>
            <w:vMerge/>
            <w:shd w:val="clear" w:color="000000" w:fill="FFFFFF"/>
            <w:vAlign w:val="center"/>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3969" w:type="dxa"/>
            <w:vMerge/>
            <w:shd w:val="clear" w:color="auto" w:fill="auto"/>
            <w:vAlign w:val="center"/>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2268" w:type="dxa"/>
            <w:vAlign w:val="center"/>
          </w:tcPr>
          <w:p w:rsidR="0093295D" w:rsidRPr="00FB4A70" w:rsidRDefault="0093295D" w:rsidP="00DD2FF1">
            <w:pPr>
              <w:tabs>
                <w:tab w:val="left" w:pos="-1560"/>
              </w:tabs>
              <w:autoSpaceDN w:val="0"/>
              <w:contextualSpacing/>
              <w:jc w:val="center"/>
              <w:rPr>
                <w:rFonts w:eastAsia="Calibri"/>
                <w:sz w:val="22"/>
                <w:szCs w:val="22"/>
                <w:lang w:eastAsia="en-US"/>
              </w:rPr>
            </w:pPr>
            <w:r w:rsidRPr="003C6FA8">
              <w:rPr>
                <w:rFonts w:eastAsia="Calibri"/>
                <w:sz w:val="22"/>
                <w:szCs w:val="22"/>
                <w:lang w:eastAsia="en-US"/>
              </w:rPr>
              <w:t>Положение координатного столика в горизонтальной плоскости</w:t>
            </w:r>
          </w:p>
        </w:tc>
        <w:tc>
          <w:tcPr>
            <w:tcW w:w="991" w:type="dxa"/>
            <w:vMerge/>
            <w:shd w:val="clear" w:color="000000" w:fill="FFFFFF"/>
            <w:vAlign w:val="center"/>
          </w:tcPr>
          <w:p w:rsidR="0093295D" w:rsidRPr="00FB4A70" w:rsidRDefault="0093295D" w:rsidP="00275654">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FB4A70" w:rsidRDefault="0093295D" w:rsidP="00DD2FF1">
            <w:pPr>
              <w:tabs>
                <w:tab w:val="left" w:pos="-1560"/>
              </w:tabs>
              <w:autoSpaceDN w:val="0"/>
              <w:contextualSpacing/>
              <w:jc w:val="center"/>
              <w:rPr>
                <w:rFonts w:eastAsia="Calibri"/>
                <w:sz w:val="22"/>
                <w:szCs w:val="22"/>
                <w:lang w:eastAsia="en-US"/>
              </w:rPr>
            </w:pPr>
            <w:r w:rsidRPr="003C6FA8">
              <w:rPr>
                <w:rFonts w:eastAsia="Calibri"/>
                <w:sz w:val="22"/>
                <w:szCs w:val="22"/>
                <w:lang w:eastAsia="en-US"/>
              </w:rPr>
              <w:t>Положение экрана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FB4A70" w:rsidRDefault="0093295D" w:rsidP="00DD2FF1">
            <w:pPr>
              <w:tabs>
                <w:tab w:val="left" w:pos="-1560"/>
              </w:tabs>
              <w:autoSpaceDN w:val="0"/>
              <w:contextualSpacing/>
              <w:jc w:val="center"/>
              <w:rPr>
                <w:rFonts w:eastAsia="Calibri"/>
                <w:sz w:val="22"/>
                <w:szCs w:val="22"/>
                <w:lang w:eastAsia="en-US"/>
              </w:rPr>
            </w:pPr>
            <w:r w:rsidRPr="003C6FA8">
              <w:rPr>
                <w:rFonts w:eastAsia="Calibri"/>
                <w:sz w:val="22"/>
                <w:szCs w:val="22"/>
                <w:lang w:eastAsia="en-US"/>
              </w:rPr>
              <w:t>Скорость чтения</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275654" w:rsidRDefault="0093295D" w:rsidP="006A2D2B">
            <w:pPr>
              <w:tabs>
                <w:tab w:val="left" w:pos="-1560"/>
              </w:tabs>
              <w:autoSpaceDN w:val="0"/>
              <w:contextualSpacing/>
              <w:jc w:val="center"/>
              <w:rPr>
                <w:rFonts w:eastAsia="Calibri"/>
                <w:sz w:val="22"/>
                <w:szCs w:val="22"/>
                <w:lang w:eastAsia="en-US"/>
              </w:rPr>
            </w:pPr>
          </w:p>
        </w:tc>
        <w:tc>
          <w:tcPr>
            <w:tcW w:w="2268" w:type="dxa"/>
            <w:vAlign w:val="center"/>
          </w:tcPr>
          <w:p w:rsidR="0093295D" w:rsidRPr="00275654" w:rsidRDefault="0093295D" w:rsidP="00DD2FF1">
            <w:pPr>
              <w:tabs>
                <w:tab w:val="left" w:pos="-1560"/>
              </w:tabs>
              <w:autoSpaceDN w:val="0"/>
              <w:contextualSpacing/>
              <w:jc w:val="center"/>
              <w:rPr>
                <w:rFonts w:eastAsia="Calibri"/>
                <w:sz w:val="22"/>
                <w:szCs w:val="22"/>
                <w:lang w:eastAsia="en-US"/>
              </w:rPr>
            </w:pPr>
            <w:r w:rsidRPr="003C6FA8">
              <w:rPr>
                <w:rFonts w:eastAsia="Calibri"/>
                <w:sz w:val="22"/>
                <w:szCs w:val="22"/>
                <w:lang w:eastAsia="en-US"/>
              </w:rPr>
              <w:t>Яркость изображения</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217E1">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val="restart"/>
            <w:shd w:val="clear" w:color="auto" w:fill="auto"/>
            <w:vAlign w:val="center"/>
          </w:tcPr>
          <w:p w:rsidR="0093295D" w:rsidRPr="008768E5"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Интерфейс</w:t>
            </w:r>
          </w:p>
        </w:tc>
        <w:tc>
          <w:tcPr>
            <w:tcW w:w="2268" w:type="dxa"/>
            <w:vAlign w:val="center"/>
          </w:tcPr>
          <w:p w:rsidR="0093295D" w:rsidRPr="008768E5" w:rsidRDefault="0093295D" w:rsidP="00DD2FF1">
            <w:pPr>
              <w:tabs>
                <w:tab w:val="left" w:pos="-1560"/>
              </w:tabs>
              <w:autoSpaceDN w:val="0"/>
              <w:contextualSpacing/>
              <w:jc w:val="center"/>
              <w:rPr>
                <w:rFonts w:eastAsia="Calibri"/>
                <w:sz w:val="22"/>
                <w:szCs w:val="22"/>
                <w:lang w:eastAsia="en-US"/>
              </w:rPr>
            </w:pPr>
            <w:proofErr w:type="spellStart"/>
            <w:r w:rsidRPr="008737CB">
              <w:rPr>
                <w:rFonts w:eastAsia="Calibri"/>
                <w:sz w:val="22"/>
                <w:szCs w:val="22"/>
                <w:lang w:eastAsia="en-US"/>
              </w:rPr>
              <w:t>Bluetooth</w:t>
            </w:r>
            <w:proofErr w:type="spellEnd"/>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8768E5"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HDMI</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8768E5"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USB</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vAlign w:val="center"/>
          </w:tcPr>
          <w:p w:rsidR="0093295D" w:rsidRPr="008768E5"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8768E5"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VGA</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8768E5"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8768E5"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Разъём для наушников</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FB4A70"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Слот для SD-карты</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FB4A70"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xml:space="preserve">Количество цветовых </w:t>
            </w:r>
            <w:proofErr w:type="spellStart"/>
            <w:r w:rsidRPr="003C54F9">
              <w:rPr>
                <w:rFonts w:eastAsia="Calibri"/>
                <w:sz w:val="22"/>
                <w:szCs w:val="22"/>
                <w:lang w:eastAsia="en-US"/>
              </w:rPr>
              <w:t>режмов</w:t>
            </w:r>
            <w:proofErr w:type="spellEnd"/>
            <w:r>
              <w:rPr>
                <w:rFonts w:eastAsia="Calibri"/>
                <w:sz w:val="22"/>
                <w:szCs w:val="22"/>
                <w:lang w:eastAsia="en-US"/>
              </w:rPr>
              <w:t>, шт.</w:t>
            </w:r>
          </w:p>
        </w:tc>
        <w:tc>
          <w:tcPr>
            <w:tcW w:w="2268" w:type="dxa"/>
            <w:vAlign w:val="center"/>
          </w:tcPr>
          <w:p w:rsidR="0093295D" w:rsidRPr="00FB4A70"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15</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FB4A70"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Количество языков распознавания и чтения</w:t>
            </w:r>
          </w:p>
        </w:tc>
        <w:tc>
          <w:tcPr>
            <w:tcW w:w="2268" w:type="dxa"/>
            <w:vAlign w:val="center"/>
          </w:tcPr>
          <w:p w:rsidR="0093295D" w:rsidRPr="00FB4A70" w:rsidRDefault="0093295D" w:rsidP="00E0219D">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10</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615CA5"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xml:space="preserve">Максимальное время </w:t>
            </w:r>
            <w:proofErr w:type="spellStart"/>
            <w:r w:rsidRPr="003C54F9">
              <w:rPr>
                <w:rFonts w:eastAsia="Calibri"/>
                <w:sz w:val="22"/>
                <w:szCs w:val="22"/>
                <w:lang w:eastAsia="en-US"/>
              </w:rPr>
              <w:t>автономоной</w:t>
            </w:r>
            <w:proofErr w:type="spellEnd"/>
            <w:r w:rsidRPr="003C54F9">
              <w:rPr>
                <w:rFonts w:eastAsia="Calibri"/>
                <w:sz w:val="22"/>
                <w:szCs w:val="22"/>
                <w:lang w:eastAsia="en-US"/>
              </w:rPr>
              <w:t xml:space="preserve"> работы от аккумулятора</w:t>
            </w:r>
            <w:r>
              <w:rPr>
                <w:rFonts w:eastAsia="Calibri"/>
                <w:sz w:val="22"/>
                <w:szCs w:val="22"/>
                <w:lang w:eastAsia="en-US"/>
              </w:rPr>
              <w:t>, час</w:t>
            </w:r>
          </w:p>
        </w:tc>
        <w:tc>
          <w:tcPr>
            <w:tcW w:w="2268" w:type="dxa"/>
            <w:vAlign w:val="center"/>
          </w:tcPr>
          <w:p w:rsidR="0093295D"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2</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615CA5"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Максимальный уровень увеличения, крат</w:t>
            </w:r>
          </w:p>
        </w:tc>
        <w:tc>
          <w:tcPr>
            <w:tcW w:w="2268" w:type="dxa"/>
            <w:vAlign w:val="center"/>
          </w:tcPr>
          <w:p w:rsidR="0093295D"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70</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Минимальный уровень увеличения</w:t>
            </w:r>
            <w:r>
              <w:rPr>
                <w:rFonts w:eastAsia="Calibri"/>
                <w:sz w:val="22"/>
                <w:szCs w:val="22"/>
                <w:lang w:eastAsia="en-US"/>
              </w:rPr>
              <w:t>,</w:t>
            </w:r>
            <w:r>
              <w:t xml:space="preserve"> </w:t>
            </w:r>
            <w:r w:rsidRPr="003C54F9">
              <w:rPr>
                <w:rFonts w:eastAsia="Calibri"/>
                <w:sz w:val="22"/>
                <w:szCs w:val="22"/>
                <w:lang w:eastAsia="en-US"/>
              </w:rPr>
              <w:t>крат</w:t>
            </w:r>
            <w:r>
              <w:rPr>
                <w:rFonts w:eastAsia="Calibri"/>
                <w:sz w:val="22"/>
                <w:szCs w:val="22"/>
                <w:lang w:eastAsia="en-US"/>
              </w:rPr>
              <w:t xml:space="preserve"> </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2</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FF1E13">
              <w:rPr>
                <w:rFonts w:eastAsia="Calibri"/>
                <w:sz w:val="22"/>
                <w:szCs w:val="22"/>
                <w:lang w:eastAsia="en-US"/>
              </w:rPr>
              <w:t>Наличие аккумулятора/элементов питания в комплекте</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FF1E1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Наличие встроенного координатного столика</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Наличие встроенных динамиков</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217E1">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val="restart"/>
            <w:shd w:val="clear" w:color="auto" w:fill="auto"/>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Наличие дополнительных функций</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Автофокус</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8217E1"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Блокировка перемещения координатного столика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Блокировка фокуса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Линия чтения</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Маски чтения</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Подключение к ПК</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Синтез речи</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Стоп кадр</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Функция поиска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Хранение изображений</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Чтение полной страницы</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кнопок управления</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2C4903" w:rsidRDefault="0093295D" w:rsidP="002C4903">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ограничителей на координатном столике для предотвращения скатывания предметов</w:t>
            </w:r>
          </w:p>
          <w:p w:rsidR="0093295D" w:rsidRPr="003C54F9" w:rsidRDefault="0093295D" w:rsidP="002C4903">
            <w:pPr>
              <w:tabs>
                <w:tab w:val="left" w:pos="-1560"/>
              </w:tabs>
              <w:autoSpaceDN w:val="0"/>
              <w:contextualSpacing/>
              <w:jc w:val="center"/>
              <w:rPr>
                <w:rFonts w:eastAsia="Calibri"/>
                <w:sz w:val="22"/>
                <w:szCs w:val="22"/>
                <w:lang w:eastAsia="en-US"/>
              </w:rPr>
            </w:pPr>
            <w:r w:rsidRPr="002C4903">
              <w:rPr>
                <w:rFonts w:eastAsia="Calibri"/>
                <w:sz w:val="22"/>
                <w:szCs w:val="22"/>
                <w:lang w:eastAsia="en-US"/>
              </w:rPr>
              <w:t>(характеристика не является обязательной для применения)</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подсветки</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пульта управления</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сетевого адаптера в комплекте</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чехла/сумки в комплекте</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Нет</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экрана</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Default="0093295D" w:rsidP="002C4903">
            <w:pPr>
              <w:tabs>
                <w:tab w:val="left" w:pos="-1560"/>
              </w:tabs>
              <w:autoSpaceDN w:val="0"/>
              <w:contextualSpacing/>
              <w:jc w:val="center"/>
              <w:rPr>
                <w:rFonts w:eastAsia="Calibri"/>
                <w:sz w:val="22"/>
                <w:szCs w:val="22"/>
                <w:lang w:eastAsia="en-US"/>
              </w:rPr>
            </w:pPr>
            <w:r w:rsidRPr="002C4903">
              <w:rPr>
                <w:rFonts w:eastAsia="Calibri"/>
                <w:sz w:val="22"/>
                <w:szCs w:val="22"/>
                <w:lang w:eastAsia="en-US"/>
              </w:rPr>
              <w:t>Размер диагонали экрана</w:t>
            </w:r>
            <w:r>
              <w:rPr>
                <w:rFonts w:eastAsia="Calibri"/>
                <w:sz w:val="22"/>
                <w:szCs w:val="22"/>
                <w:lang w:eastAsia="en-US"/>
              </w:rPr>
              <w:t xml:space="preserve">, </w:t>
            </w:r>
          </w:p>
          <w:p w:rsidR="0093295D" w:rsidRPr="003C54F9" w:rsidRDefault="0093295D" w:rsidP="002C4903">
            <w:pPr>
              <w:tabs>
                <w:tab w:val="left" w:pos="-1560"/>
              </w:tabs>
              <w:autoSpaceDN w:val="0"/>
              <w:contextualSpacing/>
              <w:jc w:val="center"/>
              <w:rPr>
                <w:rFonts w:eastAsia="Calibri"/>
                <w:sz w:val="22"/>
                <w:szCs w:val="22"/>
                <w:lang w:eastAsia="en-US"/>
              </w:rPr>
            </w:pPr>
            <w:r>
              <w:rPr>
                <w:rFonts w:eastAsia="Calibri"/>
                <w:sz w:val="22"/>
                <w:szCs w:val="22"/>
                <w:lang w:eastAsia="en-US"/>
              </w:rPr>
              <w:t>д</w:t>
            </w:r>
            <w:r w:rsidRPr="002C4903">
              <w:rPr>
                <w:rFonts w:eastAsia="Calibri"/>
                <w:sz w:val="22"/>
                <w:szCs w:val="22"/>
                <w:lang w:eastAsia="en-US"/>
              </w:rPr>
              <w:t>юйм (25,4 мм)</w:t>
            </w:r>
          </w:p>
        </w:tc>
        <w:tc>
          <w:tcPr>
            <w:tcW w:w="2268" w:type="dxa"/>
            <w:vAlign w:val="center"/>
          </w:tcPr>
          <w:p w:rsidR="0093295D" w:rsidRPr="003C54F9" w:rsidRDefault="0093295D" w:rsidP="002C4903">
            <w:pPr>
              <w:tabs>
                <w:tab w:val="left" w:pos="-1560"/>
              </w:tabs>
              <w:autoSpaceDN w:val="0"/>
              <w:contextualSpacing/>
              <w:jc w:val="center"/>
              <w:rPr>
                <w:rFonts w:eastAsia="Calibri"/>
                <w:sz w:val="22"/>
                <w:szCs w:val="22"/>
                <w:lang w:eastAsia="en-US"/>
              </w:rPr>
            </w:pPr>
            <w:r w:rsidRPr="002C4903">
              <w:rPr>
                <w:rFonts w:eastAsia="Calibri"/>
                <w:sz w:val="22"/>
                <w:szCs w:val="22"/>
                <w:lang w:eastAsia="en-US"/>
              </w:rPr>
              <w:t>≥ 20 и &lt;24</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7326F1">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val="restart"/>
            <w:shd w:val="clear" w:color="auto" w:fill="auto"/>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7326F1">
              <w:rPr>
                <w:rFonts w:eastAsia="Calibri"/>
                <w:sz w:val="22"/>
                <w:szCs w:val="22"/>
                <w:lang w:eastAsia="en-US"/>
              </w:rPr>
              <w:t>Режимы просмотра</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7326F1">
              <w:rPr>
                <w:rFonts w:eastAsia="Calibri"/>
                <w:sz w:val="22"/>
                <w:szCs w:val="22"/>
                <w:lang w:eastAsia="en-US"/>
              </w:rPr>
              <w:t xml:space="preserve">Зеркальный просмотр (режим </w:t>
            </w:r>
            <w:proofErr w:type="spellStart"/>
            <w:r w:rsidRPr="007326F1">
              <w:rPr>
                <w:rFonts w:eastAsia="Calibri"/>
                <w:sz w:val="22"/>
                <w:szCs w:val="22"/>
                <w:lang w:eastAsia="en-US"/>
              </w:rPr>
              <w:t>самообзора</w:t>
            </w:r>
            <w:proofErr w:type="spellEnd"/>
            <w:r w:rsidRPr="007326F1">
              <w:rPr>
                <w:rFonts w:eastAsia="Calibri"/>
                <w:sz w:val="22"/>
                <w:szCs w:val="22"/>
                <w:lang w:eastAsia="en-US"/>
              </w:rPr>
              <w:t>)</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7326F1">
              <w:rPr>
                <w:rFonts w:eastAsia="Calibri"/>
                <w:sz w:val="22"/>
                <w:szCs w:val="22"/>
                <w:lang w:eastAsia="en-US"/>
              </w:rPr>
              <w:t>Просмотр документа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7326F1">
              <w:rPr>
                <w:rFonts w:eastAsia="Calibri"/>
                <w:sz w:val="22"/>
                <w:szCs w:val="22"/>
                <w:lang w:eastAsia="en-US"/>
              </w:rPr>
              <w:t>Удалённый просмотр</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Складная конструкция</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Тип</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Стационарный</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C10DCA">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val="restart"/>
            <w:shd w:val="clear" w:color="auto" w:fill="auto"/>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Тип питания</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От аккумулятора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От сети</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Цветная HD камера</w:t>
            </w:r>
          </w:p>
        </w:tc>
        <w:tc>
          <w:tcPr>
            <w:tcW w:w="2268" w:type="dxa"/>
            <w:vAlign w:val="center"/>
          </w:tcPr>
          <w:p w:rsidR="0093295D" w:rsidRPr="00C10DCA"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Частота обновления изображения, кадров в секунду</w:t>
            </w:r>
          </w:p>
        </w:tc>
        <w:tc>
          <w:tcPr>
            <w:tcW w:w="2268" w:type="dxa"/>
            <w:vAlign w:val="center"/>
          </w:tcPr>
          <w:p w:rsidR="0093295D" w:rsidRPr="00C10DCA"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 50</w:t>
            </w:r>
          </w:p>
        </w:tc>
        <w:tc>
          <w:tcPr>
            <w:tcW w:w="991" w:type="dxa"/>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A42228" w:rsidRPr="00FB4A70" w:rsidTr="00DD2FF1">
        <w:trPr>
          <w:trHeight w:val="215"/>
          <w:jc w:val="center"/>
        </w:trPr>
        <w:tc>
          <w:tcPr>
            <w:tcW w:w="8926" w:type="dxa"/>
            <w:gridSpan w:val="4"/>
            <w:shd w:val="clear" w:color="000000" w:fill="FFFFFF"/>
          </w:tcPr>
          <w:p w:rsidR="00A42228" w:rsidRPr="00F46E27" w:rsidRDefault="00A42228" w:rsidP="00DD2FF1">
            <w:pPr>
              <w:tabs>
                <w:tab w:val="left" w:pos="-1560"/>
              </w:tabs>
              <w:autoSpaceDN w:val="0"/>
              <w:contextualSpacing/>
              <w:jc w:val="center"/>
              <w:rPr>
                <w:rFonts w:eastAsia="Calibri"/>
                <w:b/>
                <w:sz w:val="22"/>
                <w:szCs w:val="22"/>
                <w:lang w:eastAsia="en-US"/>
              </w:rPr>
            </w:pPr>
            <w:r w:rsidRPr="00F46E27">
              <w:rPr>
                <w:rFonts w:eastAsia="Calibri"/>
                <w:b/>
                <w:sz w:val="22"/>
                <w:szCs w:val="22"/>
                <w:lang w:eastAsia="en-US"/>
              </w:rPr>
              <w:t>ИТОГО:</w:t>
            </w:r>
          </w:p>
        </w:tc>
        <w:tc>
          <w:tcPr>
            <w:tcW w:w="991" w:type="dxa"/>
            <w:shd w:val="clear" w:color="000000" w:fill="FFFFFF"/>
            <w:vAlign w:val="center"/>
          </w:tcPr>
          <w:p w:rsidR="00A42228" w:rsidRPr="000D68AF" w:rsidRDefault="003C54F9" w:rsidP="00DD2FF1">
            <w:pPr>
              <w:tabs>
                <w:tab w:val="left" w:pos="-1560"/>
              </w:tabs>
              <w:autoSpaceDN w:val="0"/>
              <w:contextualSpacing/>
              <w:jc w:val="center"/>
              <w:rPr>
                <w:rFonts w:eastAsia="Calibri"/>
                <w:b/>
                <w:sz w:val="22"/>
                <w:szCs w:val="22"/>
                <w:lang w:eastAsia="en-US"/>
              </w:rPr>
            </w:pPr>
            <w:r>
              <w:rPr>
                <w:rFonts w:eastAsia="Calibri"/>
                <w:b/>
                <w:sz w:val="22"/>
                <w:szCs w:val="22"/>
                <w:lang w:eastAsia="en-US"/>
              </w:rPr>
              <w:t>10</w:t>
            </w:r>
          </w:p>
        </w:tc>
      </w:tr>
    </w:tbl>
    <w:p w:rsidR="00B36D4F" w:rsidRDefault="00B36D4F" w:rsidP="00235ABD">
      <w:pPr>
        <w:tabs>
          <w:tab w:val="left" w:pos="1134"/>
        </w:tabs>
        <w:suppressAutoHyphens w:val="0"/>
        <w:ind w:firstLine="851"/>
        <w:jc w:val="both"/>
        <w:rPr>
          <w:b/>
          <w:sz w:val="24"/>
          <w:szCs w:val="24"/>
          <w:lang w:eastAsia="ru-RU"/>
        </w:rPr>
      </w:pPr>
    </w:p>
    <w:p w:rsidR="00B63B50" w:rsidRDefault="00DA4EBF" w:rsidP="00235ABD">
      <w:pPr>
        <w:tabs>
          <w:tab w:val="left" w:pos="1134"/>
        </w:tabs>
        <w:suppressAutoHyphens w:val="0"/>
        <w:ind w:firstLine="851"/>
        <w:jc w:val="both"/>
        <w:rPr>
          <w:rFonts w:eastAsia="Calibri"/>
          <w:b/>
          <w:sz w:val="24"/>
          <w:szCs w:val="24"/>
          <w:lang w:eastAsia="ru-RU"/>
        </w:rPr>
      </w:pPr>
      <w:r>
        <w:rPr>
          <w:b/>
          <w:sz w:val="24"/>
          <w:szCs w:val="24"/>
          <w:lang w:eastAsia="ru-RU"/>
        </w:rPr>
        <w:t>4</w:t>
      </w:r>
      <w:r w:rsidR="000707E6" w:rsidRPr="000707E6">
        <w:rPr>
          <w:b/>
          <w:sz w:val="24"/>
          <w:szCs w:val="24"/>
          <w:lang w:eastAsia="ru-RU"/>
        </w:rPr>
        <w:t>.</w:t>
      </w:r>
      <w:r w:rsidR="000707E6" w:rsidRPr="000707E6">
        <w:rPr>
          <w:b/>
          <w:sz w:val="24"/>
          <w:szCs w:val="24"/>
          <w:lang w:eastAsia="ru-RU"/>
        </w:rPr>
        <w:tab/>
      </w:r>
      <w:r w:rsidR="00287AF1" w:rsidRPr="00287AF1">
        <w:rPr>
          <w:b/>
          <w:sz w:val="24"/>
          <w:szCs w:val="24"/>
          <w:lang w:eastAsia="ru-RU"/>
        </w:rPr>
        <w:t>Требования к упаковке, маркировке и отгрузке товара</w:t>
      </w:r>
      <w:r w:rsidR="00235ABD" w:rsidRPr="009A32C3">
        <w:rPr>
          <w:rFonts w:eastAsia="Calibri"/>
          <w:b/>
          <w:sz w:val="24"/>
          <w:szCs w:val="24"/>
          <w:lang w:eastAsia="ru-RU"/>
        </w:rPr>
        <w:t>:</w:t>
      </w:r>
    </w:p>
    <w:p w:rsidR="00FE207F" w:rsidRPr="00FE207F" w:rsidRDefault="00FE207F" w:rsidP="00FE207F">
      <w:pPr>
        <w:suppressAutoHyphens w:val="0"/>
        <w:ind w:firstLine="851"/>
        <w:jc w:val="both"/>
        <w:rPr>
          <w:rFonts w:eastAsia="Lucida Sans Unicode"/>
          <w:bCs/>
          <w:kern w:val="2"/>
          <w:sz w:val="24"/>
        </w:rPr>
      </w:pPr>
      <w:r w:rsidRPr="00FE207F">
        <w:rPr>
          <w:rFonts w:eastAsia="Lucida Sans Unicode"/>
          <w:bCs/>
          <w:kern w:val="2"/>
          <w:sz w:val="24"/>
        </w:rPr>
        <w:t xml:space="preserve">На Товар должны быть нанесены товарный знак, установленный для предприятия-изготовителя и маркировка, не нарушающая покрытие и товарный вид Товара. При этом каждая единица Товара должна быть уложена в индивидуальную упаковку, предохраняющую его от повреждений при транспортировке и хранении. </w:t>
      </w:r>
    </w:p>
    <w:p w:rsidR="00FE207F" w:rsidRPr="00FE207F" w:rsidRDefault="00FE207F" w:rsidP="00FE207F">
      <w:pPr>
        <w:suppressAutoHyphens w:val="0"/>
        <w:ind w:firstLine="851"/>
        <w:jc w:val="both"/>
        <w:rPr>
          <w:rFonts w:eastAsia="Lucida Sans Unicode"/>
          <w:bCs/>
          <w:kern w:val="2"/>
          <w:sz w:val="24"/>
        </w:rPr>
      </w:pPr>
      <w:r w:rsidRPr="00FE207F">
        <w:rPr>
          <w:rFonts w:eastAsia="Lucida Sans Unicode"/>
          <w:bCs/>
          <w:kern w:val="2"/>
          <w:sz w:val="24"/>
        </w:rPr>
        <w:t xml:space="preserve">Маркировка, упаковка, хранение и транспортировка специальных устройств для оптической коррекции слабовидения к месту нахождения инвалидов должна осуществляться с соблюдением требований Межгосударственного стандарта </w:t>
      </w:r>
      <w:r w:rsidR="003D4270" w:rsidRPr="003D4270">
        <w:rPr>
          <w:rFonts w:eastAsia="Lucida Sans Unicode"/>
          <w:bCs/>
          <w:kern w:val="2"/>
          <w:sz w:val="24"/>
        </w:rPr>
        <w:t>ГОСТ 28594-90</w:t>
      </w:r>
      <w:r w:rsidRPr="00FE207F">
        <w:rPr>
          <w:rFonts w:eastAsia="Lucida Sans Unicode"/>
          <w:bCs/>
          <w:kern w:val="2"/>
          <w:sz w:val="24"/>
        </w:rPr>
        <w:t xml:space="preserve"> «</w:t>
      </w:r>
      <w:r w:rsidR="003D4270" w:rsidRPr="003D4270">
        <w:rPr>
          <w:rFonts w:eastAsia="Lucida Sans Unicode"/>
          <w:bCs/>
          <w:kern w:val="2"/>
          <w:sz w:val="24"/>
        </w:rPr>
        <w:t>Аппаратура радиоэлектронная бытовая. Упаковка, маркировка, транспортирование и хранение</w:t>
      </w:r>
      <w:r w:rsidRPr="00FE207F">
        <w:rPr>
          <w:rFonts w:eastAsia="Lucida Sans Unicode"/>
          <w:bCs/>
          <w:kern w:val="2"/>
          <w:sz w:val="24"/>
        </w:rPr>
        <w:t>».</w:t>
      </w:r>
    </w:p>
    <w:p w:rsidR="000D68AF" w:rsidRPr="00DC05B7" w:rsidRDefault="00FE207F" w:rsidP="00FE207F">
      <w:pPr>
        <w:suppressAutoHyphens w:val="0"/>
        <w:ind w:firstLine="851"/>
        <w:jc w:val="both"/>
        <w:rPr>
          <w:rFonts w:eastAsia="Lucida Sans Unicode"/>
          <w:bCs/>
          <w:kern w:val="2"/>
          <w:sz w:val="24"/>
        </w:rPr>
      </w:pPr>
      <w:r w:rsidRPr="00FE207F">
        <w:rPr>
          <w:rFonts w:eastAsia="Lucida Sans Unicode"/>
          <w:bCs/>
          <w:kern w:val="2"/>
          <w:sz w:val="24"/>
        </w:rPr>
        <w:t>Упаковка Товара должна обеспечивать защиту от повреждений, порчи (изнашивания) или загрязнения во время хранения во время хранения и транспортировки к месту пользования по назначению. При отправке Товара в районы Крайнего севера и труднодоступные районы упаковка осуществляется с соблюдением требований Межгосударственного стандарта ГОСТ 15846-2002 «Продукция, отправляемая в районы Крайнего Севера и приравненные к ним местности. Упаковка, маркировка, транспортирование и хранение»</w:t>
      </w:r>
      <w:r w:rsidR="00554FDA" w:rsidRPr="00554FDA">
        <w:rPr>
          <w:rFonts w:eastAsia="Lucida Sans Unicode"/>
          <w:bCs/>
          <w:kern w:val="2"/>
          <w:sz w:val="24"/>
        </w:rPr>
        <w:t>.</w:t>
      </w:r>
      <w:r w:rsidR="001A10C4" w:rsidRPr="001A10C4">
        <w:rPr>
          <w:rFonts w:eastAsia="Lucida Sans Unicode"/>
          <w:bCs/>
          <w:kern w:val="2"/>
          <w:sz w:val="24"/>
        </w:rPr>
        <w:t xml:space="preserve"> </w:t>
      </w:r>
    </w:p>
    <w:p w:rsidR="00C00E6D" w:rsidRDefault="00C342A8" w:rsidP="00C00E6D">
      <w:pPr>
        <w:suppressAutoHyphens w:val="0"/>
        <w:ind w:firstLine="851"/>
        <w:jc w:val="both"/>
        <w:rPr>
          <w:b/>
          <w:bCs/>
          <w:sz w:val="24"/>
        </w:rPr>
      </w:pPr>
      <w:r>
        <w:rPr>
          <w:rFonts w:eastAsia="Lucida Sans Unicode"/>
          <w:b/>
          <w:bCs/>
          <w:kern w:val="2"/>
          <w:sz w:val="24"/>
        </w:rPr>
        <w:t>5</w:t>
      </w:r>
      <w:r w:rsidR="000707E6" w:rsidRPr="000707E6">
        <w:rPr>
          <w:rFonts w:eastAsia="Lucida Sans Unicode"/>
          <w:b/>
          <w:bCs/>
          <w:kern w:val="2"/>
          <w:sz w:val="24"/>
        </w:rPr>
        <w:t>.</w:t>
      </w:r>
      <w:r w:rsidR="000707E6" w:rsidRPr="000707E6">
        <w:rPr>
          <w:rFonts w:eastAsia="Lucida Sans Unicode"/>
          <w:b/>
          <w:bCs/>
          <w:kern w:val="2"/>
          <w:sz w:val="24"/>
        </w:rPr>
        <w:tab/>
      </w:r>
      <w:r w:rsidR="0050229B">
        <w:rPr>
          <w:rFonts w:eastAsia="Lucida Sans Unicode"/>
          <w:b/>
          <w:bCs/>
          <w:kern w:val="2"/>
          <w:sz w:val="24"/>
        </w:rPr>
        <w:t>Требования к качеству и</w:t>
      </w:r>
      <w:r w:rsidR="00E01C34" w:rsidRPr="00E01C34">
        <w:rPr>
          <w:rFonts w:eastAsia="Lucida Sans Unicode"/>
          <w:b/>
          <w:bCs/>
          <w:kern w:val="2"/>
          <w:sz w:val="24"/>
        </w:rPr>
        <w:t xml:space="preserve"> безопасности</w:t>
      </w:r>
      <w:r w:rsidR="0050229B">
        <w:rPr>
          <w:rFonts w:eastAsia="Lucida Sans Unicode"/>
          <w:b/>
          <w:bCs/>
          <w:kern w:val="2"/>
          <w:sz w:val="24"/>
        </w:rPr>
        <w:t xml:space="preserve"> </w:t>
      </w:r>
      <w:r w:rsidR="00E01C34" w:rsidRPr="00E01C34">
        <w:rPr>
          <w:rFonts w:eastAsia="Lucida Sans Unicode"/>
          <w:b/>
          <w:bCs/>
          <w:kern w:val="2"/>
          <w:sz w:val="24"/>
        </w:rPr>
        <w:t>товара:</w:t>
      </w:r>
    </w:p>
    <w:p w:rsidR="00FE207F" w:rsidRPr="00FE207F" w:rsidRDefault="00FE207F" w:rsidP="00FE207F">
      <w:pPr>
        <w:suppressAutoHyphens w:val="0"/>
        <w:ind w:firstLine="851"/>
        <w:jc w:val="both"/>
        <w:rPr>
          <w:bCs/>
          <w:sz w:val="24"/>
          <w:szCs w:val="24"/>
          <w:lang w:eastAsia="ru-RU"/>
        </w:rPr>
      </w:pPr>
      <w:r w:rsidRPr="00FE207F">
        <w:rPr>
          <w:bCs/>
          <w:sz w:val="24"/>
          <w:szCs w:val="24"/>
          <w:lang w:eastAsia="ru-RU"/>
        </w:rPr>
        <w:t>Товар должен соответствовать требованиям Национального стандарта</w:t>
      </w:r>
      <w:r>
        <w:rPr>
          <w:bCs/>
          <w:sz w:val="24"/>
          <w:szCs w:val="24"/>
          <w:lang w:eastAsia="ru-RU"/>
        </w:rPr>
        <w:t xml:space="preserve"> Российской Федерации</w:t>
      </w:r>
      <w:r w:rsidRPr="00FE207F">
        <w:rPr>
          <w:bCs/>
          <w:sz w:val="24"/>
          <w:szCs w:val="24"/>
          <w:lang w:eastAsia="ru-RU"/>
        </w:rPr>
        <w:t xml:space="preserve"> ГОСТ Р 51075-2017 «Аппаратура телевизионная увеличивающая реабилитационн</w:t>
      </w:r>
      <w:r w:rsidR="00114958">
        <w:rPr>
          <w:bCs/>
          <w:sz w:val="24"/>
          <w:szCs w:val="24"/>
          <w:lang w:eastAsia="ru-RU"/>
        </w:rPr>
        <w:t>ая. Общие технические условия».</w:t>
      </w:r>
    </w:p>
    <w:p w:rsidR="00FE207F" w:rsidRPr="00FE207F" w:rsidRDefault="00FE207F" w:rsidP="00FE207F">
      <w:pPr>
        <w:suppressAutoHyphens w:val="0"/>
        <w:ind w:firstLine="851"/>
        <w:jc w:val="both"/>
        <w:rPr>
          <w:bCs/>
          <w:sz w:val="24"/>
          <w:szCs w:val="24"/>
          <w:lang w:eastAsia="ru-RU"/>
        </w:rPr>
      </w:pPr>
      <w:r w:rsidRPr="00FE207F">
        <w:rPr>
          <w:bCs/>
          <w:sz w:val="24"/>
          <w:szCs w:val="24"/>
          <w:lang w:eastAsia="ru-RU"/>
        </w:rPr>
        <w:t>Электронно-оптические средства должны иметь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w:t>
      </w:r>
    </w:p>
    <w:p w:rsidR="003D3742" w:rsidRPr="00E55BFF" w:rsidRDefault="00FE207F" w:rsidP="00FE207F">
      <w:pPr>
        <w:suppressAutoHyphens w:val="0"/>
        <w:ind w:firstLine="851"/>
        <w:jc w:val="both"/>
        <w:rPr>
          <w:sz w:val="24"/>
          <w:szCs w:val="24"/>
          <w:lang w:eastAsia="ru-RU"/>
        </w:rPr>
      </w:pPr>
      <w:r w:rsidRPr="00FE207F">
        <w:rPr>
          <w:bCs/>
          <w:sz w:val="24"/>
          <w:szCs w:val="24"/>
          <w:lang w:eastAsia="ru-RU"/>
        </w:rPr>
        <w:t>Товар должен иметь установленный производителем срок службы с момента передачи его Получателю не менее срока пользования указанным техническим средством реабилитации, утвержденного Приказом Минтруда России от 05.03.2021 N 107н "Об утверждении сроков пользования техническими средствами реабилитации, протезами и протезно-ортопедическими изделиями"</w:t>
      </w:r>
      <w:r w:rsidR="003D3742" w:rsidRPr="00F1301E">
        <w:rPr>
          <w:sz w:val="24"/>
          <w:szCs w:val="24"/>
          <w:lang w:eastAsia="ru-RU"/>
        </w:rPr>
        <w:t>.</w:t>
      </w:r>
    </w:p>
    <w:p w:rsidR="00B63B50" w:rsidRDefault="004825A3" w:rsidP="00E02F8A">
      <w:pPr>
        <w:tabs>
          <w:tab w:val="left" w:pos="0"/>
          <w:tab w:val="left" w:pos="1134"/>
        </w:tabs>
        <w:ind w:firstLine="851"/>
        <w:jc w:val="both"/>
        <w:rPr>
          <w:b/>
          <w:bCs/>
          <w:color w:val="000000"/>
          <w:sz w:val="32"/>
          <w:szCs w:val="24"/>
        </w:rPr>
      </w:pPr>
      <w:r>
        <w:rPr>
          <w:b/>
          <w:sz w:val="24"/>
        </w:rPr>
        <w:t>6</w:t>
      </w:r>
      <w:r w:rsidR="00274B51">
        <w:rPr>
          <w:b/>
          <w:sz w:val="24"/>
        </w:rPr>
        <w:t xml:space="preserve">. </w:t>
      </w:r>
      <w:r w:rsidR="00C00E6D" w:rsidRPr="00C00E6D">
        <w:rPr>
          <w:b/>
          <w:sz w:val="24"/>
        </w:rPr>
        <w:t>Требования к гарантии качества товара, а также требования к гарантийному сроку и (или) объему предоставления гарантий их качества, к гарантийному обслуживанию (далее - гарантийные обязательства):</w:t>
      </w:r>
      <w:r w:rsidR="00B63B50" w:rsidRPr="00C00E6D">
        <w:rPr>
          <w:b/>
          <w:bCs/>
          <w:color w:val="000000"/>
          <w:sz w:val="32"/>
          <w:szCs w:val="24"/>
        </w:rPr>
        <w:t xml:space="preserve"> </w:t>
      </w:r>
    </w:p>
    <w:p w:rsidR="00C02782" w:rsidRPr="00C02782"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 xml:space="preserve">Гарантийный срок </w:t>
      </w:r>
      <w:r w:rsidR="003F417C">
        <w:rPr>
          <w:sz w:val="24"/>
          <w:szCs w:val="24"/>
          <w:lang w:eastAsia="ru-RU"/>
        </w:rPr>
        <w:t>Т</w:t>
      </w:r>
      <w:r w:rsidRPr="00C02782">
        <w:rPr>
          <w:sz w:val="24"/>
          <w:szCs w:val="24"/>
          <w:lang w:eastAsia="ru-RU"/>
        </w:rPr>
        <w:t>овар</w:t>
      </w:r>
      <w:r w:rsidR="003F417C">
        <w:rPr>
          <w:sz w:val="24"/>
          <w:szCs w:val="24"/>
          <w:lang w:eastAsia="ru-RU"/>
        </w:rPr>
        <w:t>а</w:t>
      </w:r>
      <w:r w:rsidR="002B331D">
        <w:rPr>
          <w:sz w:val="24"/>
          <w:szCs w:val="24"/>
          <w:lang w:eastAsia="ru-RU"/>
        </w:rPr>
        <w:t xml:space="preserve"> должен составлять </w:t>
      </w:r>
      <w:r w:rsidR="006B63C4">
        <w:rPr>
          <w:sz w:val="24"/>
          <w:szCs w:val="24"/>
          <w:lang w:eastAsia="ru-RU"/>
        </w:rPr>
        <w:t>24</w:t>
      </w:r>
      <w:r w:rsidRPr="00C02782">
        <w:rPr>
          <w:sz w:val="24"/>
          <w:szCs w:val="24"/>
          <w:lang w:eastAsia="ru-RU"/>
        </w:rPr>
        <w:t xml:space="preserve"> меся</w:t>
      </w:r>
      <w:r w:rsidR="004825A3">
        <w:rPr>
          <w:sz w:val="24"/>
          <w:szCs w:val="24"/>
          <w:lang w:eastAsia="ru-RU"/>
        </w:rPr>
        <w:t>ц</w:t>
      </w:r>
      <w:r w:rsidR="006B63C4">
        <w:rPr>
          <w:sz w:val="24"/>
          <w:szCs w:val="24"/>
          <w:lang w:eastAsia="ru-RU"/>
        </w:rPr>
        <w:t>а</w:t>
      </w:r>
      <w:r w:rsidRPr="00C02782">
        <w:rPr>
          <w:sz w:val="24"/>
          <w:szCs w:val="24"/>
          <w:lang w:eastAsia="ru-RU"/>
        </w:rPr>
        <w:t xml:space="preserve"> с момента подписания получателем акта приема-передачи Товара или получения Товара Получателем посредством службы доставки (почтовым отправлением).</w:t>
      </w:r>
    </w:p>
    <w:p w:rsidR="00C02782" w:rsidRPr="00C02782" w:rsidRDefault="00F83413" w:rsidP="00C02782">
      <w:pPr>
        <w:suppressAutoHyphens w:val="0"/>
        <w:autoSpaceDE w:val="0"/>
        <w:autoSpaceDN w:val="0"/>
        <w:adjustRightInd w:val="0"/>
        <w:ind w:firstLine="708"/>
        <w:jc w:val="both"/>
        <w:rPr>
          <w:sz w:val="24"/>
          <w:szCs w:val="24"/>
          <w:lang w:eastAsia="ru-RU"/>
        </w:rPr>
      </w:pPr>
      <w:r w:rsidRPr="00F83413">
        <w:rPr>
          <w:sz w:val="24"/>
          <w:szCs w:val="24"/>
          <w:lang w:eastAsia="ru-RU"/>
        </w:rPr>
        <w:t>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w:t>
      </w:r>
    </w:p>
    <w:p w:rsidR="00C02782" w:rsidRPr="00C02782"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C02782" w:rsidRPr="00C02782"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 xml:space="preserve">Срок выполнения гарантийного ремонта Товара не должен превышать </w:t>
      </w:r>
      <w:r w:rsidR="00F83413" w:rsidRPr="00F83413">
        <w:rPr>
          <w:sz w:val="24"/>
          <w:szCs w:val="24"/>
          <w:lang w:eastAsia="ru-RU"/>
        </w:rPr>
        <w:t>20 рабочих дней</w:t>
      </w:r>
      <w:r w:rsidRPr="00C02782">
        <w:rPr>
          <w:sz w:val="24"/>
          <w:szCs w:val="24"/>
          <w:lang w:eastAsia="ru-RU"/>
        </w:rPr>
        <w:t xml:space="preserve"> со дня обращения Получателя (Заказчика).</w:t>
      </w:r>
    </w:p>
    <w:p w:rsidR="0074753A" w:rsidRPr="0074753A"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 xml:space="preserve">Срок осуществления замены Товара не должен превышать </w:t>
      </w:r>
      <w:r w:rsidR="00F83413">
        <w:rPr>
          <w:sz w:val="24"/>
          <w:szCs w:val="24"/>
          <w:lang w:eastAsia="ru-RU"/>
        </w:rPr>
        <w:t>7</w:t>
      </w:r>
      <w:r w:rsidRPr="00C02782">
        <w:rPr>
          <w:sz w:val="24"/>
          <w:szCs w:val="24"/>
          <w:lang w:eastAsia="ru-RU"/>
        </w:rPr>
        <w:t xml:space="preserve"> рабочих дней со дня обращения Получателя (Заказчика).</w:t>
      </w:r>
      <w:r w:rsidR="0074753A" w:rsidRPr="0074753A">
        <w:rPr>
          <w:sz w:val="24"/>
          <w:szCs w:val="24"/>
          <w:lang w:eastAsia="ru-RU"/>
        </w:rPr>
        <w:t xml:space="preserve"> </w:t>
      </w:r>
    </w:p>
    <w:sectPr w:rsidR="0074753A" w:rsidRPr="0074753A" w:rsidSect="00C00E6D">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07FC"/>
    <w:multiLevelType w:val="hybridMultilevel"/>
    <w:tmpl w:val="415CF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F41F3"/>
    <w:multiLevelType w:val="hybridMultilevel"/>
    <w:tmpl w:val="4B7E7054"/>
    <w:lvl w:ilvl="0" w:tplc="A3C670D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E85198"/>
    <w:multiLevelType w:val="singleLevel"/>
    <w:tmpl w:val="0ADAA80A"/>
    <w:lvl w:ilvl="0">
      <w:start w:val="1"/>
      <w:numFmt w:val="decimal"/>
      <w:lvlText w:val="%1"/>
      <w:legacy w:legacy="1" w:legacySpace="0" w:legacyIndent="782"/>
      <w:lvlJc w:val="left"/>
      <w:rPr>
        <w:rFonts w:ascii="Times New Roman" w:hAnsi="Times New Roman" w:cs="Times New Roman" w:hint="default"/>
      </w:rPr>
    </w:lvl>
  </w:abstractNum>
  <w:abstractNum w:abstractNumId="3">
    <w:nsid w:val="369D753E"/>
    <w:multiLevelType w:val="hybridMultilevel"/>
    <w:tmpl w:val="0B9232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7B750D"/>
    <w:multiLevelType w:val="hybridMultilevel"/>
    <w:tmpl w:val="811223D2"/>
    <w:lvl w:ilvl="0" w:tplc="B1A6D5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1F"/>
    <w:rsid w:val="000045EB"/>
    <w:rsid w:val="000213E9"/>
    <w:rsid w:val="00042BDF"/>
    <w:rsid w:val="000707E6"/>
    <w:rsid w:val="00080FB1"/>
    <w:rsid w:val="000814FF"/>
    <w:rsid w:val="000B0328"/>
    <w:rsid w:val="000B46FC"/>
    <w:rsid w:val="000C10B0"/>
    <w:rsid w:val="000D68AF"/>
    <w:rsid w:val="00101DFF"/>
    <w:rsid w:val="0011366E"/>
    <w:rsid w:val="00114958"/>
    <w:rsid w:val="00115EDE"/>
    <w:rsid w:val="0015581C"/>
    <w:rsid w:val="001567EC"/>
    <w:rsid w:val="00156860"/>
    <w:rsid w:val="001620E9"/>
    <w:rsid w:val="00190819"/>
    <w:rsid w:val="00192F78"/>
    <w:rsid w:val="001A10C4"/>
    <w:rsid w:val="001C75D5"/>
    <w:rsid w:val="001D4B14"/>
    <w:rsid w:val="001F1DF6"/>
    <w:rsid w:val="00227144"/>
    <w:rsid w:val="00235ABD"/>
    <w:rsid w:val="0024333A"/>
    <w:rsid w:val="00244898"/>
    <w:rsid w:val="0024717E"/>
    <w:rsid w:val="0025360F"/>
    <w:rsid w:val="00273CFE"/>
    <w:rsid w:val="00274B51"/>
    <w:rsid w:val="00275654"/>
    <w:rsid w:val="00287AF1"/>
    <w:rsid w:val="002968FF"/>
    <w:rsid w:val="002A7A1E"/>
    <w:rsid w:val="002B331D"/>
    <w:rsid w:val="002C4903"/>
    <w:rsid w:val="002E49EC"/>
    <w:rsid w:val="002E5197"/>
    <w:rsid w:val="002F21A9"/>
    <w:rsid w:val="00306D6C"/>
    <w:rsid w:val="00307CE5"/>
    <w:rsid w:val="00320DA3"/>
    <w:rsid w:val="0033087A"/>
    <w:rsid w:val="00340F4D"/>
    <w:rsid w:val="00350F6A"/>
    <w:rsid w:val="00352ADF"/>
    <w:rsid w:val="00357735"/>
    <w:rsid w:val="003A68C3"/>
    <w:rsid w:val="003B126B"/>
    <w:rsid w:val="003B6434"/>
    <w:rsid w:val="003B7F14"/>
    <w:rsid w:val="003C2364"/>
    <w:rsid w:val="003C54F9"/>
    <w:rsid w:val="003C6FA8"/>
    <w:rsid w:val="003D31D5"/>
    <w:rsid w:val="003D3742"/>
    <w:rsid w:val="003D4270"/>
    <w:rsid w:val="003D6134"/>
    <w:rsid w:val="003F39FF"/>
    <w:rsid w:val="003F3BB4"/>
    <w:rsid w:val="003F417C"/>
    <w:rsid w:val="00401069"/>
    <w:rsid w:val="00424464"/>
    <w:rsid w:val="0043492F"/>
    <w:rsid w:val="00450676"/>
    <w:rsid w:val="00450797"/>
    <w:rsid w:val="004564A0"/>
    <w:rsid w:val="004606B0"/>
    <w:rsid w:val="00477DBE"/>
    <w:rsid w:val="004825A3"/>
    <w:rsid w:val="004834CE"/>
    <w:rsid w:val="00484532"/>
    <w:rsid w:val="00486BF7"/>
    <w:rsid w:val="004A1D8E"/>
    <w:rsid w:val="004D4770"/>
    <w:rsid w:val="004D5775"/>
    <w:rsid w:val="004F2238"/>
    <w:rsid w:val="0050229B"/>
    <w:rsid w:val="00505605"/>
    <w:rsid w:val="005059C3"/>
    <w:rsid w:val="00523BE1"/>
    <w:rsid w:val="005342EE"/>
    <w:rsid w:val="00554FDA"/>
    <w:rsid w:val="0059487E"/>
    <w:rsid w:val="005A5E35"/>
    <w:rsid w:val="005B30F7"/>
    <w:rsid w:val="005C0493"/>
    <w:rsid w:val="005C4548"/>
    <w:rsid w:val="005D0ECD"/>
    <w:rsid w:val="005E6C71"/>
    <w:rsid w:val="005F0D9D"/>
    <w:rsid w:val="005F2654"/>
    <w:rsid w:val="00603688"/>
    <w:rsid w:val="00607058"/>
    <w:rsid w:val="00617185"/>
    <w:rsid w:val="00644A6D"/>
    <w:rsid w:val="00645073"/>
    <w:rsid w:val="006610AE"/>
    <w:rsid w:val="00661A59"/>
    <w:rsid w:val="00662073"/>
    <w:rsid w:val="00667BF0"/>
    <w:rsid w:val="006A2D2B"/>
    <w:rsid w:val="006B63C4"/>
    <w:rsid w:val="006C1AE6"/>
    <w:rsid w:val="006C5B91"/>
    <w:rsid w:val="006D1C91"/>
    <w:rsid w:val="006E2B9C"/>
    <w:rsid w:val="0070614B"/>
    <w:rsid w:val="00713703"/>
    <w:rsid w:val="00717697"/>
    <w:rsid w:val="0072221F"/>
    <w:rsid w:val="0073128D"/>
    <w:rsid w:val="007326F1"/>
    <w:rsid w:val="00741A6D"/>
    <w:rsid w:val="0074599F"/>
    <w:rsid w:val="0074753A"/>
    <w:rsid w:val="00751C5A"/>
    <w:rsid w:val="00753239"/>
    <w:rsid w:val="00754B83"/>
    <w:rsid w:val="007563F0"/>
    <w:rsid w:val="00771DD0"/>
    <w:rsid w:val="0077247D"/>
    <w:rsid w:val="007811E5"/>
    <w:rsid w:val="00785B84"/>
    <w:rsid w:val="007B3246"/>
    <w:rsid w:val="007C6E42"/>
    <w:rsid w:val="007D584A"/>
    <w:rsid w:val="007E0F18"/>
    <w:rsid w:val="007E3557"/>
    <w:rsid w:val="00802250"/>
    <w:rsid w:val="008043A2"/>
    <w:rsid w:val="00806E5F"/>
    <w:rsid w:val="0081199B"/>
    <w:rsid w:val="008217E1"/>
    <w:rsid w:val="00821B42"/>
    <w:rsid w:val="008263B3"/>
    <w:rsid w:val="0087220D"/>
    <w:rsid w:val="008737CB"/>
    <w:rsid w:val="00874A9B"/>
    <w:rsid w:val="008768E5"/>
    <w:rsid w:val="008A6906"/>
    <w:rsid w:val="008D6D1A"/>
    <w:rsid w:val="008E38D2"/>
    <w:rsid w:val="008F4475"/>
    <w:rsid w:val="008F673E"/>
    <w:rsid w:val="00901DD3"/>
    <w:rsid w:val="00912016"/>
    <w:rsid w:val="00921ED5"/>
    <w:rsid w:val="00922BDE"/>
    <w:rsid w:val="009240A0"/>
    <w:rsid w:val="00930659"/>
    <w:rsid w:val="00931F56"/>
    <w:rsid w:val="00931F86"/>
    <w:rsid w:val="0093295D"/>
    <w:rsid w:val="009421C5"/>
    <w:rsid w:val="009552DA"/>
    <w:rsid w:val="00964F0D"/>
    <w:rsid w:val="009A32C3"/>
    <w:rsid w:val="009A58CE"/>
    <w:rsid w:val="009B1F40"/>
    <w:rsid w:val="009B2C34"/>
    <w:rsid w:val="009C5CEE"/>
    <w:rsid w:val="009D7344"/>
    <w:rsid w:val="00A0336D"/>
    <w:rsid w:val="00A27445"/>
    <w:rsid w:val="00A36CB0"/>
    <w:rsid w:val="00A42228"/>
    <w:rsid w:val="00A44ADC"/>
    <w:rsid w:val="00A53A6D"/>
    <w:rsid w:val="00A62D68"/>
    <w:rsid w:val="00A80F91"/>
    <w:rsid w:val="00AA5CBB"/>
    <w:rsid w:val="00AB5046"/>
    <w:rsid w:val="00AD45CD"/>
    <w:rsid w:val="00AD6C5F"/>
    <w:rsid w:val="00AF1428"/>
    <w:rsid w:val="00B06439"/>
    <w:rsid w:val="00B11840"/>
    <w:rsid w:val="00B133E2"/>
    <w:rsid w:val="00B16071"/>
    <w:rsid w:val="00B229EE"/>
    <w:rsid w:val="00B3669C"/>
    <w:rsid w:val="00B36D4F"/>
    <w:rsid w:val="00B42777"/>
    <w:rsid w:val="00B4286A"/>
    <w:rsid w:val="00B45A2E"/>
    <w:rsid w:val="00B63B50"/>
    <w:rsid w:val="00B73590"/>
    <w:rsid w:val="00B76CE8"/>
    <w:rsid w:val="00B7748D"/>
    <w:rsid w:val="00BA5FFE"/>
    <w:rsid w:val="00C00E6D"/>
    <w:rsid w:val="00C01066"/>
    <w:rsid w:val="00C02782"/>
    <w:rsid w:val="00C05ADC"/>
    <w:rsid w:val="00C06866"/>
    <w:rsid w:val="00C108C6"/>
    <w:rsid w:val="00C10DCA"/>
    <w:rsid w:val="00C143D2"/>
    <w:rsid w:val="00C17FA3"/>
    <w:rsid w:val="00C24098"/>
    <w:rsid w:val="00C342A8"/>
    <w:rsid w:val="00C40AD5"/>
    <w:rsid w:val="00C46C58"/>
    <w:rsid w:val="00C47ACD"/>
    <w:rsid w:val="00C70809"/>
    <w:rsid w:val="00C70AB6"/>
    <w:rsid w:val="00CC2631"/>
    <w:rsid w:val="00CE68B2"/>
    <w:rsid w:val="00CF6E35"/>
    <w:rsid w:val="00D02F58"/>
    <w:rsid w:val="00D07C31"/>
    <w:rsid w:val="00D14E43"/>
    <w:rsid w:val="00D205A3"/>
    <w:rsid w:val="00D24EBE"/>
    <w:rsid w:val="00D63363"/>
    <w:rsid w:val="00D635E8"/>
    <w:rsid w:val="00D81FAE"/>
    <w:rsid w:val="00D84440"/>
    <w:rsid w:val="00DA146B"/>
    <w:rsid w:val="00DA46F8"/>
    <w:rsid w:val="00DA4EBF"/>
    <w:rsid w:val="00DC05B7"/>
    <w:rsid w:val="00DD487F"/>
    <w:rsid w:val="00DE0A52"/>
    <w:rsid w:val="00DF4EDF"/>
    <w:rsid w:val="00E00431"/>
    <w:rsid w:val="00E01C34"/>
    <w:rsid w:val="00E0219D"/>
    <w:rsid w:val="00E02F8A"/>
    <w:rsid w:val="00E068A6"/>
    <w:rsid w:val="00E1127A"/>
    <w:rsid w:val="00E17715"/>
    <w:rsid w:val="00E21EC0"/>
    <w:rsid w:val="00E4370E"/>
    <w:rsid w:val="00E46F45"/>
    <w:rsid w:val="00E5078C"/>
    <w:rsid w:val="00E55BFF"/>
    <w:rsid w:val="00E56E44"/>
    <w:rsid w:val="00E64CC4"/>
    <w:rsid w:val="00E664CC"/>
    <w:rsid w:val="00E7728C"/>
    <w:rsid w:val="00E77A1F"/>
    <w:rsid w:val="00E9183C"/>
    <w:rsid w:val="00E918D3"/>
    <w:rsid w:val="00E95693"/>
    <w:rsid w:val="00EB12C3"/>
    <w:rsid w:val="00EC1C8B"/>
    <w:rsid w:val="00EC7083"/>
    <w:rsid w:val="00ED4322"/>
    <w:rsid w:val="00EE6828"/>
    <w:rsid w:val="00EF676C"/>
    <w:rsid w:val="00F00168"/>
    <w:rsid w:val="00F03DCB"/>
    <w:rsid w:val="00F1301E"/>
    <w:rsid w:val="00F20C09"/>
    <w:rsid w:val="00F27A78"/>
    <w:rsid w:val="00F320B5"/>
    <w:rsid w:val="00F456E2"/>
    <w:rsid w:val="00F46E27"/>
    <w:rsid w:val="00F56251"/>
    <w:rsid w:val="00F62C15"/>
    <w:rsid w:val="00F63D4E"/>
    <w:rsid w:val="00F640D1"/>
    <w:rsid w:val="00F83413"/>
    <w:rsid w:val="00F9306E"/>
    <w:rsid w:val="00F93801"/>
    <w:rsid w:val="00FB4A70"/>
    <w:rsid w:val="00FB5607"/>
    <w:rsid w:val="00FE207F"/>
    <w:rsid w:val="00FE23F7"/>
    <w:rsid w:val="00FF1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B7BD0-4351-4590-8C26-F2C4105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777"/>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F20C09"/>
    <w:pPr>
      <w:keepNext/>
      <w:suppressAutoHyphens w:val="0"/>
      <w:ind w:left="709"/>
      <w:outlineLvl w:val="1"/>
    </w:pPr>
    <w:rPr>
      <w:rFonts w:cs="Arial"/>
      <w:b/>
      <w:bCs/>
      <w:i/>
      <w:i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B42777"/>
    <w:pPr>
      <w:suppressLineNumbers/>
      <w:tabs>
        <w:tab w:val="center" w:pos="4819"/>
        <w:tab w:val="right" w:pos="9638"/>
      </w:tabs>
    </w:pPr>
  </w:style>
  <w:style w:type="character" w:customStyle="1" w:styleId="a4">
    <w:name w:val="Нижний колонтитул Знак"/>
    <w:basedOn w:val="a0"/>
    <w:link w:val="a3"/>
    <w:semiHidden/>
    <w:rsid w:val="00B42777"/>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603688"/>
    <w:rPr>
      <w:rFonts w:ascii="Segoe UI" w:hAnsi="Segoe UI" w:cs="Segoe UI"/>
      <w:sz w:val="18"/>
      <w:szCs w:val="18"/>
    </w:rPr>
  </w:style>
  <w:style w:type="character" w:customStyle="1" w:styleId="a6">
    <w:name w:val="Текст выноски Знак"/>
    <w:basedOn w:val="a0"/>
    <w:link w:val="a5"/>
    <w:uiPriority w:val="99"/>
    <w:semiHidden/>
    <w:rsid w:val="00603688"/>
    <w:rPr>
      <w:rFonts w:ascii="Segoe UI" w:eastAsia="Times New Roman" w:hAnsi="Segoe UI" w:cs="Segoe UI"/>
      <w:sz w:val="18"/>
      <w:szCs w:val="18"/>
      <w:lang w:eastAsia="ar-SA"/>
    </w:rPr>
  </w:style>
  <w:style w:type="table" w:styleId="a7">
    <w:name w:val="Table Grid"/>
    <w:basedOn w:val="a1"/>
    <w:uiPriority w:val="39"/>
    <w:rsid w:val="00AD45CD"/>
    <w:pPr>
      <w:widowControl w:val="0"/>
      <w:autoSpaceDN w:val="0"/>
      <w:spacing w:after="0" w:line="240" w:lineRule="auto"/>
      <w:textAlignment w:val="baseline"/>
    </w:pPr>
    <w:rPr>
      <w:rFonts w:ascii="Arial" w:eastAsia="Lucida Sans Unicode" w:hAnsi="Arial" w:cs="Tahoma"/>
      <w:kern w:val="3"/>
      <w:sz w:val="21"/>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maininfopurchaselink">
    <w:name w:val="cardmaininfo__purchaselink"/>
    <w:basedOn w:val="a0"/>
    <w:rsid w:val="000B0328"/>
  </w:style>
  <w:style w:type="character" w:styleId="a8">
    <w:name w:val="Hyperlink"/>
    <w:basedOn w:val="a0"/>
    <w:uiPriority w:val="99"/>
    <w:semiHidden/>
    <w:unhideWhenUsed/>
    <w:rsid w:val="000B0328"/>
    <w:rPr>
      <w:color w:val="0000FF"/>
      <w:u w:val="single"/>
    </w:rPr>
  </w:style>
  <w:style w:type="character" w:customStyle="1" w:styleId="cardmaininfocontent">
    <w:name w:val="cardmaininfo__content"/>
    <w:basedOn w:val="a0"/>
    <w:rsid w:val="000B0328"/>
  </w:style>
  <w:style w:type="character" w:customStyle="1" w:styleId="hgkelc">
    <w:name w:val="hgkelc"/>
    <w:basedOn w:val="a0"/>
    <w:rsid w:val="00B73590"/>
  </w:style>
  <w:style w:type="paragraph" w:styleId="a9">
    <w:name w:val="List Paragraph"/>
    <w:basedOn w:val="a"/>
    <w:uiPriority w:val="34"/>
    <w:qFormat/>
    <w:rsid w:val="00C00E6D"/>
    <w:pPr>
      <w:ind w:left="720"/>
      <w:contextualSpacing/>
    </w:pPr>
  </w:style>
  <w:style w:type="paragraph" w:customStyle="1" w:styleId="aa">
    <w:name w:val="Содержимое таблицы"/>
    <w:basedOn w:val="a"/>
    <w:rsid w:val="00E068A6"/>
    <w:pPr>
      <w:widowControl w:val="0"/>
      <w:suppressLineNumbers/>
    </w:pPr>
    <w:rPr>
      <w:rFonts w:ascii="Arial" w:eastAsia="Lucida Sans Unicode" w:hAnsi="Arial"/>
      <w:kern w:val="1"/>
      <w:szCs w:val="24"/>
    </w:rPr>
  </w:style>
  <w:style w:type="character" w:customStyle="1" w:styleId="20">
    <w:name w:val="Заголовок 2 Знак"/>
    <w:basedOn w:val="a0"/>
    <w:link w:val="2"/>
    <w:rsid w:val="00F20C09"/>
    <w:rPr>
      <w:rFonts w:ascii="Times New Roman" w:eastAsia="Times New Roman" w:hAnsi="Times New Roman" w:cs="Arial"/>
      <w:b/>
      <w:bCs/>
      <w:i/>
      <w:iCs/>
      <w:sz w:val="24"/>
      <w:szCs w:val="28"/>
      <w:lang w:eastAsia="ru-RU"/>
    </w:rPr>
  </w:style>
  <w:style w:type="paragraph" w:customStyle="1" w:styleId="Style16">
    <w:name w:val="Style16"/>
    <w:basedOn w:val="a"/>
    <w:uiPriority w:val="99"/>
    <w:rsid w:val="00C70809"/>
    <w:pPr>
      <w:widowControl w:val="0"/>
      <w:suppressAutoHyphens w:val="0"/>
      <w:autoSpaceDE w:val="0"/>
      <w:autoSpaceDN w:val="0"/>
      <w:adjustRightInd w:val="0"/>
      <w:spacing w:line="230" w:lineRule="exact"/>
      <w:ind w:hanging="782"/>
    </w:pPr>
    <w:rPr>
      <w:rFonts w:eastAsiaTheme="minorEastAsia"/>
      <w:sz w:val="24"/>
      <w:szCs w:val="24"/>
      <w:lang w:eastAsia="ru-RU"/>
    </w:rPr>
  </w:style>
  <w:style w:type="character" w:customStyle="1" w:styleId="FontStyle22">
    <w:name w:val="Font Style22"/>
    <w:basedOn w:val="a0"/>
    <w:uiPriority w:val="99"/>
    <w:rsid w:val="00C70809"/>
    <w:rPr>
      <w:rFonts w:ascii="Times New Roman" w:hAnsi="Times New Roman" w:cs="Times New Roman"/>
      <w:b/>
      <w:bCs/>
      <w:sz w:val="16"/>
      <w:szCs w:val="16"/>
    </w:rPr>
  </w:style>
  <w:style w:type="character" w:customStyle="1" w:styleId="FontStyle23">
    <w:name w:val="Font Style23"/>
    <w:basedOn w:val="a0"/>
    <w:uiPriority w:val="99"/>
    <w:rsid w:val="00C70809"/>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884127">
      <w:bodyDiv w:val="1"/>
      <w:marLeft w:val="0"/>
      <w:marRight w:val="0"/>
      <w:marTop w:val="0"/>
      <w:marBottom w:val="0"/>
      <w:divBdr>
        <w:top w:val="none" w:sz="0" w:space="0" w:color="auto"/>
        <w:left w:val="none" w:sz="0" w:space="0" w:color="auto"/>
        <w:bottom w:val="none" w:sz="0" w:space="0" w:color="auto"/>
        <w:right w:val="none" w:sz="0" w:space="0" w:color="auto"/>
      </w:divBdr>
    </w:div>
    <w:div w:id="2021665715">
      <w:bodyDiv w:val="1"/>
      <w:marLeft w:val="0"/>
      <w:marRight w:val="0"/>
      <w:marTop w:val="0"/>
      <w:marBottom w:val="0"/>
      <w:divBdr>
        <w:top w:val="none" w:sz="0" w:space="0" w:color="auto"/>
        <w:left w:val="none" w:sz="0" w:space="0" w:color="auto"/>
        <w:bottom w:val="none" w:sz="0" w:space="0" w:color="auto"/>
        <w:right w:val="none" w:sz="0" w:space="0" w:color="auto"/>
      </w:divBdr>
    </w:div>
    <w:div w:id="20836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F40B-CCDE-404B-8CF1-48AE5FB3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3</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Черевко Татьяна Александровна</dc:creator>
  <cp:keywords/>
  <dc:description/>
  <cp:lastModifiedBy>Дуда Евгений Георгиевич</cp:lastModifiedBy>
  <cp:revision>166</cp:revision>
  <cp:lastPrinted>2023-09-14T06:49:00Z</cp:lastPrinted>
  <dcterms:created xsi:type="dcterms:W3CDTF">2022-06-28T01:46:00Z</dcterms:created>
  <dcterms:modified xsi:type="dcterms:W3CDTF">2024-10-22T05:28:00Z</dcterms:modified>
</cp:coreProperties>
</file>