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A8" w:rsidRPr="00F91836" w:rsidRDefault="00AD10A2" w:rsidP="00F91836">
      <w:pPr>
        <w:keepNext/>
        <w:jc w:val="center"/>
        <w:rPr>
          <w:b/>
          <w:bCs/>
          <w:sz w:val="20"/>
          <w:szCs w:val="20"/>
        </w:rPr>
      </w:pPr>
      <w:r w:rsidRPr="00F91836">
        <w:rPr>
          <w:b/>
          <w:bCs/>
          <w:sz w:val="20"/>
          <w:szCs w:val="20"/>
        </w:rPr>
        <w:t>Техническое задание</w:t>
      </w:r>
    </w:p>
    <w:p w:rsidR="00AD10A2" w:rsidRPr="00F91836" w:rsidRDefault="00D112A8" w:rsidP="00AD10A2">
      <w:pPr>
        <w:keepNext/>
        <w:jc w:val="center"/>
        <w:rPr>
          <w:b/>
          <w:bCs/>
          <w:sz w:val="20"/>
          <w:szCs w:val="20"/>
        </w:rPr>
      </w:pPr>
      <w:r w:rsidRPr="00F91836">
        <w:rPr>
          <w:b/>
          <w:bCs/>
          <w:sz w:val="20"/>
          <w:szCs w:val="20"/>
        </w:rPr>
        <w:t xml:space="preserve"> на поставку</w:t>
      </w:r>
      <w:r w:rsidRPr="00F91836">
        <w:rPr>
          <w:b/>
          <w:sz w:val="20"/>
          <w:szCs w:val="20"/>
        </w:rPr>
        <w:t xml:space="preserve"> технических средств реабилитации – </w:t>
      </w:r>
      <w:r w:rsidR="0088542F" w:rsidRPr="00F91836">
        <w:rPr>
          <w:b/>
          <w:sz w:val="20"/>
          <w:szCs w:val="20"/>
        </w:rPr>
        <w:t xml:space="preserve">специальных средств, при нарушениях функций выделения </w:t>
      </w:r>
      <w:r w:rsidR="00B072C6">
        <w:rPr>
          <w:b/>
          <w:sz w:val="20"/>
          <w:szCs w:val="20"/>
        </w:rPr>
        <w:t xml:space="preserve">для обеспечения </w:t>
      </w:r>
      <w:r w:rsidR="00554875">
        <w:rPr>
          <w:b/>
          <w:sz w:val="20"/>
          <w:szCs w:val="20"/>
        </w:rPr>
        <w:t>в 2024</w:t>
      </w:r>
      <w:r w:rsidR="004A125B">
        <w:rPr>
          <w:b/>
          <w:sz w:val="20"/>
          <w:szCs w:val="20"/>
        </w:rPr>
        <w:t xml:space="preserve"> году</w:t>
      </w:r>
    </w:p>
    <w:p w:rsidR="00AD10A2" w:rsidRPr="00F91836" w:rsidRDefault="00AD10A2" w:rsidP="00AD10A2">
      <w:pPr>
        <w:keepNext/>
        <w:jc w:val="center"/>
        <w:rPr>
          <w:b/>
          <w:bCs/>
          <w:sz w:val="20"/>
          <w:szCs w:val="20"/>
        </w:rPr>
      </w:pPr>
    </w:p>
    <w:p w:rsidR="00AD10A2" w:rsidRPr="00F91836" w:rsidRDefault="00AD10A2" w:rsidP="00AD10A2">
      <w:pPr>
        <w:keepNext/>
        <w:jc w:val="center"/>
        <w:rPr>
          <w:b/>
          <w:sz w:val="20"/>
          <w:szCs w:val="20"/>
        </w:rPr>
      </w:pPr>
      <w:r w:rsidRPr="00F91836">
        <w:rPr>
          <w:b/>
          <w:bCs/>
          <w:sz w:val="20"/>
          <w:szCs w:val="20"/>
        </w:rPr>
        <w:t>Наименование товара</w:t>
      </w:r>
      <w:r w:rsidRPr="00F91836">
        <w:rPr>
          <w:b/>
          <w:sz w:val="20"/>
          <w:szCs w:val="20"/>
        </w:rPr>
        <w:t xml:space="preserve">   </w:t>
      </w:r>
    </w:p>
    <w:p w:rsidR="00AD10A2" w:rsidRPr="00F91836" w:rsidRDefault="0088542F" w:rsidP="002F37EC">
      <w:pPr>
        <w:ind w:firstLine="709"/>
        <w:jc w:val="both"/>
        <w:rPr>
          <w:b/>
          <w:bCs/>
          <w:sz w:val="20"/>
          <w:szCs w:val="20"/>
        </w:rPr>
      </w:pPr>
      <w:r w:rsidRPr="00F91836">
        <w:rPr>
          <w:sz w:val="20"/>
          <w:szCs w:val="20"/>
        </w:rPr>
        <w:t>Специальные средства при</w:t>
      </w:r>
      <w:r w:rsidR="002463B2" w:rsidRPr="00F91836">
        <w:rPr>
          <w:sz w:val="20"/>
          <w:szCs w:val="20"/>
        </w:rPr>
        <w:t xml:space="preserve"> нарушениях функций выделения – </w:t>
      </w:r>
      <w:r w:rsidR="002F37EC">
        <w:rPr>
          <w:sz w:val="20"/>
          <w:szCs w:val="20"/>
        </w:rPr>
        <w:t>уроприемники</w:t>
      </w:r>
    </w:p>
    <w:p w:rsidR="004A125B" w:rsidRDefault="004A125B" w:rsidP="00D112A8">
      <w:pPr>
        <w:widowControl w:val="0"/>
        <w:ind w:firstLine="709"/>
        <w:jc w:val="center"/>
        <w:rPr>
          <w:b/>
          <w:bCs/>
          <w:sz w:val="20"/>
          <w:szCs w:val="20"/>
        </w:rPr>
      </w:pPr>
    </w:p>
    <w:p w:rsidR="00D112A8" w:rsidRPr="00F91836" w:rsidRDefault="00AD10A2" w:rsidP="00D112A8">
      <w:pPr>
        <w:widowControl w:val="0"/>
        <w:ind w:firstLine="709"/>
        <w:jc w:val="center"/>
        <w:rPr>
          <w:b/>
          <w:bCs/>
          <w:sz w:val="20"/>
          <w:szCs w:val="20"/>
        </w:rPr>
      </w:pPr>
      <w:r w:rsidRPr="00F91836">
        <w:rPr>
          <w:b/>
          <w:bCs/>
          <w:sz w:val="20"/>
          <w:szCs w:val="20"/>
        </w:rPr>
        <w:t xml:space="preserve">Требования к функциональным характеристикам, безопасности и качеству </w:t>
      </w:r>
      <w:r w:rsidR="00D112A8" w:rsidRPr="00F91836">
        <w:rPr>
          <w:b/>
          <w:bCs/>
          <w:sz w:val="20"/>
          <w:szCs w:val="20"/>
        </w:rPr>
        <w:t>товара</w:t>
      </w:r>
    </w:p>
    <w:p w:rsidR="00352BFE" w:rsidRPr="00F91836" w:rsidRDefault="0088542F" w:rsidP="00A36AE5">
      <w:pPr>
        <w:ind w:firstLine="709"/>
        <w:jc w:val="both"/>
        <w:rPr>
          <w:sz w:val="20"/>
          <w:szCs w:val="20"/>
        </w:rPr>
      </w:pPr>
      <w:r w:rsidRPr="00F91836">
        <w:rPr>
          <w:sz w:val="20"/>
          <w:szCs w:val="20"/>
        </w:rPr>
        <w:t>Специальные средства п</w:t>
      </w:r>
      <w:r w:rsidR="00A36AE5" w:rsidRPr="00F91836">
        <w:rPr>
          <w:sz w:val="20"/>
          <w:szCs w:val="20"/>
        </w:rPr>
        <w:t>ри нарушениях функций выделения (</w:t>
      </w:r>
      <w:r w:rsidR="002F37EC">
        <w:rPr>
          <w:sz w:val="20"/>
          <w:szCs w:val="20"/>
        </w:rPr>
        <w:t>уроприемники</w:t>
      </w:r>
      <w:r w:rsidR="00A36AE5" w:rsidRPr="00F91836">
        <w:rPr>
          <w:sz w:val="20"/>
          <w:szCs w:val="20"/>
        </w:rPr>
        <w:t xml:space="preserve">) </w:t>
      </w:r>
      <w:r w:rsidRPr="00F91836">
        <w:rPr>
          <w:sz w:val="20"/>
          <w:szCs w:val="20"/>
        </w:rPr>
        <w:t xml:space="preserve">- </w:t>
      </w:r>
      <w:r w:rsidR="00352BFE" w:rsidRPr="00F91836">
        <w:rPr>
          <w:sz w:val="20"/>
          <w:szCs w:val="20"/>
        </w:rPr>
        <w:t>это устройства, носимые на себе, предназначенные для соединения естественных каналов, полостей тела, сосудов с внешней</w:t>
      </w:r>
      <w:r w:rsidR="00D322A8">
        <w:rPr>
          <w:sz w:val="20"/>
          <w:szCs w:val="20"/>
        </w:rPr>
        <w:t xml:space="preserve"> средой с целью их опорожнения,</w:t>
      </w:r>
      <w:r w:rsidR="00352BFE" w:rsidRPr="00F91836">
        <w:rPr>
          <w:sz w:val="20"/>
          <w:szCs w:val="20"/>
        </w:rPr>
        <w:t xml:space="preserve"> а также для улавливания и сбора мочи, и устранения её агрессивного воздействия на кожу.</w:t>
      </w:r>
    </w:p>
    <w:p w:rsidR="00661732" w:rsidRPr="00F91836" w:rsidRDefault="00661732" w:rsidP="00A36AE5">
      <w:pPr>
        <w:ind w:firstLine="709"/>
        <w:jc w:val="both"/>
        <w:rPr>
          <w:sz w:val="20"/>
          <w:szCs w:val="20"/>
        </w:rPr>
      </w:pPr>
      <w:r w:rsidRPr="00F91836">
        <w:rPr>
          <w:sz w:val="20"/>
          <w:szCs w:val="20"/>
        </w:rPr>
        <w:t>Специальные средства при нарушениях функций выделения должны соответствовать требован</w:t>
      </w:r>
      <w:r w:rsidR="00903294">
        <w:rPr>
          <w:sz w:val="20"/>
          <w:szCs w:val="20"/>
        </w:rPr>
        <w:t>иям государственных стандартов:</w:t>
      </w:r>
    </w:p>
    <w:p w:rsidR="00661732" w:rsidRDefault="00903294" w:rsidP="00661732">
      <w:pPr>
        <w:ind w:firstLine="709"/>
        <w:jc w:val="both"/>
        <w:rPr>
          <w:sz w:val="20"/>
          <w:szCs w:val="20"/>
        </w:rPr>
      </w:pPr>
      <w:r>
        <w:rPr>
          <w:sz w:val="20"/>
          <w:szCs w:val="20"/>
        </w:rPr>
        <w:t xml:space="preserve">- </w:t>
      </w:r>
      <w:r w:rsidR="00661732" w:rsidRPr="00F91836">
        <w:rPr>
          <w:sz w:val="20"/>
          <w:szCs w:val="20"/>
        </w:rPr>
        <w:t>ГОСТ Р 51632-2021 «Технические средства реабилитации людей с ограничениями жизнедеятельности»</w:t>
      </w:r>
      <w:r>
        <w:rPr>
          <w:sz w:val="20"/>
          <w:szCs w:val="20"/>
        </w:rPr>
        <w:t>;</w:t>
      </w:r>
    </w:p>
    <w:p w:rsidR="00903294" w:rsidRDefault="00903294" w:rsidP="00903294">
      <w:pPr>
        <w:ind w:firstLine="709"/>
        <w:jc w:val="both"/>
        <w:rPr>
          <w:sz w:val="20"/>
          <w:szCs w:val="20"/>
        </w:rPr>
      </w:pPr>
      <w:r w:rsidRPr="00F91836">
        <w:rPr>
          <w:sz w:val="20"/>
          <w:szCs w:val="20"/>
        </w:rPr>
        <w:t>п. 4.4.9. ТСР должны быть пригодны к использованию по назначению в условиях окружающей среды, оговоренных (определенных) изготовителем.</w:t>
      </w:r>
    </w:p>
    <w:p w:rsidR="00016F74" w:rsidRPr="00F91836" w:rsidRDefault="00016F74" w:rsidP="00016F74">
      <w:pPr>
        <w:ind w:firstLine="709"/>
        <w:jc w:val="both"/>
        <w:rPr>
          <w:sz w:val="20"/>
          <w:szCs w:val="20"/>
        </w:rPr>
      </w:pPr>
      <w:r w:rsidRPr="00F91836">
        <w:rPr>
          <w:sz w:val="20"/>
          <w:szCs w:val="20"/>
        </w:rPr>
        <w:t>Если существуют ограничения для использования ТСР, изготовитель должен четко описать в ЭД условия, которые необходимо избегать, и последствия воздействия на ТСР потенциально опасных воздействующих факторов.</w:t>
      </w:r>
    </w:p>
    <w:p w:rsidR="00016F74" w:rsidRPr="00F91836" w:rsidRDefault="00016F74" w:rsidP="00016F74">
      <w:pPr>
        <w:ind w:firstLine="709"/>
        <w:jc w:val="both"/>
        <w:rPr>
          <w:sz w:val="20"/>
          <w:szCs w:val="20"/>
        </w:rPr>
      </w:pPr>
      <w:r w:rsidRPr="00F91836">
        <w:rPr>
          <w:sz w:val="20"/>
          <w:szCs w:val="20"/>
        </w:rPr>
        <w:t xml:space="preserve">Сырье и материалы для изготовления специальных средств при нарушениях функций выделения должны быть разрешены к применению в установленном законодательством порядке. </w:t>
      </w:r>
    </w:p>
    <w:p w:rsidR="005F47DB" w:rsidRDefault="00016F74" w:rsidP="005F47DB">
      <w:pPr>
        <w:ind w:firstLine="709"/>
        <w:jc w:val="both"/>
        <w:rPr>
          <w:sz w:val="20"/>
          <w:szCs w:val="20"/>
        </w:rPr>
      </w:pPr>
      <w:r w:rsidRPr="00F91836">
        <w:rPr>
          <w:sz w:val="20"/>
          <w:szCs w:val="20"/>
        </w:rPr>
        <w:t>В специальных средствах при нарушениях функций выделения не допускаются механические повреждения (разрыв края, разрезы и т.п.).</w:t>
      </w:r>
    </w:p>
    <w:p w:rsidR="00903294" w:rsidRDefault="005F47DB" w:rsidP="005F47DB">
      <w:pPr>
        <w:jc w:val="both"/>
        <w:rPr>
          <w:sz w:val="20"/>
          <w:szCs w:val="20"/>
        </w:rPr>
      </w:pPr>
      <w:r>
        <w:rPr>
          <w:rFonts w:eastAsiaTheme="minorHAnsi"/>
          <w:sz w:val="20"/>
          <w:szCs w:val="20"/>
          <w:lang w:eastAsia="en-US"/>
        </w:rPr>
        <w:t xml:space="preserve">             </w:t>
      </w:r>
      <w:r w:rsidR="001D7F53">
        <w:rPr>
          <w:rFonts w:eastAsiaTheme="minorHAnsi"/>
          <w:sz w:val="20"/>
          <w:szCs w:val="20"/>
          <w:lang w:eastAsia="en-US"/>
        </w:rPr>
        <w:t xml:space="preserve"> </w:t>
      </w:r>
      <w:r w:rsidR="00903294">
        <w:rPr>
          <w:sz w:val="20"/>
          <w:szCs w:val="20"/>
        </w:rPr>
        <w:t xml:space="preserve"> </w:t>
      </w:r>
      <w:r w:rsidR="00903294" w:rsidRPr="00903294">
        <w:rPr>
          <w:sz w:val="20"/>
          <w:szCs w:val="20"/>
        </w:rPr>
        <w:t xml:space="preserve">- </w:t>
      </w:r>
      <w:r w:rsidR="00903294">
        <w:rPr>
          <w:sz w:val="20"/>
          <w:szCs w:val="20"/>
        </w:rPr>
        <w:t xml:space="preserve"> </w:t>
      </w:r>
      <w:r w:rsidR="00903294" w:rsidRPr="00903294">
        <w:rPr>
          <w:sz w:val="20"/>
          <w:szCs w:val="20"/>
        </w:rPr>
        <w:t>ГОСТ Р 58235-2022 «Специальные средства при нарушении функции выделения. Термин</w:t>
      </w:r>
      <w:r w:rsidR="00903294">
        <w:rPr>
          <w:sz w:val="20"/>
          <w:szCs w:val="20"/>
        </w:rPr>
        <w:t>ы и определения. Классификация»;</w:t>
      </w:r>
    </w:p>
    <w:p w:rsidR="003519CB" w:rsidRDefault="003519CB" w:rsidP="003519CB">
      <w:pPr>
        <w:autoSpaceDE w:val="0"/>
        <w:autoSpaceDN w:val="0"/>
        <w:adjustRightInd w:val="0"/>
        <w:ind w:firstLine="540"/>
        <w:jc w:val="both"/>
        <w:rPr>
          <w:rFonts w:eastAsiaTheme="minorHAnsi"/>
          <w:sz w:val="20"/>
          <w:szCs w:val="20"/>
          <w:lang w:eastAsia="en-US"/>
        </w:rPr>
      </w:pPr>
      <w:r>
        <w:rPr>
          <w:sz w:val="20"/>
          <w:szCs w:val="20"/>
        </w:rPr>
        <w:t xml:space="preserve"> </w:t>
      </w:r>
      <w:r w:rsidR="005F47DB">
        <w:rPr>
          <w:sz w:val="20"/>
          <w:szCs w:val="20"/>
        </w:rPr>
        <w:t xml:space="preserve">   п.3 Термины и определения. 3.1. </w:t>
      </w:r>
      <w:r w:rsidR="005F47DB" w:rsidRPr="005F47DB">
        <w:rPr>
          <w:rFonts w:eastAsiaTheme="minorHAnsi"/>
          <w:bCs/>
          <w:sz w:val="20"/>
          <w:szCs w:val="20"/>
          <w:lang w:eastAsia="en-US"/>
        </w:rPr>
        <w:t>адгезивная пластина (адгезив)</w:t>
      </w:r>
      <w:r w:rsidR="005F47DB">
        <w:rPr>
          <w:rFonts w:eastAsiaTheme="minorHAnsi"/>
          <w:sz w:val="20"/>
          <w:szCs w:val="20"/>
          <w:lang w:eastAsia="en-US"/>
        </w:rPr>
        <w:t xml:space="preserve"> (Adhesive base plate): Клеевая пластина с защитным покрытием, с шаблоном для вырезания отверстий под стому, с вырезаемыми, готовыми или моделируемыми отверстиями под стому, предназначенная для фиксации калоприемника или уроприемника на передней брюшной стенке, соединяющаяся со стомным мешком; 3.2 </w:t>
      </w:r>
      <w:r w:rsidR="005F47DB" w:rsidRPr="005F47DB">
        <w:rPr>
          <w:rFonts w:eastAsiaTheme="minorHAnsi"/>
          <w:bCs/>
          <w:sz w:val="20"/>
          <w:szCs w:val="20"/>
          <w:lang w:eastAsia="en-US"/>
        </w:rPr>
        <w:t>плоская пластина</w:t>
      </w:r>
      <w:r w:rsidR="005F47DB">
        <w:rPr>
          <w:rFonts w:eastAsiaTheme="minorHAnsi"/>
          <w:sz w:val="20"/>
          <w:szCs w:val="20"/>
          <w:lang w:eastAsia="en-US"/>
        </w:rPr>
        <w:t xml:space="preserve"> (flat base plate): Адгезивная (клеевая) пластина плоской формы для фиксации калоприемника или уроприемника на передней брюшной стенке, соединяющаяся со стомным мешком; </w:t>
      </w:r>
      <w:r w:rsidR="005F47DB" w:rsidRPr="005F47DB">
        <w:rPr>
          <w:rFonts w:eastAsiaTheme="minorHAnsi"/>
          <w:sz w:val="20"/>
          <w:szCs w:val="20"/>
          <w:lang w:eastAsia="en-US"/>
        </w:rPr>
        <w:t xml:space="preserve">3.3 </w:t>
      </w:r>
      <w:r w:rsidR="005F47DB" w:rsidRPr="005F47DB">
        <w:rPr>
          <w:rFonts w:eastAsiaTheme="minorHAnsi"/>
          <w:bCs/>
          <w:sz w:val="20"/>
          <w:szCs w:val="20"/>
          <w:lang w:eastAsia="en-US"/>
        </w:rPr>
        <w:t>конвексная пластина</w:t>
      </w:r>
      <w:r w:rsidR="005F47DB" w:rsidRPr="005F47DB">
        <w:rPr>
          <w:rFonts w:eastAsiaTheme="minorHAnsi"/>
          <w:sz w:val="20"/>
          <w:szCs w:val="20"/>
          <w:lang w:eastAsia="en-US"/>
        </w:rPr>
        <w:t xml:space="preserve"> (convex base plate): Адгезивная (клеевая) пластина вогнутой формы для фиксации калоприемника или уроприемника на передней брюшной стенке при втянутости перистомальной области, при втянутых или плоских стомах, с</w:t>
      </w:r>
      <w:r w:rsidR="005F47DB">
        <w:rPr>
          <w:rFonts w:eastAsiaTheme="minorHAnsi"/>
          <w:sz w:val="20"/>
          <w:szCs w:val="20"/>
          <w:lang w:eastAsia="en-US"/>
        </w:rPr>
        <w:t xml:space="preserve">оединяющаяся со стомным мешком; </w:t>
      </w:r>
      <w:r w:rsidR="005F47DB" w:rsidRPr="005F47DB">
        <w:rPr>
          <w:rFonts w:eastAsiaTheme="minorHAnsi"/>
          <w:sz w:val="20"/>
          <w:szCs w:val="20"/>
          <w:lang w:eastAsia="en-US"/>
        </w:rPr>
        <w:t xml:space="preserve">3.4 </w:t>
      </w:r>
      <w:r w:rsidR="005F47DB" w:rsidRPr="005F47DB">
        <w:rPr>
          <w:rFonts w:eastAsiaTheme="minorHAnsi"/>
          <w:bCs/>
          <w:sz w:val="20"/>
          <w:szCs w:val="20"/>
          <w:lang w:eastAsia="en-US"/>
        </w:rPr>
        <w:t>стомный мешок</w:t>
      </w:r>
      <w:r w:rsidR="005F47DB" w:rsidRPr="005F47DB">
        <w:rPr>
          <w:rFonts w:eastAsiaTheme="minorHAnsi"/>
          <w:sz w:val="20"/>
          <w:szCs w:val="20"/>
          <w:lang w:eastAsia="en-US"/>
        </w:rPr>
        <w:t xml:space="preserve"> (ostomy bag): Гибкая, герметичная, не пропускающая жидкости, воздух и запах емкость (контейнер) для сбора кишечного или мочев</w:t>
      </w:r>
      <w:r w:rsidR="005F47DB">
        <w:rPr>
          <w:rFonts w:eastAsiaTheme="minorHAnsi"/>
          <w:sz w:val="20"/>
          <w:szCs w:val="20"/>
          <w:lang w:eastAsia="en-US"/>
        </w:rPr>
        <w:t xml:space="preserve">ого отделяемого из стомы; 3.13 </w:t>
      </w:r>
      <w:r w:rsidR="005F47DB" w:rsidRPr="005F47DB">
        <w:rPr>
          <w:rFonts w:eastAsiaTheme="minorHAnsi"/>
          <w:bCs/>
          <w:sz w:val="20"/>
          <w:szCs w:val="20"/>
          <w:lang w:eastAsia="en-US"/>
        </w:rPr>
        <w:t>уроприемник</w:t>
      </w:r>
      <w:r w:rsidR="005F47DB">
        <w:rPr>
          <w:rFonts w:eastAsiaTheme="minorHAnsi"/>
          <w:sz w:val="20"/>
          <w:szCs w:val="20"/>
          <w:lang w:eastAsia="en-US"/>
        </w:rPr>
        <w:t xml:space="preserve"> (urostomy bag): Герметичный стомный мешок из многослойного, не пропускающего запах материала (пленки), с односторонним или двусторонним покрытием из мягкого нетканого материала, с антирефлюксным и сливным клапанами, фиксирующийся на передней брюшной стенке вокруг мочевой стомы с помощью адгезивной (клеевой) пластины, служащий для сбора мочи и защиты кожи от ее агрессивного воздействия; 3.14 </w:t>
      </w:r>
      <w:r w:rsidR="005F47DB" w:rsidRPr="005F47DB">
        <w:rPr>
          <w:rFonts w:eastAsiaTheme="minorHAnsi"/>
          <w:bCs/>
          <w:sz w:val="20"/>
          <w:szCs w:val="20"/>
          <w:lang w:eastAsia="en-US"/>
        </w:rPr>
        <w:t>дренируемый однокомпонентный</w:t>
      </w:r>
      <w:r w:rsidR="005F47DB">
        <w:rPr>
          <w:rFonts w:eastAsiaTheme="minorHAnsi"/>
          <w:b/>
          <w:bCs/>
          <w:sz w:val="20"/>
          <w:szCs w:val="20"/>
          <w:lang w:eastAsia="en-US"/>
        </w:rPr>
        <w:t xml:space="preserve"> </w:t>
      </w:r>
      <w:r w:rsidR="005F47DB" w:rsidRPr="003519CB">
        <w:rPr>
          <w:rFonts w:eastAsiaTheme="minorHAnsi"/>
          <w:bCs/>
          <w:sz w:val="20"/>
          <w:szCs w:val="20"/>
          <w:lang w:eastAsia="en-US"/>
        </w:rPr>
        <w:t>уроприемник</w:t>
      </w:r>
      <w:r w:rsidR="005F47DB" w:rsidRPr="003519CB">
        <w:rPr>
          <w:rFonts w:eastAsiaTheme="minorHAnsi"/>
          <w:sz w:val="20"/>
          <w:szCs w:val="20"/>
          <w:lang w:eastAsia="en-US"/>
        </w:rPr>
        <w:t xml:space="preserve"> </w:t>
      </w:r>
      <w:r w:rsidR="005F47DB">
        <w:rPr>
          <w:rFonts w:eastAsiaTheme="minorHAnsi"/>
          <w:sz w:val="20"/>
          <w:szCs w:val="20"/>
          <w:lang w:eastAsia="en-US"/>
        </w:rPr>
        <w:t xml:space="preserve">(one-piece drainable urostomy bag): Неразъемный герметичный стомный мешок из непрозрачного/прозрачного, многослойного, не пропускающего запах материала (пленки), с односторонним или двусторонним покрытием из мягкого нетканого материала, с антирефлюксным и сливным клапанами; со встроенной плоской или конвексной адгезивной пластиной для фиксации уроприемника на передней брюшной стенке; 3.15 </w:t>
      </w:r>
      <w:r w:rsidR="005F47DB" w:rsidRPr="005F47DB">
        <w:rPr>
          <w:rFonts w:eastAsiaTheme="minorHAnsi"/>
          <w:bCs/>
          <w:sz w:val="20"/>
          <w:szCs w:val="20"/>
          <w:lang w:eastAsia="en-US"/>
        </w:rPr>
        <w:t>дренируемый двухкомпонентный уроприемник</w:t>
      </w:r>
      <w:r w:rsidR="005F47DB" w:rsidRPr="005F47DB">
        <w:rPr>
          <w:rFonts w:eastAsiaTheme="minorHAnsi"/>
          <w:sz w:val="20"/>
          <w:szCs w:val="20"/>
          <w:lang w:eastAsia="en-US"/>
        </w:rPr>
        <w:t xml:space="preserve"> (two-piece</w:t>
      </w:r>
      <w:r w:rsidR="005F47DB">
        <w:rPr>
          <w:rFonts w:eastAsiaTheme="minorHAnsi"/>
          <w:sz w:val="20"/>
          <w:szCs w:val="20"/>
          <w:lang w:eastAsia="en-US"/>
        </w:rPr>
        <w:t xml:space="preserve"> drainable urostomy bag): Разъемное устройство, состоящее из двух отдельных компонентов: дренируемого уростомного мешка и плоской или конвексной адгезивной (клеевой) пластины для фиксации уроприемника на передней брюшной стенке; пластина и мешок соединяются между собой с помощью механического или адгезивного фланцевого соединения.</w:t>
      </w:r>
    </w:p>
    <w:p w:rsidR="006012EA" w:rsidRPr="006012EA" w:rsidRDefault="006012EA" w:rsidP="006012EA">
      <w:pPr>
        <w:ind w:firstLine="709"/>
        <w:jc w:val="both"/>
        <w:rPr>
          <w:sz w:val="20"/>
          <w:szCs w:val="20"/>
        </w:rPr>
      </w:pPr>
      <w:r w:rsidRPr="006012EA">
        <w:rPr>
          <w:sz w:val="20"/>
          <w:szCs w:val="20"/>
        </w:rPr>
        <w:t xml:space="preserve"> - ГОСТ Р 52770-2023. Национальный стандарт Российской Федерации. Изделия медицинские. Система оценки биологического действия. Общие требования безопасности".</w:t>
      </w:r>
    </w:p>
    <w:p w:rsidR="006012EA" w:rsidRPr="006012EA" w:rsidRDefault="006012EA" w:rsidP="006012EA">
      <w:pPr>
        <w:ind w:firstLine="709"/>
        <w:jc w:val="both"/>
        <w:rPr>
          <w:sz w:val="20"/>
          <w:szCs w:val="20"/>
        </w:rPr>
      </w:pPr>
      <w:r w:rsidRPr="006012EA">
        <w:rPr>
          <w:sz w:val="20"/>
          <w:szCs w:val="20"/>
        </w:rPr>
        <w:t>Настоящий стандарт устанавливает общие требования безопасности медицинских изделий (МИ) и материалов, применяемых для их изготовления.</w:t>
      </w:r>
    </w:p>
    <w:p w:rsidR="006012EA" w:rsidRPr="006012EA" w:rsidRDefault="006012EA" w:rsidP="006012EA">
      <w:pPr>
        <w:ind w:firstLine="709"/>
        <w:jc w:val="both"/>
        <w:rPr>
          <w:sz w:val="20"/>
          <w:szCs w:val="20"/>
        </w:rPr>
      </w:pPr>
      <w:r w:rsidRPr="006012EA">
        <w:rPr>
          <w:sz w:val="20"/>
          <w:szCs w:val="20"/>
        </w:rPr>
        <w:t>Целью настоящего стандарта является установление общих требований к медицинским изделиям (МИ) и материалам, подтверждение которых обеспечивает их безопасное применение при использовании по назначению в надлежащих условиях (предусмотренное применение/назначение).</w:t>
      </w:r>
    </w:p>
    <w:p w:rsidR="006012EA" w:rsidRPr="006012EA" w:rsidRDefault="006012EA" w:rsidP="006012EA">
      <w:pPr>
        <w:ind w:firstLine="709"/>
        <w:jc w:val="both"/>
        <w:rPr>
          <w:sz w:val="20"/>
          <w:szCs w:val="20"/>
        </w:rPr>
      </w:pPr>
      <w:r w:rsidRPr="006012EA">
        <w:rPr>
          <w:sz w:val="20"/>
          <w:szCs w:val="20"/>
        </w:rPr>
        <w:t>Стандарт является руководством для оценки биологического действия МИ на всех этапах жизненного цикла. Результаты оценки позволяют сделать заключение о биологической совместимости МИ.</w:t>
      </w:r>
    </w:p>
    <w:p w:rsidR="0037550C" w:rsidRPr="00F91836" w:rsidRDefault="006012EA" w:rsidP="006012EA">
      <w:pPr>
        <w:ind w:firstLine="709"/>
        <w:jc w:val="both"/>
        <w:rPr>
          <w:sz w:val="20"/>
          <w:szCs w:val="20"/>
        </w:rPr>
      </w:pPr>
      <w:r>
        <w:rPr>
          <w:sz w:val="20"/>
          <w:szCs w:val="20"/>
        </w:rPr>
        <w:t>П</w:t>
      </w:r>
      <w:r w:rsidRPr="006012EA">
        <w:rPr>
          <w:sz w:val="20"/>
          <w:szCs w:val="20"/>
        </w:rPr>
        <w:t>ри поступлении Товара в субъект Российской Федерации, поставщик обязан представить Заказчику копии действующего регистрационного удостоверения, выданного Федеральной службой по надзору в сфере здравоохранения, свидетельствующих о качестве и безопасности Товара, предусмотренных действующим законодательством Российской Федерации.</w:t>
      </w:r>
    </w:p>
    <w:p w:rsidR="00D112A8" w:rsidRPr="00F91836" w:rsidRDefault="00D112A8" w:rsidP="00661732">
      <w:pPr>
        <w:widowControl w:val="0"/>
        <w:tabs>
          <w:tab w:val="left" w:pos="540"/>
        </w:tabs>
        <w:jc w:val="both"/>
        <w:rPr>
          <w:b/>
          <w:bCs/>
          <w:sz w:val="20"/>
          <w:szCs w:val="20"/>
          <w:u w:val="single"/>
        </w:rPr>
      </w:pPr>
    </w:p>
    <w:p w:rsidR="00B25E4A" w:rsidRPr="00F91836" w:rsidRDefault="00AD10A2" w:rsidP="00F91836">
      <w:pPr>
        <w:widowControl w:val="0"/>
        <w:tabs>
          <w:tab w:val="left" w:pos="540"/>
        </w:tabs>
        <w:ind w:firstLine="720"/>
        <w:jc w:val="center"/>
        <w:rPr>
          <w:b/>
          <w:color w:val="000000"/>
          <w:sz w:val="20"/>
          <w:szCs w:val="20"/>
        </w:rPr>
      </w:pPr>
      <w:r w:rsidRPr="00F91836">
        <w:rPr>
          <w:b/>
          <w:color w:val="000000"/>
          <w:sz w:val="20"/>
          <w:szCs w:val="20"/>
        </w:rPr>
        <w:t>Требования к маркировке, у</w:t>
      </w:r>
      <w:r w:rsidR="00D112A8" w:rsidRPr="00F91836">
        <w:rPr>
          <w:b/>
          <w:color w:val="000000"/>
          <w:sz w:val="20"/>
          <w:szCs w:val="20"/>
        </w:rPr>
        <w:t>паковк</w:t>
      </w:r>
      <w:r w:rsidRPr="00F91836">
        <w:rPr>
          <w:b/>
          <w:color w:val="000000"/>
          <w:sz w:val="20"/>
          <w:szCs w:val="20"/>
        </w:rPr>
        <w:t xml:space="preserve">е, </w:t>
      </w:r>
      <w:r w:rsidR="003379C3" w:rsidRPr="00F91836">
        <w:rPr>
          <w:b/>
          <w:color w:val="000000"/>
          <w:sz w:val="20"/>
          <w:szCs w:val="20"/>
        </w:rPr>
        <w:t>транспортировке товара</w:t>
      </w:r>
      <w:r w:rsidR="00D112A8" w:rsidRPr="00F91836">
        <w:rPr>
          <w:b/>
          <w:color w:val="000000"/>
          <w:sz w:val="20"/>
          <w:szCs w:val="20"/>
        </w:rPr>
        <w:t>.</w:t>
      </w:r>
    </w:p>
    <w:p w:rsidR="009B2FA6" w:rsidRDefault="009B2FA6" w:rsidP="009B2FA6">
      <w:pPr>
        <w:tabs>
          <w:tab w:val="num" w:pos="0"/>
        </w:tabs>
        <w:ind w:firstLine="720"/>
        <w:jc w:val="both"/>
        <w:rPr>
          <w:sz w:val="20"/>
          <w:szCs w:val="20"/>
        </w:rPr>
      </w:pPr>
      <w:r w:rsidRPr="009B2FA6">
        <w:rPr>
          <w:sz w:val="20"/>
          <w:szCs w:val="20"/>
        </w:rPr>
        <w:t>Хранение должно осуществляться в соответствии с требованиями, предъявляемыми к данной категории товара.</w:t>
      </w:r>
    </w:p>
    <w:p w:rsidR="009B2FA6" w:rsidRPr="009B2FA6" w:rsidRDefault="009B2FA6" w:rsidP="009B2FA6">
      <w:pPr>
        <w:tabs>
          <w:tab w:val="num" w:pos="0"/>
        </w:tabs>
        <w:ind w:firstLine="720"/>
        <w:jc w:val="both"/>
        <w:rPr>
          <w:sz w:val="20"/>
          <w:szCs w:val="20"/>
        </w:rPr>
      </w:pPr>
      <w:r w:rsidRPr="009B2FA6">
        <w:rPr>
          <w:sz w:val="20"/>
          <w:szCs w:val="20"/>
        </w:rPr>
        <w:lastRenderedPageBreak/>
        <w:t>ГОСТ Р 58237-2022 «Средства ухода за кишечными стомами: калоприемники, вспомогательные средства и средства ухода за кожей вокруг стомы. Характеристики и основные требования. Методы испытаний»: п.6 Требования к упаковке и маркировке.</w:t>
      </w:r>
    </w:p>
    <w:p w:rsidR="009B2FA6" w:rsidRPr="009B2FA6" w:rsidRDefault="009B2FA6" w:rsidP="009B2FA6">
      <w:pPr>
        <w:tabs>
          <w:tab w:val="num" w:pos="0"/>
        </w:tabs>
        <w:ind w:firstLine="720"/>
        <w:jc w:val="both"/>
        <w:rPr>
          <w:sz w:val="20"/>
          <w:szCs w:val="20"/>
        </w:rPr>
      </w:pPr>
      <w:r w:rsidRPr="009B2FA6">
        <w:rPr>
          <w:sz w:val="20"/>
          <w:szCs w:val="20"/>
        </w:rPr>
        <w:t>Упаковка медицинского изделия должна содержать информацию на русском языке.</w:t>
      </w:r>
    </w:p>
    <w:p w:rsidR="009B2FA6" w:rsidRPr="009B2FA6" w:rsidRDefault="009B2FA6" w:rsidP="009B2FA6">
      <w:pPr>
        <w:tabs>
          <w:tab w:val="num" w:pos="0"/>
        </w:tabs>
        <w:ind w:firstLine="720"/>
        <w:jc w:val="both"/>
        <w:rPr>
          <w:sz w:val="20"/>
          <w:szCs w:val="20"/>
        </w:rPr>
      </w:pPr>
      <w:r w:rsidRPr="009B2FA6">
        <w:rPr>
          <w:sz w:val="20"/>
          <w:szCs w:val="20"/>
        </w:rPr>
        <w:t>Условия хранения и транспортирования должны быть указаны на упаковке и в эксплуатационной документации. Данная информация может быть указана в виде соответствующих символов.</w:t>
      </w:r>
    </w:p>
    <w:p w:rsidR="009B2FA6" w:rsidRPr="009B2FA6" w:rsidRDefault="009B2FA6" w:rsidP="009B2FA6">
      <w:pPr>
        <w:tabs>
          <w:tab w:val="num" w:pos="0"/>
        </w:tabs>
        <w:ind w:firstLine="720"/>
        <w:jc w:val="both"/>
        <w:rPr>
          <w:sz w:val="20"/>
          <w:szCs w:val="20"/>
        </w:rPr>
      </w:pPr>
      <w:r w:rsidRPr="009B2FA6">
        <w:rPr>
          <w:sz w:val="20"/>
          <w:szCs w:val="20"/>
        </w:rPr>
        <w:t>На маркировке и упаковке должна быть в наглядной и доступной форме представлена необходимая и достоверная информация о медицинских изделиях и их изготовителях, обеспечивающая возможность правильного выбора медицинского изделия.</w:t>
      </w:r>
    </w:p>
    <w:p w:rsidR="009B2FA6" w:rsidRPr="009B2FA6" w:rsidRDefault="009B2FA6" w:rsidP="009B2FA6">
      <w:pPr>
        <w:tabs>
          <w:tab w:val="num" w:pos="0"/>
        </w:tabs>
        <w:ind w:firstLine="720"/>
        <w:jc w:val="both"/>
        <w:rPr>
          <w:sz w:val="20"/>
          <w:szCs w:val="20"/>
        </w:rPr>
      </w:pPr>
      <w:r w:rsidRPr="009B2FA6">
        <w:rPr>
          <w:sz w:val="20"/>
          <w:szCs w:val="20"/>
        </w:rPr>
        <w:t>Информация в обязательном порядке должна содержать:</w:t>
      </w:r>
    </w:p>
    <w:p w:rsidR="009B2FA6" w:rsidRPr="009B2FA6" w:rsidRDefault="009B2FA6" w:rsidP="009B2FA6">
      <w:pPr>
        <w:tabs>
          <w:tab w:val="num" w:pos="0"/>
        </w:tabs>
        <w:ind w:firstLine="720"/>
        <w:jc w:val="both"/>
        <w:rPr>
          <w:sz w:val="20"/>
          <w:szCs w:val="20"/>
        </w:rPr>
      </w:pPr>
      <w:r w:rsidRPr="009B2FA6">
        <w:rPr>
          <w:sz w:val="20"/>
          <w:szCs w:val="20"/>
        </w:rPr>
        <w:t>- наименование медицинского изделия;</w:t>
      </w:r>
    </w:p>
    <w:p w:rsidR="009B2FA6" w:rsidRPr="009B2FA6" w:rsidRDefault="009B2FA6" w:rsidP="009B2FA6">
      <w:pPr>
        <w:tabs>
          <w:tab w:val="num" w:pos="0"/>
        </w:tabs>
        <w:ind w:firstLine="720"/>
        <w:jc w:val="both"/>
        <w:rPr>
          <w:sz w:val="20"/>
          <w:szCs w:val="20"/>
        </w:rPr>
      </w:pPr>
      <w:r w:rsidRPr="009B2FA6">
        <w:rPr>
          <w:sz w:val="20"/>
          <w:szCs w:val="20"/>
        </w:rPr>
        <w:t>- местонахождение (адрес), фирменное наименование (наименование) изготовителя (продавца), местонахождение (адрес) организации (организаций), уполномоченной изготовителем (продавцом) на принятие претензий от покупателей, для импортного медицинского изделия - наименование страны происхождения товара;</w:t>
      </w:r>
    </w:p>
    <w:p w:rsidR="009B2FA6" w:rsidRPr="009B2FA6" w:rsidRDefault="009B2FA6" w:rsidP="009B2FA6">
      <w:pPr>
        <w:tabs>
          <w:tab w:val="num" w:pos="0"/>
        </w:tabs>
        <w:ind w:firstLine="720"/>
        <w:jc w:val="both"/>
        <w:rPr>
          <w:sz w:val="20"/>
          <w:szCs w:val="20"/>
        </w:rPr>
      </w:pPr>
      <w:r w:rsidRPr="009B2FA6">
        <w:rPr>
          <w:sz w:val="20"/>
          <w:szCs w:val="20"/>
        </w:rPr>
        <w:t>- сведения об основных потребительских свойствах медицинского изделия;</w:t>
      </w:r>
    </w:p>
    <w:p w:rsidR="009B2FA6" w:rsidRPr="009B2FA6" w:rsidRDefault="009B2FA6" w:rsidP="009B2FA6">
      <w:pPr>
        <w:tabs>
          <w:tab w:val="num" w:pos="0"/>
        </w:tabs>
        <w:ind w:firstLine="720"/>
        <w:jc w:val="both"/>
        <w:rPr>
          <w:sz w:val="20"/>
          <w:szCs w:val="20"/>
        </w:rPr>
      </w:pPr>
      <w:r w:rsidRPr="009B2FA6">
        <w:rPr>
          <w:sz w:val="20"/>
          <w:szCs w:val="20"/>
        </w:rPr>
        <w:t>- сведения о его назначении, способе и условиях применения, ограничениях (противопоказаниях) для применения, могут быть указаны в инструкции по применению или другой документации, прилагаемой к изделию;</w:t>
      </w:r>
    </w:p>
    <w:p w:rsidR="009B2FA6" w:rsidRPr="009B2FA6" w:rsidRDefault="009B2FA6" w:rsidP="009B2FA6">
      <w:pPr>
        <w:tabs>
          <w:tab w:val="num" w:pos="0"/>
        </w:tabs>
        <w:ind w:firstLine="720"/>
        <w:jc w:val="both"/>
        <w:rPr>
          <w:sz w:val="20"/>
          <w:szCs w:val="20"/>
        </w:rPr>
      </w:pPr>
      <w:r w:rsidRPr="009B2FA6">
        <w:rPr>
          <w:sz w:val="20"/>
          <w:szCs w:val="20"/>
        </w:rPr>
        <w:t>- срок годности, а также сведения о возможных последствиях применения медицинского изделия по истечении указанного срока;</w:t>
      </w:r>
    </w:p>
    <w:p w:rsidR="009B2FA6" w:rsidRPr="009B2FA6" w:rsidRDefault="009B2FA6" w:rsidP="009B2FA6">
      <w:pPr>
        <w:tabs>
          <w:tab w:val="num" w:pos="0"/>
        </w:tabs>
        <w:ind w:firstLine="720"/>
        <w:jc w:val="both"/>
        <w:rPr>
          <w:sz w:val="20"/>
          <w:szCs w:val="20"/>
        </w:rPr>
      </w:pPr>
      <w:r w:rsidRPr="009B2FA6">
        <w:rPr>
          <w:sz w:val="20"/>
          <w:szCs w:val="20"/>
        </w:rPr>
        <w:t>- сведения о номере и дате регистрационного удостоверения на медицинское изделие;</w:t>
      </w:r>
    </w:p>
    <w:p w:rsidR="009B2FA6" w:rsidRPr="009B2FA6" w:rsidRDefault="009B2FA6" w:rsidP="009B2FA6">
      <w:pPr>
        <w:tabs>
          <w:tab w:val="num" w:pos="0"/>
        </w:tabs>
        <w:ind w:firstLine="720"/>
        <w:jc w:val="both"/>
        <w:rPr>
          <w:sz w:val="20"/>
          <w:szCs w:val="20"/>
        </w:rPr>
      </w:pPr>
      <w:r w:rsidRPr="009B2FA6">
        <w:rPr>
          <w:sz w:val="20"/>
          <w:szCs w:val="20"/>
        </w:rPr>
        <w:t>- не допускается применение медицинских изделий, если нарушена упаковка, данная информация может быть указана в виде соответствующих символов;</w:t>
      </w:r>
    </w:p>
    <w:p w:rsidR="009B2FA6" w:rsidRDefault="009B2FA6" w:rsidP="009B2FA6">
      <w:pPr>
        <w:tabs>
          <w:tab w:val="num" w:pos="0"/>
        </w:tabs>
        <w:ind w:firstLine="720"/>
        <w:jc w:val="both"/>
        <w:rPr>
          <w:sz w:val="20"/>
          <w:szCs w:val="20"/>
        </w:rPr>
      </w:pPr>
      <w:r w:rsidRPr="009B2FA6">
        <w:rPr>
          <w:sz w:val="20"/>
          <w:szCs w:val="20"/>
        </w:rPr>
        <w:t>- сведения об утилизации медицинских изделий могут быть указаны в инструкциях по применению медицинских изделий или другой документации, прилагаемой к медицинскому изделию.</w:t>
      </w:r>
    </w:p>
    <w:p w:rsidR="005F47DB" w:rsidRPr="005F47DB" w:rsidRDefault="005F47DB" w:rsidP="005F47DB">
      <w:pPr>
        <w:tabs>
          <w:tab w:val="num" w:pos="0"/>
        </w:tabs>
        <w:ind w:firstLine="720"/>
        <w:jc w:val="both"/>
        <w:rPr>
          <w:sz w:val="20"/>
          <w:szCs w:val="20"/>
        </w:rPr>
      </w:pPr>
      <w:r w:rsidRPr="005F47DB">
        <w:rPr>
          <w:sz w:val="20"/>
          <w:szCs w:val="20"/>
        </w:rPr>
        <w:t>Изделия в количестве, определяемом производителем, упаковывают в коробки по ГОСТ 33781-2016:</w:t>
      </w:r>
    </w:p>
    <w:p w:rsidR="005F47DB" w:rsidRPr="005F47DB" w:rsidRDefault="005F47DB" w:rsidP="005F47DB">
      <w:pPr>
        <w:tabs>
          <w:tab w:val="num" w:pos="0"/>
        </w:tabs>
        <w:ind w:firstLine="720"/>
        <w:jc w:val="both"/>
        <w:rPr>
          <w:sz w:val="20"/>
          <w:szCs w:val="20"/>
        </w:rPr>
      </w:pPr>
      <w:r w:rsidRPr="005F47DB">
        <w:rPr>
          <w:sz w:val="20"/>
          <w:szCs w:val="20"/>
        </w:rPr>
        <w:t>п.5.2.5 На поверхности упаковки не допускаются масляные пятна, расслоение материала, механические повреждения, следы клея.</w:t>
      </w:r>
    </w:p>
    <w:p w:rsidR="005F47DB" w:rsidRPr="005F47DB" w:rsidRDefault="005F47DB" w:rsidP="005F47DB">
      <w:pPr>
        <w:tabs>
          <w:tab w:val="num" w:pos="0"/>
        </w:tabs>
        <w:ind w:firstLine="720"/>
        <w:jc w:val="both"/>
        <w:rPr>
          <w:sz w:val="20"/>
          <w:szCs w:val="20"/>
        </w:rPr>
      </w:pPr>
      <w:r w:rsidRPr="005F47DB">
        <w:rPr>
          <w:sz w:val="20"/>
          <w:szCs w:val="20"/>
        </w:rPr>
        <w:t>Допускаются следы от перемычек штампа, не портящие поверхности упаковки. Края кромок должны иметь ровный обрез без разрывов и расслоения картона.</w:t>
      </w:r>
    </w:p>
    <w:p w:rsidR="005F47DB" w:rsidRPr="005F47DB" w:rsidRDefault="005F47DB" w:rsidP="005F47DB">
      <w:pPr>
        <w:tabs>
          <w:tab w:val="num" w:pos="0"/>
        </w:tabs>
        <w:ind w:firstLine="720"/>
        <w:jc w:val="both"/>
        <w:rPr>
          <w:sz w:val="20"/>
          <w:szCs w:val="20"/>
        </w:rPr>
      </w:pPr>
      <w:r w:rsidRPr="005F47DB">
        <w:rPr>
          <w:sz w:val="20"/>
          <w:szCs w:val="20"/>
        </w:rPr>
        <w:t xml:space="preserve">Транспортировка должна осуществляться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5F47DB" w:rsidRPr="005F47DB" w:rsidRDefault="005F47DB" w:rsidP="005F47DB">
      <w:pPr>
        <w:tabs>
          <w:tab w:val="num" w:pos="0"/>
        </w:tabs>
        <w:ind w:firstLine="720"/>
        <w:jc w:val="both"/>
        <w:rPr>
          <w:sz w:val="20"/>
          <w:szCs w:val="20"/>
        </w:rPr>
      </w:pPr>
      <w:r w:rsidRPr="005F47DB">
        <w:rPr>
          <w:sz w:val="20"/>
          <w:szCs w:val="20"/>
        </w:rPr>
        <w:t>Упаковка специальных средств, при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5F47DB" w:rsidRPr="005F47DB" w:rsidRDefault="005F47DB" w:rsidP="005F47DB">
      <w:pPr>
        <w:tabs>
          <w:tab w:val="num" w:pos="0"/>
        </w:tabs>
        <w:ind w:firstLine="720"/>
        <w:jc w:val="both"/>
        <w:rPr>
          <w:sz w:val="20"/>
          <w:szCs w:val="20"/>
        </w:rPr>
      </w:pPr>
      <w:r w:rsidRPr="005F47DB">
        <w:rPr>
          <w:sz w:val="20"/>
          <w:szCs w:val="20"/>
        </w:rP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w:t>
      </w:r>
    </w:p>
    <w:p w:rsidR="001B6DDE" w:rsidRPr="005F47DB" w:rsidRDefault="00AD10A2" w:rsidP="00AD10A2">
      <w:pPr>
        <w:tabs>
          <w:tab w:val="num" w:pos="0"/>
        </w:tabs>
        <w:rPr>
          <w:b/>
          <w:bCs/>
          <w:color w:val="000000"/>
          <w:sz w:val="20"/>
          <w:szCs w:val="20"/>
        </w:rPr>
      </w:pPr>
      <w:r w:rsidRPr="005F47DB">
        <w:rPr>
          <w:b/>
          <w:bCs/>
          <w:color w:val="000000"/>
          <w:sz w:val="20"/>
          <w:szCs w:val="20"/>
        </w:rPr>
        <w:t xml:space="preserve">                   </w:t>
      </w:r>
      <w:r w:rsidR="003D2DB1" w:rsidRPr="005F47DB">
        <w:rPr>
          <w:b/>
          <w:bCs/>
          <w:color w:val="000000"/>
          <w:sz w:val="20"/>
          <w:szCs w:val="20"/>
        </w:rPr>
        <w:t xml:space="preserve">                            </w:t>
      </w:r>
      <w:r w:rsidRPr="005F47DB">
        <w:rPr>
          <w:b/>
          <w:bCs/>
          <w:color w:val="000000"/>
          <w:sz w:val="20"/>
          <w:szCs w:val="20"/>
        </w:rPr>
        <w:t xml:space="preserve">  </w:t>
      </w:r>
    </w:p>
    <w:p w:rsidR="00AD10A2" w:rsidRPr="00F91836" w:rsidRDefault="00AD10A2" w:rsidP="00D4216F">
      <w:pPr>
        <w:tabs>
          <w:tab w:val="num" w:pos="0"/>
        </w:tabs>
        <w:jc w:val="center"/>
        <w:rPr>
          <w:b/>
          <w:sz w:val="20"/>
          <w:szCs w:val="20"/>
        </w:rPr>
      </w:pPr>
      <w:r w:rsidRPr="00F91836">
        <w:rPr>
          <w:b/>
          <w:sz w:val="20"/>
          <w:szCs w:val="20"/>
        </w:rPr>
        <w:t>Требования к месту поставки</w:t>
      </w:r>
      <w:r w:rsidR="00531F75" w:rsidRPr="00F91836">
        <w:rPr>
          <w:b/>
          <w:sz w:val="20"/>
          <w:szCs w:val="20"/>
        </w:rPr>
        <w:t xml:space="preserve"> товара</w:t>
      </w:r>
    </w:p>
    <w:p w:rsidR="00554875" w:rsidRPr="00F91836" w:rsidRDefault="00554875" w:rsidP="00554875">
      <w:pPr>
        <w:tabs>
          <w:tab w:val="num" w:pos="0"/>
          <w:tab w:val="num" w:pos="180"/>
        </w:tabs>
        <w:ind w:firstLine="720"/>
        <w:rPr>
          <w:bCs/>
          <w:sz w:val="20"/>
          <w:szCs w:val="20"/>
        </w:rPr>
      </w:pPr>
      <w:r w:rsidRPr="00F91836">
        <w:rPr>
          <w:bCs/>
          <w:sz w:val="20"/>
          <w:szCs w:val="20"/>
        </w:rPr>
        <w:t>Поставка осуществляется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554875" w:rsidRPr="00253794" w:rsidRDefault="00554875" w:rsidP="00554875">
      <w:pPr>
        <w:tabs>
          <w:tab w:val="num" w:pos="0"/>
          <w:tab w:val="num" w:pos="180"/>
        </w:tabs>
        <w:spacing w:line="276" w:lineRule="auto"/>
        <w:ind w:firstLine="720"/>
        <w:jc w:val="both"/>
        <w:rPr>
          <w:bCs/>
          <w:color w:val="000000"/>
          <w:sz w:val="20"/>
          <w:szCs w:val="20"/>
        </w:rPr>
      </w:pPr>
      <w:r w:rsidRPr="00253794">
        <w:rPr>
          <w:bCs/>
          <w:color w:val="000000"/>
          <w:sz w:val="20"/>
          <w:szCs w:val="20"/>
        </w:rPr>
        <w:t>В стационарных пунктах выдачи Поставщика, расположенных на территории города Оренбурга. При этом в иных населенных пунктах на территории Оренбургской области могут располагаться дополнительные пункты выдачи.</w:t>
      </w:r>
    </w:p>
    <w:p w:rsidR="00661732" w:rsidRPr="00F91836" w:rsidRDefault="00661732" w:rsidP="00887DEB">
      <w:pPr>
        <w:tabs>
          <w:tab w:val="num" w:pos="0"/>
          <w:tab w:val="num" w:pos="180"/>
        </w:tabs>
        <w:ind w:firstLine="720"/>
        <w:jc w:val="both"/>
        <w:rPr>
          <w:bCs/>
          <w:sz w:val="20"/>
          <w:szCs w:val="20"/>
        </w:rPr>
      </w:pPr>
      <w:r w:rsidRPr="00F91836">
        <w:rPr>
          <w:bCs/>
          <w:sz w:val="20"/>
          <w:szCs w:val="20"/>
        </w:rPr>
        <w:t>Выбор места получения технического средства реабилитации осуществляется Получателем самостоятельно.</w:t>
      </w:r>
    </w:p>
    <w:p w:rsidR="00661732" w:rsidRPr="00F91836" w:rsidRDefault="00661732" w:rsidP="00887DEB">
      <w:pPr>
        <w:tabs>
          <w:tab w:val="num" w:pos="0"/>
          <w:tab w:val="num" w:pos="180"/>
        </w:tabs>
        <w:ind w:firstLine="720"/>
        <w:jc w:val="both"/>
        <w:rPr>
          <w:bCs/>
          <w:sz w:val="20"/>
          <w:szCs w:val="20"/>
        </w:rPr>
      </w:pPr>
      <w:r w:rsidRPr="00F91836">
        <w:rPr>
          <w:bCs/>
          <w:sz w:val="20"/>
          <w:szCs w:val="20"/>
        </w:rPr>
        <w:t>В случае выбора выдачи товара по месту жительства Получателя, Поставщик уведомляет Получателя о дате и времени выдачи товара по месту жительства Получателя. При этом время ожидания товара Получателем по месту жительства не превышает 6 часов со времени назначенного Поставщиком.</w:t>
      </w:r>
    </w:p>
    <w:p w:rsidR="00661732" w:rsidRPr="00F91836" w:rsidRDefault="00661732" w:rsidP="00887DEB">
      <w:pPr>
        <w:tabs>
          <w:tab w:val="num" w:pos="0"/>
          <w:tab w:val="num" w:pos="180"/>
        </w:tabs>
        <w:ind w:firstLine="720"/>
        <w:jc w:val="both"/>
        <w:rPr>
          <w:bCs/>
          <w:sz w:val="20"/>
          <w:szCs w:val="20"/>
        </w:rPr>
      </w:pPr>
      <w:r w:rsidRPr="00F91836">
        <w:rPr>
          <w:bCs/>
          <w:sz w:val="20"/>
          <w:szCs w:val="20"/>
        </w:rPr>
        <w:t>В случае выбора Получателем в качестве места получения технического средства пункт выдачи изделий, выдача технических средств реабилитации должна осуществляться непосредственно в пунктах выдачи изделий, в месте их нахождения.</w:t>
      </w:r>
    </w:p>
    <w:p w:rsidR="00661732" w:rsidRPr="00F91836" w:rsidRDefault="00661732" w:rsidP="00887DEB">
      <w:pPr>
        <w:tabs>
          <w:tab w:val="num" w:pos="0"/>
          <w:tab w:val="num" w:pos="180"/>
        </w:tabs>
        <w:ind w:firstLine="720"/>
        <w:jc w:val="both"/>
        <w:rPr>
          <w:bCs/>
          <w:sz w:val="20"/>
          <w:szCs w:val="20"/>
        </w:rPr>
      </w:pPr>
      <w:r w:rsidRPr="00F91836">
        <w:rPr>
          <w:bCs/>
          <w:sz w:val="20"/>
          <w:szCs w:val="20"/>
        </w:rPr>
        <w:t>Пункты выдачи изделий должны соответствовать следующим требованиям:</w:t>
      </w:r>
    </w:p>
    <w:p w:rsidR="00661732" w:rsidRPr="00F91836" w:rsidRDefault="00661732" w:rsidP="00887DEB">
      <w:pPr>
        <w:tabs>
          <w:tab w:val="num" w:pos="0"/>
          <w:tab w:val="num" w:pos="180"/>
        </w:tabs>
        <w:ind w:firstLine="720"/>
        <w:jc w:val="both"/>
        <w:rPr>
          <w:sz w:val="20"/>
          <w:szCs w:val="20"/>
        </w:rPr>
      </w:pPr>
      <w:r w:rsidRPr="00F91836">
        <w:rPr>
          <w:sz w:val="20"/>
          <w:szCs w:val="20"/>
        </w:rPr>
        <w:t>В пунктах выдачи изделий должна быть реализована возможность бесперебойного обеспечения инвалидов техническими средствами реабилитации в течение не менее 8 часов в сутки, при этом в течение всего времени, в соответствии с режимом работы, в пунктах выдачи должны находиться представители Поставщика для возможности предоставления инвалидам консультаций по техническим характеристикам изделий и подбора изделий с учетом индивидуальных особенностей каждого конкретного инвалида.</w:t>
      </w:r>
    </w:p>
    <w:p w:rsidR="00661732" w:rsidRPr="00F91836" w:rsidRDefault="00661732" w:rsidP="00887DEB">
      <w:pPr>
        <w:tabs>
          <w:tab w:val="num" w:pos="0"/>
          <w:tab w:val="num" w:pos="180"/>
        </w:tabs>
        <w:ind w:firstLine="720"/>
        <w:jc w:val="both"/>
        <w:rPr>
          <w:sz w:val="20"/>
          <w:szCs w:val="20"/>
        </w:rPr>
      </w:pPr>
      <w:r w:rsidRPr="00F91836">
        <w:rPr>
          <w:sz w:val="20"/>
          <w:szCs w:val="20"/>
        </w:rPr>
        <w:t>Пункты выдачи изделий должны быть оборудованы средствами связи.</w:t>
      </w:r>
    </w:p>
    <w:p w:rsidR="00661732" w:rsidRPr="00F91836" w:rsidRDefault="00661732" w:rsidP="00887DEB">
      <w:pPr>
        <w:tabs>
          <w:tab w:val="num" w:pos="0"/>
          <w:tab w:val="num" w:pos="180"/>
        </w:tabs>
        <w:ind w:firstLine="720"/>
        <w:jc w:val="both"/>
        <w:rPr>
          <w:sz w:val="20"/>
          <w:szCs w:val="20"/>
        </w:rPr>
      </w:pPr>
      <w:r w:rsidRPr="00F91836">
        <w:rPr>
          <w:sz w:val="20"/>
          <w:szCs w:val="20"/>
        </w:rPr>
        <w:t>Пункты выдачи изделий должны соответствовать стандартам и требованиям, предъявляемым к условиям хранения изделий медицинского и санитарно-гигиенического назначения для взрослых, страдающих недержанием.</w:t>
      </w:r>
    </w:p>
    <w:p w:rsidR="00661732" w:rsidRPr="00F91836" w:rsidRDefault="00661732" w:rsidP="00887DEB">
      <w:pPr>
        <w:tabs>
          <w:tab w:val="num" w:pos="0"/>
          <w:tab w:val="num" w:pos="180"/>
        </w:tabs>
        <w:ind w:firstLine="720"/>
        <w:jc w:val="both"/>
        <w:rPr>
          <w:sz w:val="20"/>
          <w:szCs w:val="20"/>
        </w:rPr>
      </w:pPr>
      <w:r w:rsidRPr="00F91836">
        <w:rPr>
          <w:sz w:val="20"/>
          <w:szCs w:val="20"/>
        </w:rPr>
        <w:t>Пункты выдачи должны быть организованы согласно Приказа Министерства труда и социальной защиты населения РФ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D10A2" w:rsidRPr="00F91836" w:rsidRDefault="00AD10A2" w:rsidP="00887DEB">
      <w:pPr>
        <w:tabs>
          <w:tab w:val="num" w:pos="0"/>
          <w:tab w:val="num" w:pos="180"/>
        </w:tabs>
        <w:ind w:firstLine="720"/>
        <w:jc w:val="both"/>
        <w:rPr>
          <w:b/>
          <w:bCs/>
          <w:color w:val="000000"/>
          <w:sz w:val="20"/>
          <w:szCs w:val="20"/>
        </w:rPr>
      </w:pPr>
    </w:p>
    <w:p w:rsidR="00AD10A2" w:rsidRPr="00F91836" w:rsidRDefault="00AD10A2" w:rsidP="004A125B">
      <w:pPr>
        <w:tabs>
          <w:tab w:val="num" w:pos="0"/>
          <w:tab w:val="num" w:pos="180"/>
        </w:tabs>
        <w:ind w:firstLine="720"/>
        <w:jc w:val="center"/>
        <w:rPr>
          <w:b/>
          <w:bCs/>
          <w:color w:val="000000"/>
          <w:sz w:val="20"/>
          <w:szCs w:val="20"/>
        </w:rPr>
      </w:pPr>
      <w:r w:rsidRPr="00F91836">
        <w:rPr>
          <w:b/>
          <w:bCs/>
          <w:color w:val="000000"/>
          <w:sz w:val="20"/>
          <w:szCs w:val="20"/>
        </w:rPr>
        <w:t>Требования к сроку поставки</w:t>
      </w:r>
      <w:r w:rsidR="00531F75" w:rsidRPr="00F91836">
        <w:rPr>
          <w:b/>
          <w:bCs/>
          <w:color w:val="000000"/>
          <w:sz w:val="20"/>
          <w:szCs w:val="20"/>
        </w:rPr>
        <w:t xml:space="preserve"> товара</w:t>
      </w:r>
    </w:p>
    <w:p w:rsidR="00702E3F" w:rsidRPr="00F91836" w:rsidRDefault="00AD10A2" w:rsidP="00887DEB">
      <w:pPr>
        <w:pStyle w:val="Style4"/>
        <w:widowControl/>
        <w:spacing w:line="240" w:lineRule="auto"/>
        <w:ind w:firstLine="691"/>
        <w:rPr>
          <w:rStyle w:val="FontStyle28"/>
          <w:sz w:val="20"/>
          <w:szCs w:val="20"/>
        </w:rPr>
      </w:pPr>
      <w:r w:rsidRPr="00F91836">
        <w:rPr>
          <w:rStyle w:val="FontStyle28"/>
          <w:sz w:val="20"/>
          <w:szCs w:val="20"/>
        </w:rPr>
        <w:t>Поставка Товара П</w:t>
      </w:r>
      <w:r w:rsidR="00B072C6">
        <w:rPr>
          <w:rStyle w:val="FontStyle28"/>
          <w:sz w:val="20"/>
          <w:szCs w:val="20"/>
        </w:rPr>
        <w:t>олучателя</w:t>
      </w:r>
      <w:r w:rsidR="008D4CDA">
        <w:rPr>
          <w:rStyle w:val="FontStyle28"/>
          <w:sz w:val="20"/>
          <w:szCs w:val="20"/>
        </w:rPr>
        <w:t>м не должна превышать 20</w:t>
      </w:r>
      <w:r w:rsidRPr="00F91836">
        <w:rPr>
          <w:rStyle w:val="FontStyle28"/>
          <w:sz w:val="20"/>
          <w:szCs w:val="20"/>
        </w:rPr>
        <w:t xml:space="preserve"> календарных д</w:t>
      </w:r>
      <w:r w:rsidR="008D4CDA">
        <w:rPr>
          <w:rStyle w:val="FontStyle28"/>
          <w:sz w:val="20"/>
          <w:szCs w:val="20"/>
        </w:rPr>
        <w:t>ней, а в отношении Получателей</w:t>
      </w:r>
      <w:r w:rsidRPr="00F91836">
        <w:rPr>
          <w:rStyle w:val="FontStyle28"/>
          <w:sz w:val="20"/>
          <w:szCs w:val="20"/>
        </w:rPr>
        <w:t xml:space="preserve">, нуждающихся в оказании паллиативной медицинской помощи, 7 календарных дней со дня получения Поставщиком реестра получателей Товара. </w:t>
      </w:r>
    </w:p>
    <w:p w:rsidR="006012EA" w:rsidRPr="00032DE4" w:rsidRDefault="00702E3F" w:rsidP="006012EA">
      <w:pPr>
        <w:autoSpaceDE w:val="0"/>
        <w:autoSpaceDN w:val="0"/>
        <w:adjustRightInd w:val="0"/>
        <w:ind w:firstLine="691"/>
        <w:jc w:val="both"/>
        <w:rPr>
          <w:sz w:val="20"/>
          <w:szCs w:val="20"/>
        </w:rPr>
      </w:pPr>
      <w:r w:rsidRPr="00F91836">
        <w:rPr>
          <w:rStyle w:val="FontStyle28"/>
          <w:sz w:val="20"/>
          <w:szCs w:val="20"/>
        </w:rPr>
        <w:t>Срок поставки товара</w:t>
      </w:r>
      <w:r w:rsidRPr="00F91836">
        <w:rPr>
          <w:rStyle w:val="FontStyle28"/>
          <w:b/>
          <w:sz w:val="20"/>
          <w:szCs w:val="20"/>
        </w:rPr>
        <w:t xml:space="preserve"> </w:t>
      </w:r>
      <w:r w:rsidR="006012EA" w:rsidRPr="00032DE4">
        <w:rPr>
          <w:color w:val="000000"/>
          <w:sz w:val="20"/>
          <w:szCs w:val="20"/>
        </w:rPr>
        <w:t>с</w:t>
      </w:r>
      <w:r w:rsidR="006012EA" w:rsidRPr="00032DE4">
        <w:rPr>
          <w:b/>
          <w:bCs/>
          <w:color w:val="000000"/>
          <w:sz w:val="20"/>
          <w:szCs w:val="20"/>
        </w:rPr>
        <w:t xml:space="preserve"> </w:t>
      </w:r>
      <w:r w:rsidR="006012EA" w:rsidRPr="00032DE4">
        <w:rPr>
          <w:bCs/>
          <w:color w:val="000000"/>
          <w:sz w:val="20"/>
          <w:szCs w:val="20"/>
        </w:rPr>
        <w:t>даты получения от Заказчика реестра Получателей товара</w:t>
      </w:r>
      <w:r w:rsidR="004452A2">
        <w:rPr>
          <w:bCs/>
          <w:color w:val="000000"/>
          <w:sz w:val="20"/>
          <w:szCs w:val="20"/>
        </w:rPr>
        <w:t xml:space="preserve"> до 25</w:t>
      </w:r>
      <w:r w:rsidR="006012EA">
        <w:rPr>
          <w:bCs/>
          <w:color w:val="000000"/>
          <w:sz w:val="20"/>
          <w:szCs w:val="20"/>
        </w:rPr>
        <w:t>.1</w:t>
      </w:r>
      <w:r w:rsidR="004452A2">
        <w:rPr>
          <w:bCs/>
          <w:color w:val="000000"/>
          <w:sz w:val="20"/>
          <w:szCs w:val="20"/>
        </w:rPr>
        <w:t>1</w:t>
      </w:r>
      <w:r w:rsidR="006012EA" w:rsidRPr="00032DE4">
        <w:rPr>
          <w:bCs/>
          <w:color w:val="000000"/>
          <w:sz w:val="20"/>
          <w:szCs w:val="20"/>
        </w:rPr>
        <w:t xml:space="preserve">.2024г. </w:t>
      </w:r>
      <w:r w:rsidR="006012EA" w:rsidRPr="00032DE4">
        <w:rPr>
          <w:color w:val="000000"/>
          <w:sz w:val="20"/>
          <w:szCs w:val="20"/>
        </w:rPr>
        <w:t xml:space="preserve"> </w:t>
      </w:r>
    </w:p>
    <w:p w:rsidR="003C79BE" w:rsidRDefault="003C79BE" w:rsidP="006012EA">
      <w:pPr>
        <w:pStyle w:val="Style4"/>
        <w:widowControl/>
        <w:spacing w:line="240" w:lineRule="auto"/>
        <w:ind w:firstLine="691"/>
        <w:rPr>
          <w:b/>
          <w:sz w:val="20"/>
          <w:szCs w:val="20"/>
        </w:rPr>
      </w:pPr>
    </w:p>
    <w:p w:rsidR="003379C3" w:rsidRPr="00F91836" w:rsidRDefault="003379C3" w:rsidP="00887DEB">
      <w:pPr>
        <w:autoSpaceDE w:val="0"/>
        <w:autoSpaceDN w:val="0"/>
        <w:adjustRightInd w:val="0"/>
        <w:ind w:left="132"/>
        <w:jc w:val="center"/>
        <w:rPr>
          <w:b/>
          <w:sz w:val="20"/>
          <w:szCs w:val="20"/>
        </w:rPr>
      </w:pPr>
      <w:r w:rsidRPr="00F91836">
        <w:rPr>
          <w:b/>
          <w:sz w:val="20"/>
          <w:szCs w:val="20"/>
        </w:rPr>
        <w:t>Требования к сроку и (или) объему предоставленных гарантий качества товара</w:t>
      </w:r>
    </w:p>
    <w:p w:rsidR="008C110C" w:rsidRPr="008C110C" w:rsidRDefault="002056D4" w:rsidP="00887DEB">
      <w:pPr>
        <w:widowControl w:val="0"/>
        <w:shd w:val="clear" w:color="auto" w:fill="FFFFFF"/>
        <w:tabs>
          <w:tab w:val="left" w:pos="0"/>
        </w:tabs>
        <w:autoSpaceDE w:val="0"/>
        <w:autoSpaceDN w:val="0"/>
        <w:adjustRightInd w:val="0"/>
        <w:ind w:firstLine="709"/>
        <w:jc w:val="both"/>
        <w:rPr>
          <w:bCs/>
          <w:color w:val="000000"/>
          <w:sz w:val="20"/>
          <w:szCs w:val="20"/>
        </w:rPr>
      </w:pPr>
      <w:r w:rsidRPr="00F91836">
        <w:rPr>
          <w:bCs/>
          <w:color w:val="000000"/>
          <w:sz w:val="20"/>
          <w:szCs w:val="20"/>
        </w:rPr>
        <w:t xml:space="preserve">Специальные средства при нарушениях функций выделения – являются продукцией одноразовой, в связи с чем, срок предоставления гарантии качества не устанавливается, </w:t>
      </w:r>
      <w:r w:rsidR="008C110C" w:rsidRPr="008C110C">
        <w:rPr>
          <w:bCs/>
          <w:color w:val="000000"/>
          <w:sz w:val="20"/>
          <w:szCs w:val="20"/>
        </w:rPr>
        <w:t>но должен быть указан срок годности изделия и условия хранения.</w:t>
      </w:r>
    </w:p>
    <w:p w:rsidR="008C110C" w:rsidRDefault="008C110C" w:rsidP="00887DEB">
      <w:pPr>
        <w:widowControl w:val="0"/>
        <w:shd w:val="clear" w:color="auto" w:fill="FFFFFF"/>
        <w:tabs>
          <w:tab w:val="left" w:pos="0"/>
        </w:tabs>
        <w:autoSpaceDE w:val="0"/>
        <w:autoSpaceDN w:val="0"/>
        <w:adjustRightInd w:val="0"/>
        <w:ind w:firstLine="709"/>
        <w:jc w:val="both"/>
        <w:rPr>
          <w:bCs/>
          <w:color w:val="000000"/>
          <w:sz w:val="20"/>
          <w:szCs w:val="20"/>
        </w:rPr>
      </w:pPr>
      <w:r w:rsidRPr="008C110C">
        <w:rPr>
          <w:bCs/>
          <w:color w:val="000000"/>
          <w:sz w:val="20"/>
          <w:szCs w:val="20"/>
        </w:rPr>
        <w:t>Срок годности изделий и условия хранения д</w:t>
      </w:r>
      <w:r>
        <w:rPr>
          <w:bCs/>
          <w:color w:val="000000"/>
          <w:sz w:val="20"/>
          <w:szCs w:val="20"/>
        </w:rPr>
        <w:t>олжны быть указаны на упаковке.</w:t>
      </w:r>
    </w:p>
    <w:p w:rsidR="00AD10A2" w:rsidRPr="008C110C" w:rsidRDefault="008C110C" w:rsidP="00887DEB">
      <w:pPr>
        <w:widowControl w:val="0"/>
        <w:shd w:val="clear" w:color="auto" w:fill="FFFFFF"/>
        <w:tabs>
          <w:tab w:val="left" w:pos="0"/>
        </w:tabs>
        <w:autoSpaceDE w:val="0"/>
        <w:autoSpaceDN w:val="0"/>
        <w:adjustRightInd w:val="0"/>
        <w:jc w:val="both"/>
        <w:rPr>
          <w:bCs/>
          <w:color w:val="000000"/>
          <w:sz w:val="20"/>
          <w:szCs w:val="20"/>
        </w:rPr>
      </w:pPr>
      <w:r w:rsidRPr="008C110C">
        <w:rPr>
          <w:bCs/>
          <w:color w:val="000000"/>
          <w:sz w:val="20"/>
          <w:szCs w:val="20"/>
        </w:rPr>
        <w:t xml:space="preserve">     Остаточный срок годности изделия на момент выдачи </w:t>
      </w:r>
      <w:r w:rsidR="002C55DD">
        <w:rPr>
          <w:bCs/>
          <w:color w:val="000000"/>
          <w:sz w:val="20"/>
          <w:szCs w:val="20"/>
        </w:rPr>
        <w:t xml:space="preserve">Получателю </w:t>
      </w:r>
      <w:r w:rsidRPr="008C110C">
        <w:rPr>
          <w:bCs/>
          <w:color w:val="000000"/>
          <w:sz w:val="20"/>
          <w:szCs w:val="20"/>
        </w:rPr>
        <w:t xml:space="preserve">должен составлять не менее 1 года. </w:t>
      </w:r>
    </w:p>
    <w:p w:rsidR="008C110C" w:rsidRDefault="008C110C" w:rsidP="00887DEB">
      <w:pPr>
        <w:ind w:firstLine="720"/>
        <w:jc w:val="both"/>
        <w:rPr>
          <w:b/>
          <w:bCs/>
          <w:color w:val="000000"/>
          <w:sz w:val="20"/>
          <w:szCs w:val="20"/>
        </w:rPr>
      </w:pPr>
    </w:p>
    <w:p w:rsidR="00D17A9F" w:rsidRPr="00F91836" w:rsidRDefault="00D17A9F" w:rsidP="00887DEB">
      <w:pPr>
        <w:ind w:firstLine="720"/>
        <w:jc w:val="both"/>
        <w:rPr>
          <w:b/>
          <w:bCs/>
          <w:color w:val="000000"/>
          <w:sz w:val="20"/>
          <w:szCs w:val="20"/>
        </w:rPr>
      </w:pPr>
      <w:r w:rsidRPr="00F91836">
        <w:rPr>
          <w:b/>
          <w:bCs/>
          <w:color w:val="000000"/>
          <w:sz w:val="20"/>
          <w:szCs w:val="20"/>
        </w:rPr>
        <w:t>Обоснование использования показателей, требований, условных обозначений и терминологии</w:t>
      </w:r>
    </w:p>
    <w:p w:rsidR="00B25E4A" w:rsidRPr="00F91836" w:rsidRDefault="00D17A9F" w:rsidP="00887DEB">
      <w:pPr>
        <w:ind w:firstLine="720"/>
        <w:jc w:val="both"/>
        <w:rPr>
          <w:bCs/>
          <w:color w:val="000000"/>
          <w:sz w:val="20"/>
          <w:szCs w:val="20"/>
        </w:rPr>
      </w:pPr>
      <w:r w:rsidRPr="00F91836">
        <w:rPr>
          <w:bCs/>
          <w:color w:val="000000"/>
          <w:sz w:val="20"/>
          <w:szCs w:val="20"/>
        </w:rPr>
        <w:t>Понятия, требования</w:t>
      </w:r>
      <w:r w:rsidR="00554E5B" w:rsidRPr="00F91836">
        <w:rPr>
          <w:bCs/>
          <w:color w:val="000000"/>
          <w:sz w:val="20"/>
          <w:szCs w:val="20"/>
        </w:rPr>
        <w:t>, показатели, условные обозначения</w:t>
      </w:r>
      <w:r w:rsidRPr="00F91836">
        <w:rPr>
          <w:bCs/>
          <w:color w:val="000000"/>
          <w:sz w:val="20"/>
          <w:szCs w:val="20"/>
        </w:rPr>
        <w:t xml:space="preserve"> и терминология приведена в соответствии с Приказом Министерства труда и социальной защиты Российской Федерации </w:t>
      </w:r>
      <w:r w:rsidR="00B072C6" w:rsidRPr="00F91836">
        <w:rPr>
          <w:bCs/>
          <w:color w:val="000000"/>
          <w:sz w:val="20"/>
          <w:szCs w:val="20"/>
        </w:rPr>
        <w:t xml:space="preserve">№ </w:t>
      </w:r>
      <w:r w:rsidR="00B072C6">
        <w:rPr>
          <w:bCs/>
          <w:color w:val="000000"/>
          <w:sz w:val="20"/>
          <w:szCs w:val="20"/>
        </w:rPr>
        <w:t>342</w:t>
      </w:r>
      <w:r w:rsidR="00B072C6" w:rsidRPr="00F91836">
        <w:rPr>
          <w:bCs/>
          <w:color w:val="000000"/>
          <w:sz w:val="20"/>
          <w:szCs w:val="20"/>
        </w:rPr>
        <w:t xml:space="preserve">н от </w:t>
      </w:r>
      <w:r w:rsidR="00B072C6">
        <w:rPr>
          <w:bCs/>
          <w:color w:val="000000"/>
          <w:sz w:val="20"/>
          <w:szCs w:val="20"/>
        </w:rPr>
        <w:t>27  апреля 2023</w:t>
      </w:r>
      <w:r w:rsidR="00B072C6" w:rsidRPr="00F91836">
        <w:rPr>
          <w:bCs/>
          <w:color w:val="000000"/>
          <w:sz w:val="20"/>
          <w:szCs w:val="20"/>
        </w:rPr>
        <w:t>г. "Об утверждении перечня показаний и противопоказаний для обеспечения инвалидов техническими средствами реабилитации"</w:t>
      </w:r>
      <w:r w:rsidR="002056D4" w:rsidRPr="00F91836">
        <w:rPr>
          <w:bCs/>
          <w:color w:val="000000"/>
          <w:sz w:val="20"/>
          <w:szCs w:val="20"/>
        </w:rPr>
        <w:t xml:space="preserve">, Приказом Министерства труда и социальной защиты Российской Федерации № 86н от 13.02.2018 г.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w:t>
      </w:r>
      <w:r w:rsidR="00F91836" w:rsidRPr="00F91836">
        <w:rPr>
          <w:bCs/>
          <w:color w:val="000000"/>
          <w:sz w:val="20"/>
          <w:szCs w:val="20"/>
        </w:rPr>
        <w:t>2347-Р»  и ИПРА (ИПР) инвалидов.</w:t>
      </w:r>
    </w:p>
    <w:p w:rsidR="0062534B" w:rsidRPr="00F91836" w:rsidRDefault="0062534B" w:rsidP="00D17A9F">
      <w:pPr>
        <w:ind w:firstLine="720"/>
        <w:jc w:val="both"/>
        <w:rPr>
          <w:bCs/>
          <w:color w:val="000000"/>
          <w:sz w:val="20"/>
          <w:szCs w:val="20"/>
        </w:rPr>
      </w:pPr>
    </w:p>
    <w:p w:rsidR="00D112A8" w:rsidRPr="00F91836" w:rsidRDefault="00D112A8" w:rsidP="00D112A8">
      <w:pPr>
        <w:pStyle w:val="Standard"/>
        <w:tabs>
          <w:tab w:val="left" w:pos="708"/>
        </w:tabs>
        <w:autoSpaceDE w:val="0"/>
        <w:snapToGrid w:val="0"/>
        <w:jc w:val="both"/>
        <w:rPr>
          <w:rFonts w:cs="Times New Roman"/>
          <w:kern w:val="3"/>
          <w:sz w:val="20"/>
          <w:szCs w:val="20"/>
          <w:lang w:val="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138"/>
        <w:gridCol w:w="4683"/>
        <w:gridCol w:w="992"/>
      </w:tblGrid>
      <w:tr w:rsidR="00A9003E" w:rsidRPr="00F91836" w:rsidTr="00887DEB">
        <w:trPr>
          <w:trHeight w:val="1127"/>
        </w:trPr>
        <w:tc>
          <w:tcPr>
            <w:tcW w:w="2280" w:type="dxa"/>
            <w:shd w:val="clear" w:color="auto" w:fill="auto"/>
          </w:tcPr>
          <w:p w:rsidR="00A9003E" w:rsidRPr="00F91836" w:rsidRDefault="00A9003E" w:rsidP="00C936C8">
            <w:pPr>
              <w:widowControl w:val="0"/>
              <w:shd w:val="clear" w:color="auto" w:fill="FFFFFF"/>
              <w:ind w:left="-220"/>
              <w:jc w:val="center"/>
              <w:rPr>
                <w:b/>
                <w:sz w:val="20"/>
                <w:szCs w:val="20"/>
              </w:rPr>
            </w:pPr>
            <w:r w:rsidRPr="00F91836">
              <w:rPr>
                <w:b/>
                <w:sz w:val="20"/>
                <w:szCs w:val="20"/>
              </w:rPr>
              <w:t xml:space="preserve">Наименование объекта закупки </w:t>
            </w:r>
          </w:p>
          <w:p w:rsidR="00A9003E" w:rsidRPr="00F91836" w:rsidRDefault="00A9003E" w:rsidP="00C936C8">
            <w:pPr>
              <w:ind w:left="-70" w:right="-108"/>
              <w:jc w:val="center"/>
              <w:rPr>
                <w:b/>
                <w:sz w:val="20"/>
                <w:szCs w:val="20"/>
              </w:rPr>
            </w:pPr>
            <w:r w:rsidRPr="00F91836">
              <w:rPr>
                <w:b/>
                <w:sz w:val="20"/>
                <w:szCs w:val="20"/>
              </w:rPr>
              <w:t>по КТРУ/ОКПД 2, код</w:t>
            </w:r>
          </w:p>
        </w:tc>
        <w:tc>
          <w:tcPr>
            <w:tcW w:w="2138" w:type="dxa"/>
            <w:shd w:val="clear" w:color="auto" w:fill="auto"/>
          </w:tcPr>
          <w:p w:rsidR="00A9003E" w:rsidRPr="00F91836" w:rsidRDefault="00764573" w:rsidP="006D0916">
            <w:pPr>
              <w:ind w:left="-108" w:right="-108"/>
              <w:jc w:val="center"/>
              <w:rPr>
                <w:b/>
                <w:sz w:val="20"/>
                <w:szCs w:val="20"/>
              </w:rPr>
            </w:pPr>
            <w:r w:rsidRPr="00F91836">
              <w:rPr>
                <w:b/>
                <w:sz w:val="20"/>
                <w:szCs w:val="20"/>
              </w:rPr>
              <w:t xml:space="preserve">Наименование объекта закупки </w:t>
            </w:r>
            <w:r>
              <w:rPr>
                <w:b/>
                <w:sz w:val="20"/>
                <w:szCs w:val="20"/>
              </w:rPr>
              <w:t xml:space="preserve">и номер вида ТСР по </w:t>
            </w:r>
            <w:r w:rsidRPr="00F91836">
              <w:rPr>
                <w:b/>
                <w:sz w:val="20"/>
                <w:szCs w:val="20"/>
              </w:rPr>
              <w:t>классификации</w:t>
            </w:r>
          </w:p>
        </w:tc>
        <w:tc>
          <w:tcPr>
            <w:tcW w:w="4683" w:type="dxa"/>
            <w:shd w:val="clear" w:color="auto" w:fill="auto"/>
          </w:tcPr>
          <w:p w:rsidR="00A9003E" w:rsidRPr="00F91836" w:rsidRDefault="00A9003E" w:rsidP="00A97ECC">
            <w:pPr>
              <w:pStyle w:val="Standard"/>
              <w:tabs>
                <w:tab w:val="left" w:pos="708"/>
              </w:tabs>
              <w:autoSpaceDE w:val="0"/>
              <w:snapToGrid w:val="0"/>
              <w:jc w:val="center"/>
              <w:rPr>
                <w:rFonts w:cs="Times New Roman"/>
                <w:b/>
                <w:kern w:val="3"/>
                <w:sz w:val="20"/>
                <w:szCs w:val="20"/>
                <w:lang w:val="ru-RU"/>
              </w:rPr>
            </w:pPr>
            <w:r w:rsidRPr="00F91836">
              <w:rPr>
                <w:rFonts w:cs="Times New Roman"/>
                <w:b/>
                <w:kern w:val="3"/>
                <w:sz w:val="20"/>
                <w:szCs w:val="20"/>
                <w:lang w:val="ru-RU"/>
              </w:rPr>
              <w:t>Технические характеристики</w:t>
            </w:r>
          </w:p>
        </w:tc>
        <w:tc>
          <w:tcPr>
            <w:tcW w:w="992" w:type="dxa"/>
          </w:tcPr>
          <w:p w:rsidR="00A9003E" w:rsidRPr="00F91836" w:rsidRDefault="00A9003E" w:rsidP="00A97ECC">
            <w:pPr>
              <w:pStyle w:val="Standard"/>
              <w:tabs>
                <w:tab w:val="left" w:pos="708"/>
              </w:tabs>
              <w:autoSpaceDE w:val="0"/>
              <w:snapToGrid w:val="0"/>
              <w:jc w:val="center"/>
              <w:rPr>
                <w:rFonts w:cs="Times New Roman"/>
                <w:b/>
                <w:kern w:val="3"/>
                <w:sz w:val="20"/>
                <w:szCs w:val="20"/>
                <w:lang w:val="ru-RU"/>
              </w:rPr>
            </w:pPr>
            <w:r w:rsidRPr="00F91836">
              <w:rPr>
                <w:rFonts w:cs="Times New Roman"/>
                <w:b/>
                <w:sz w:val="20"/>
                <w:szCs w:val="20"/>
                <w:lang w:eastAsia="en-US"/>
              </w:rPr>
              <w:t>Кол-во (шт.)</w:t>
            </w:r>
          </w:p>
        </w:tc>
      </w:tr>
      <w:tr w:rsidR="00A9003E" w:rsidRPr="00F91836" w:rsidTr="00887DEB">
        <w:trPr>
          <w:trHeight w:val="1783"/>
        </w:trPr>
        <w:tc>
          <w:tcPr>
            <w:tcW w:w="2280" w:type="dxa"/>
            <w:shd w:val="clear" w:color="auto" w:fill="auto"/>
          </w:tcPr>
          <w:p w:rsidR="00A9003E" w:rsidRDefault="00A9003E" w:rsidP="00D322A8">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Pr="00A9003E" w:rsidRDefault="00A9003E" w:rsidP="00A9003E">
            <w:pP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21-01-11 Адгезивная пластина, плоская для двухкомпонентного дренируемого уроприемника</w:t>
            </w:r>
          </w:p>
        </w:tc>
        <w:tc>
          <w:tcPr>
            <w:tcW w:w="4683" w:type="dxa"/>
            <w:shd w:val="clear" w:color="auto" w:fill="auto"/>
          </w:tcPr>
          <w:p w:rsidR="00A9003E" w:rsidRPr="00BF2DB7" w:rsidRDefault="00A9003E" w:rsidP="00A9003E">
            <w:pPr>
              <w:keepNext/>
              <w:rPr>
                <w:sz w:val="20"/>
                <w:szCs w:val="20"/>
              </w:rPr>
            </w:pPr>
            <w:r w:rsidRPr="00BF2DB7">
              <w:rPr>
                <w:sz w:val="20"/>
                <w:szCs w:val="20"/>
              </w:rPr>
              <w:t>1- Адгезивная пластина с клеевым слоем на натуральной, гипоаллергенной гидроколлоидной основе с защитным покрытием, с вырезаемым отверстием под стому, с фланцем для крепления мешка (диаметром 40</w:t>
            </w:r>
            <w:r w:rsidR="00FB34B3">
              <w:rPr>
                <w:sz w:val="20"/>
                <w:szCs w:val="20"/>
              </w:rPr>
              <w:t>мм</w:t>
            </w:r>
            <w:bookmarkStart w:id="0" w:name="_GoBack"/>
            <w:bookmarkEnd w:id="0"/>
            <w:r>
              <w:rPr>
                <w:sz w:val="20"/>
                <w:szCs w:val="20"/>
              </w:rPr>
              <w:t xml:space="preserve">), </w:t>
            </w:r>
            <w:r w:rsidRPr="00BF2DB7">
              <w:rPr>
                <w:sz w:val="20"/>
                <w:szCs w:val="20"/>
              </w:rPr>
              <w:t>соответствующим фланцу мешка.</w:t>
            </w:r>
          </w:p>
        </w:tc>
        <w:tc>
          <w:tcPr>
            <w:tcW w:w="992" w:type="dxa"/>
          </w:tcPr>
          <w:p w:rsidR="00A9003E" w:rsidRDefault="00933A90"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400</w:t>
            </w:r>
          </w:p>
        </w:tc>
      </w:tr>
      <w:tr w:rsidR="00A9003E" w:rsidRPr="00F91836" w:rsidTr="00887DEB">
        <w:tc>
          <w:tcPr>
            <w:tcW w:w="2280" w:type="dxa"/>
            <w:shd w:val="clear" w:color="auto" w:fill="auto"/>
          </w:tcPr>
          <w:p w:rsidR="00A9003E" w:rsidRDefault="00A9003E" w:rsidP="00A9003E">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Default="00A9003E" w:rsidP="00D322A8">
            <w:pPr>
              <w:widowControl w:val="0"/>
              <w:jc w:val="center"/>
              <w:rPr>
                <w:sz w:val="20"/>
                <w:szCs w:val="20"/>
              </w:rPr>
            </w:pPr>
          </w:p>
          <w:p w:rsidR="00A9003E" w:rsidRPr="00A9003E" w:rsidRDefault="00A9003E" w:rsidP="00A9003E">
            <w:pPr>
              <w:rPr>
                <w:sz w:val="20"/>
                <w:szCs w:val="20"/>
              </w:rPr>
            </w:pPr>
          </w:p>
          <w:p w:rsidR="00A9003E" w:rsidRPr="00A9003E" w:rsidRDefault="00A9003E" w:rsidP="00A9003E">
            <w:pPr>
              <w:rPr>
                <w:sz w:val="20"/>
                <w:szCs w:val="20"/>
              </w:rPr>
            </w:pPr>
          </w:p>
          <w:p w:rsidR="00A9003E" w:rsidRDefault="00A9003E" w:rsidP="00A9003E">
            <w:pPr>
              <w:rPr>
                <w:sz w:val="20"/>
                <w:szCs w:val="20"/>
              </w:rPr>
            </w:pPr>
          </w:p>
          <w:p w:rsidR="00A9003E" w:rsidRPr="00A9003E" w:rsidRDefault="00A9003E" w:rsidP="00A9003E">
            <w:pP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21-01-11 Адгезивная пластина, плоская для двухкомпонентного дренируемого уроприемника</w:t>
            </w:r>
          </w:p>
        </w:tc>
        <w:tc>
          <w:tcPr>
            <w:tcW w:w="4683" w:type="dxa"/>
            <w:shd w:val="clear" w:color="auto" w:fill="auto"/>
          </w:tcPr>
          <w:p w:rsidR="00A9003E" w:rsidRPr="00BF2DB7" w:rsidRDefault="00A9003E" w:rsidP="00A97ECC">
            <w:pPr>
              <w:keepNext/>
              <w:rPr>
                <w:sz w:val="20"/>
                <w:szCs w:val="20"/>
              </w:rPr>
            </w:pPr>
            <w:r w:rsidRPr="00BF2DB7">
              <w:rPr>
                <w:sz w:val="20"/>
                <w:szCs w:val="20"/>
              </w:rPr>
              <w:t>1- Адгезивная пластина с клеевым слоем на натуральной, гипоаллергенной гидроколлоидной основе с защитным покрытием, с вырезаемым отверстием под стому, с фланцем для крепл</w:t>
            </w:r>
            <w:r>
              <w:rPr>
                <w:sz w:val="20"/>
                <w:szCs w:val="20"/>
              </w:rPr>
              <w:t>ения мешка (диаметром 50</w:t>
            </w:r>
            <w:r w:rsidRPr="00BF2DB7">
              <w:rPr>
                <w:sz w:val="20"/>
                <w:szCs w:val="20"/>
              </w:rPr>
              <w:t>мм), соответствующим фланцу мешка.</w:t>
            </w:r>
          </w:p>
        </w:tc>
        <w:tc>
          <w:tcPr>
            <w:tcW w:w="992" w:type="dxa"/>
          </w:tcPr>
          <w:p w:rsidR="00A9003E" w:rsidRDefault="006012EA" w:rsidP="006012EA">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w:t>
            </w:r>
            <w:r w:rsidR="00933A90">
              <w:rPr>
                <w:rFonts w:cs="Times New Roman"/>
                <w:kern w:val="3"/>
                <w:sz w:val="20"/>
                <w:szCs w:val="20"/>
                <w:lang w:val="ru-RU"/>
              </w:rPr>
              <w:t>470</w:t>
            </w:r>
          </w:p>
        </w:tc>
      </w:tr>
      <w:tr w:rsidR="00A9003E" w:rsidRPr="00F91836" w:rsidTr="00887DEB">
        <w:tc>
          <w:tcPr>
            <w:tcW w:w="2280" w:type="dxa"/>
            <w:shd w:val="clear" w:color="auto" w:fill="auto"/>
          </w:tcPr>
          <w:p w:rsidR="00A9003E" w:rsidRDefault="00A9003E" w:rsidP="00A9003E">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Default="00A9003E" w:rsidP="00A9003E">
            <w:pPr>
              <w:widowControl w:val="0"/>
              <w:jc w:val="center"/>
              <w:rPr>
                <w:sz w:val="20"/>
                <w:szCs w:val="20"/>
              </w:rPr>
            </w:pPr>
          </w:p>
          <w:p w:rsidR="00A9003E" w:rsidRPr="00BF2DB7" w:rsidRDefault="00A9003E" w:rsidP="00A9003E">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21-01-11 Адгезивная пластина, плоская для двухкомпонентного дренируемого уроприемника</w:t>
            </w:r>
          </w:p>
        </w:tc>
        <w:tc>
          <w:tcPr>
            <w:tcW w:w="4683" w:type="dxa"/>
            <w:shd w:val="clear" w:color="auto" w:fill="auto"/>
          </w:tcPr>
          <w:p w:rsidR="00A9003E" w:rsidRPr="00BF2DB7" w:rsidRDefault="00A9003E" w:rsidP="00A9003E">
            <w:pPr>
              <w:keepNext/>
              <w:rPr>
                <w:sz w:val="20"/>
                <w:szCs w:val="20"/>
              </w:rPr>
            </w:pPr>
            <w:r w:rsidRPr="00BF2DB7">
              <w:rPr>
                <w:sz w:val="20"/>
                <w:szCs w:val="20"/>
              </w:rPr>
              <w:t>1- Адгезивная пластина с клеевым слоем на натуральной, гипоаллергенной гидроколлоидной основе с защитным покрытием, с вырезаемым отверстием под стому, с фланцем для крепления мешка (диаметром 60 мм), соответствующим фланцу мешка.</w:t>
            </w:r>
          </w:p>
        </w:tc>
        <w:tc>
          <w:tcPr>
            <w:tcW w:w="992" w:type="dxa"/>
          </w:tcPr>
          <w:p w:rsidR="00A9003E" w:rsidRDefault="006012EA"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270</w:t>
            </w:r>
          </w:p>
        </w:tc>
      </w:tr>
      <w:tr w:rsidR="00A9003E" w:rsidRPr="00F91836" w:rsidTr="00887DEB">
        <w:tc>
          <w:tcPr>
            <w:tcW w:w="2280" w:type="dxa"/>
            <w:shd w:val="clear" w:color="auto" w:fill="auto"/>
          </w:tcPr>
          <w:p w:rsidR="00A9003E" w:rsidRPr="00BF2DB7" w:rsidRDefault="00A9003E" w:rsidP="00D322A8">
            <w:pPr>
              <w:widowControl w:val="0"/>
              <w:jc w:val="center"/>
              <w:rPr>
                <w:sz w:val="20"/>
                <w:szCs w:val="20"/>
              </w:rPr>
            </w:pPr>
            <w:r w:rsidRPr="00BF2DB7">
              <w:rPr>
                <w:sz w:val="20"/>
                <w:szCs w:val="20"/>
              </w:rPr>
              <w:t xml:space="preserve">32.50.13.190 - </w:t>
            </w:r>
            <w:r w:rsidRPr="00BF2DB7">
              <w:rPr>
                <w:sz w:val="20"/>
                <w:szCs w:val="20"/>
              </w:rPr>
              <w:lastRenderedPageBreak/>
              <w:t>Инструменты и приспособления, применяемые в медицинских целях, прочие, не включенные в другие группировки</w:t>
            </w:r>
          </w:p>
          <w:p w:rsidR="00A9003E" w:rsidRPr="00BF2DB7" w:rsidRDefault="00A9003E" w:rsidP="00D322A8">
            <w:pPr>
              <w:rPr>
                <w:sz w:val="20"/>
                <w:szCs w:val="20"/>
              </w:rPr>
            </w:pPr>
          </w:p>
          <w:p w:rsidR="00A9003E" w:rsidRPr="00BF2DB7" w:rsidRDefault="00A9003E" w:rsidP="00D322A8">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lastRenderedPageBreak/>
              <w:t xml:space="preserve">21-01-11 Мешок </w:t>
            </w:r>
            <w:r w:rsidRPr="00BF2DB7">
              <w:rPr>
                <w:sz w:val="20"/>
                <w:szCs w:val="20"/>
              </w:rPr>
              <w:lastRenderedPageBreak/>
              <w:t>уростомный для двухкомпонентного дренируемого уроприемника</w:t>
            </w:r>
          </w:p>
        </w:tc>
        <w:tc>
          <w:tcPr>
            <w:tcW w:w="4683" w:type="dxa"/>
            <w:shd w:val="clear" w:color="auto" w:fill="auto"/>
          </w:tcPr>
          <w:p w:rsidR="00A9003E" w:rsidRPr="00BF2DB7" w:rsidRDefault="00A9003E" w:rsidP="00A9003E">
            <w:pPr>
              <w:keepNext/>
              <w:rPr>
                <w:sz w:val="20"/>
                <w:szCs w:val="20"/>
              </w:rPr>
            </w:pPr>
            <w:r w:rsidRPr="00BF2DB7">
              <w:rPr>
                <w:sz w:val="20"/>
                <w:szCs w:val="20"/>
              </w:rPr>
              <w:lastRenderedPageBreak/>
              <w:t xml:space="preserve">2-Пластиковый мешочек, из не пропускающего </w:t>
            </w:r>
            <w:r w:rsidRPr="00BF2DB7">
              <w:rPr>
                <w:sz w:val="20"/>
                <w:szCs w:val="20"/>
              </w:rPr>
              <w:lastRenderedPageBreak/>
              <w:t>запах полиэтилена, с мягкой нетканой подложкой, с двумя или несколькими отделениями, прикрепляемый к коже пациента и предназначенный для сбора мочи при уростомии - формировании искусственного устья для выведения мочи из организма. Имеет встроенный отсекающий клапан для предотвращения оттока мочи обратно в искусственное устье и дренажный кран для слива накопившейся мочи. Размер фланца (диаметр) 40мм. Изделие одноразового использования. При комплектации фланцевые соединения пластин должны соответствовать фланцевым соединениям мешков.</w:t>
            </w:r>
          </w:p>
        </w:tc>
        <w:tc>
          <w:tcPr>
            <w:tcW w:w="992" w:type="dxa"/>
          </w:tcPr>
          <w:p w:rsidR="00A9003E" w:rsidRDefault="00933A90"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lastRenderedPageBreak/>
              <w:t>1200</w:t>
            </w:r>
          </w:p>
        </w:tc>
      </w:tr>
      <w:tr w:rsidR="00A9003E" w:rsidRPr="00F91836" w:rsidTr="00887DEB">
        <w:tc>
          <w:tcPr>
            <w:tcW w:w="2280" w:type="dxa"/>
            <w:shd w:val="clear" w:color="auto" w:fill="auto"/>
          </w:tcPr>
          <w:p w:rsidR="00A9003E" w:rsidRPr="00BF2DB7" w:rsidRDefault="00A9003E" w:rsidP="00A9003E">
            <w:pPr>
              <w:widowControl w:val="0"/>
              <w:jc w:val="center"/>
              <w:rPr>
                <w:sz w:val="20"/>
                <w:szCs w:val="20"/>
              </w:rPr>
            </w:pPr>
            <w:r w:rsidRPr="00BF2DB7">
              <w:rPr>
                <w:sz w:val="20"/>
                <w:szCs w:val="20"/>
              </w:rPr>
              <w:lastRenderedPageBreak/>
              <w:t>32.50.13.190 - Инструменты и приспособления, применяемые в медицинских целях, прочие, не включенные в другие группировки</w:t>
            </w:r>
          </w:p>
          <w:p w:rsidR="00A9003E" w:rsidRPr="00BF2DB7" w:rsidRDefault="00A9003E" w:rsidP="00A9003E">
            <w:pPr>
              <w:rPr>
                <w:sz w:val="20"/>
                <w:szCs w:val="20"/>
              </w:rPr>
            </w:pPr>
          </w:p>
          <w:p w:rsidR="00A9003E" w:rsidRPr="00BF2DB7" w:rsidRDefault="00A9003E" w:rsidP="00D322A8">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21-01-11 Мешок уростомный для двухкомпонентного дренируемого уроприемника</w:t>
            </w:r>
          </w:p>
        </w:tc>
        <w:tc>
          <w:tcPr>
            <w:tcW w:w="4683" w:type="dxa"/>
            <w:shd w:val="clear" w:color="auto" w:fill="auto"/>
          </w:tcPr>
          <w:p w:rsidR="00A9003E" w:rsidRPr="00BF2DB7" w:rsidRDefault="00A9003E" w:rsidP="00A9003E">
            <w:pPr>
              <w:keepNext/>
              <w:rPr>
                <w:sz w:val="20"/>
                <w:szCs w:val="20"/>
              </w:rPr>
            </w:pPr>
            <w:r w:rsidRPr="00A9003E">
              <w:rPr>
                <w:sz w:val="20"/>
                <w:szCs w:val="20"/>
              </w:rPr>
              <w:t>2-Пластиковый мешочек, из не пропускающего запах полиэтилена, с мягкой нетканой подложкой, с двумя или несколькими отделениями, прикрепляемый к коже пациента и предназначенный для сбора мочи при уростомии - формировании искусственного устья для выведения мочи из организма. Имеет встроенный отсекающий клапан для предотвращения оттока мочи обратно в искусственное устье и дренажный кран для слива накопившейся</w:t>
            </w:r>
            <w:r>
              <w:rPr>
                <w:sz w:val="20"/>
                <w:szCs w:val="20"/>
              </w:rPr>
              <w:t xml:space="preserve"> мочи. Размер фланца (диаметр) 5</w:t>
            </w:r>
            <w:r w:rsidRPr="00A9003E">
              <w:rPr>
                <w:sz w:val="20"/>
                <w:szCs w:val="20"/>
              </w:rPr>
              <w:t>0мм. Изделие одноразового использования. При комплектации фланцевые соединения пластин должны соответствовать фланцевым соединениям мешков.</w:t>
            </w:r>
          </w:p>
        </w:tc>
        <w:tc>
          <w:tcPr>
            <w:tcW w:w="992" w:type="dxa"/>
          </w:tcPr>
          <w:p w:rsidR="00A9003E" w:rsidRDefault="00933A90"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4410</w:t>
            </w:r>
          </w:p>
        </w:tc>
      </w:tr>
      <w:tr w:rsidR="00A9003E" w:rsidRPr="00F91836" w:rsidTr="00887DEB">
        <w:tc>
          <w:tcPr>
            <w:tcW w:w="2280" w:type="dxa"/>
            <w:shd w:val="clear" w:color="auto" w:fill="auto"/>
          </w:tcPr>
          <w:p w:rsidR="00A9003E" w:rsidRPr="00BF2DB7" w:rsidRDefault="00A9003E" w:rsidP="00A9003E">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p w:rsidR="00A9003E" w:rsidRPr="00BF2DB7" w:rsidRDefault="00A9003E" w:rsidP="00A9003E">
            <w:pPr>
              <w:rPr>
                <w:sz w:val="20"/>
                <w:szCs w:val="20"/>
              </w:rPr>
            </w:pPr>
          </w:p>
          <w:p w:rsidR="00A9003E" w:rsidRPr="00BF2DB7" w:rsidRDefault="00A9003E" w:rsidP="00A9003E">
            <w:pPr>
              <w:widowControl w:val="0"/>
              <w:jc w:val="center"/>
              <w:rPr>
                <w:sz w:val="20"/>
                <w:szCs w:val="20"/>
              </w:rPr>
            </w:pPr>
          </w:p>
        </w:tc>
        <w:tc>
          <w:tcPr>
            <w:tcW w:w="2138" w:type="dxa"/>
            <w:shd w:val="clear" w:color="auto" w:fill="auto"/>
          </w:tcPr>
          <w:p w:rsidR="00A9003E" w:rsidRPr="00BF2DB7" w:rsidRDefault="00A9003E" w:rsidP="00852291">
            <w:pPr>
              <w:widowControl w:val="0"/>
              <w:jc w:val="center"/>
              <w:rPr>
                <w:sz w:val="20"/>
                <w:szCs w:val="20"/>
              </w:rPr>
            </w:pPr>
            <w:r w:rsidRPr="00BF2DB7">
              <w:rPr>
                <w:sz w:val="20"/>
                <w:szCs w:val="20"/>
              </w:rPr>
              <w:t>21-01-11 Мешок уростомный для двухкомпонентного дренируемого уроприемника</w:t>
            </w:r>
          </w:p>
        </w:tc>
        <w:tc>
          <w:tcPr>
            <w:tcW w:w="4683" w:type="dxa"/>
            <w:shd w:val="clear" w:color="auto" w:fill="auto"/>
          </w:tcPr>
          <w:p w:rsidR="00A9003E" w:rsidRPr="00A9003E" w:rsidRDefault="00A9003E" w:rsidP="00A9003E">
            <w:pPr>
              <w:keepNext/>
              <w:rPr>
                <w:sz w:val="20"/>
                <w:szCs w:val="20"/>
              </w:rPr>
            </w:pPr>
            <w:r w:rsidRPr="00A9003E">
              <w:rPr>
                <w:sz w:val="20"/>
                <w:szCs w:val="20"/>
              </w:rPr>
              <w:t>2-Пластиковый мешочек, из не пропускающего запах полиэтилена, с мягкой нетканой подложкой, с двумя или несколькими отделениями, прикрепляемый к коже пациента и предназначенный для сбора мочи при уростомии - формировании искусственного устья для выведения мочи из организма. Имеет встроенный отсекающий клапан для предотвращения оттока мочи обратно в искусственное устье и дренажный кран для слива накопившейся</w:t>
            </w:r>
            <w:r>
              <w:rPr>
                <w:sz w:val="20"/>
                <w:szCs w:val="20"/>
              </w:rPr>
              <w:t xml:space="preserve"> мочи. Размер фланца (диаметр) 6</w:t>
            </w:r>
            <w:r w:rsidRPr="00A9003E">
              <w:rPr>
                <w:sz w:val="20"/>
                <w:szCs w:val="20"/>
              </w:rPr>
              <w:t>0мм. Изделие одноразового использования. При комплектации фланцевые соединения пластин должны соответствовать фланцевым соединениям мешков.</w:t>
            </w:r>
          </w:p>
        </w:tc>
        <w:tc>
          <w:tcPr>
            <w:tcW w:w="992" w:type="dxa"/>
          </w:tcPr>
          <w:p w:rsidR="00A9003E" w:rsidRDefault="006012EA"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810</w:t>
            </w:r>
          </w:p>
        </w:tc>
      </w:tr>
      <w:tr w:rsidR="00AC3EAB" w:rsidRPr="00F91836" w:rsidTr="00887DEB">
        <w:tc>
          <w:tcPr>
            <w:tcW w:w="2280" w:type="dxa"/>
            <w:shd w:val="clear" w:color="auto" w:fill="auto"/>
          </w:tcPr>
          <w:p w:rsidR="00AC3EAB" w:rsidRPr="00BF2DB7" w:rsidRDefault="00AC3EAB" w:rsidP="00D322A8">
            <w:pPr>
              <w:widowControl w:val="0"/>
              <w:jc w:val="center"/>
              <w:rPr>
                <w:sz w:val="20"/>
                <w:szCs w:val="20"/>
              </w:rPr>
            </w:pPr>
            <w:r w:rsidRPr="00BF2DB7">
              <w:rPr>
                <w:sz w:val="20"/>
                <w:szCs w:val="20"/>
              </w:rPr>
              <w:t>32.50.13.190 - Инструменты и приспособления, применяемые в медицинских целях, прочие, не включенные в другие группировки</w:t>
            </w:r>
          </w:p>
        </w:tc>
        <w:tc>
          <w:tcPr>
            <w:tcW w:w="2138" w:type="dxa"/>
            <w:shd w:val="clear" w:color="auto" w:fill="auto"/>
          </w:tcPr>
          <w:p w:rsidR="00AC3EAB" w:rsidRPr="00BF2DB7" w:rsidRDefault="00AC3EAB" w:rsidP="00852291">
            <w:pPr>
              <w:widowControl w:val="0"/>
              <w:jc w:val="center"/>
              <w:rPr>
                <w:sz w:val="20"/>
                <w:szCs w:val="20"/>
              </w:rPr>
            </w:pPr>
            <w:r w:rsidRPr="00BF2DB7">
              <w:rPr>
                <w:sz w:val="20"/>
                <w:szCs w:val="20"/>
              </w:rPr>
              <w:t>21-01-05 Однокомпонентный дренируемый уроприемник со встроенной плоской пластиной</w:t>
            </w:r>
          </w:p>
        </w:tc>
        <w:tc>
          <w:tcPr>
            <w:tcW w:w="4683" w:type="dxa"/>
            <w:shd w:val="clear" w:color="auto" w:fill="auto"/>
          </w:tcPr>
          <w:p w:rsidR="00AC3EAB" w:rsidRPr="00BF2DB7" w:rsidRDefault="00AC3EAB" w:rsidP="00A97ECC">
            <w:pPr>
              <w:keepNext/>
              <w:rPr>
                <w:sz w:val="20"/>
                <w:szCs w:val="20"/>
              </w:rPr>
            </w:pPr>
            <w:r w:rsidRPr="00BF2DB7">
              <w:rPr>
                <w:sz w:val="20"/>
                <w:szCs w:val="20"/>
              </w:rPr>
              <w:t>Уростомный мешок дренируемый неразъемный из многослойного, не пропускающего запах полиэтилена, с антирефлюксным и сливным клапаном, со встроенной плоской гипоаллергенной гадроколлоидной адгезивной пластиной (с защитным покрытием). Максимальное вырезаемое отверстие не более 60 мм.</w:t>
            </w:r>
          </w:p>
        </w:tc>
        <w:tc>
          <w:tcPr>
            <w:tcW w:w="992" w:type="dxa"/>
          </w:tcPr>
          <w:p w:rsidR="00AC3EAB" w:rsidRDefault="00AC3EAB" w:rsidP="00A9003E">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1980</w:t>
            </w:r>
          </w:p>
        </w:tc>
      </w:tr>
      <w:tr w:rsidR="00AC3EAB" w:rsidRPr="00F91836" w:rsidTr="00887DEB">
        <w:tc>
          <w:tcPr>
            <w:tcW w:w="2280" w:type="dxa"/>
            <w:shd w:val="clear" w:color="auto" w:fill="auto"/>
          </w:tcPr>
          <w:p w:rsidR="00AC3EAB" w:rsidRPr="00BF2DB7" w:rsidRDefault="00AC3EAB" w:rsidP="00D322A8">
            <w:pPr>
              <w:widowControl w:val="0"/>
              <w:jc w:val="center"/>
              <w:rPr>
                <w:sz w:val="20"/>
                <w:szCs w:val="20"/>
              </w:rPr>
            </w:pPr>
          </w:p>
        </w:tc>
        <w:tc>
          <w:tcPr>
            <w:tcW w:w="2138" w:type="dxa"/>
            <w:shd w:val="clear" w:color="auto" w:fill="auto"/>
          </w:tcPr>
          <w:p w:rsidR="00AC3EAB" w:rsidRPr="00BF2DB7" w:rsidRDefault="00AC3EAB" w:rsidP="00852291">
            <w:pPr>
              <w:widowControl w:val="0"/>
              <w:jc w:val="center"/>
              <w:rPr>
                <w:sz w:val="20"/>
                <w:szCs w:val="20"/>
              </w:rPr>
            </w:pPr>
          </w:p>
        </w:tc>
        <w:tc>
          <w:tcPr>
            <w:tcW w:w="4683" w:type="dxa"/>
            <w:shd w:val="clear" w:color="auto" w:fill="auto"/>
          </w:tcPr>
          <w:p w:rsidR="00AC3EAB" w:rsidRPr="00BF2DB7" w:rsidRDefault="00AC3EAB" w:rsidP="00A97ECC">
            <w:pPr>
              <w:keepNext/>
              <w:rPr>
                <w:sz w:val="20"/>
                <w:szCs w:val="20"/>
              </w:rPr>
            </w:pPr>
            <w:r>
              <w:rPr>
                <w:sz w:val="20"/>
                <w:szCs w:val="20"/>
              </w:rPr>
              <w:t xml:space="preserve">                                 итого</w:t>
            </w:r>
          </w:p>
        </w:tc>
        <w:tc>
          <w:tcPr>
            <w:tcW w:w="992" w:type="dxa"/>
          </w:tcPr>
          <w:p w:rsidR="00AC3EAB" w:rsidRDefault="00933A90" w:rsidP="00AC3EAB">
            <w:pPr>
              <w:pStyle w:val="Standard"/>
              <w:tabs>
                <w:tab w:val="left" w:pos="708"/>
              </w:tabs>
              <w:autoSpaceDE w:val="0"/>
              <w:snapToGrid w:val="0"/>
              <w:jc w:val="center"/>
              <w:rPr>
                <w:rFonts w:cs="Times New Roman"/>
                <w:kern w:val="3"/>
                <w:sz w:val="20"/>
                <w:szCs w:val="20"/>
                <w:lang w:val="ru-RU"/>
              </w:rPr>
            </w:pPr>
            <w:r>
              <w:rPr>
                <w:rFonts w:cs="Times New Roman"/>
                <w:kern w:val="3"/>
                <w:sz w:val="20"/>
                <w:szCs w:val="20"/>
                <w:lang w:val="ru-RU"/>
              </w:rPr>
              <w:t>10 540</w:t>
            </w:r>
          </w:p>
        </w:tc>
      </w:tr>
    </w:tbl>
    <w:p w:rsidR="009604D7" w:rsidRPr="00F91836" w:rsidRDefault="009604D7" w:rsidP="001D1879">
      <w:pPr>
        <w:keepNext/>
        <w:rPr>
          <w:sz w:val="20"/>
          <w:szCs w:val="20"/>
        </w:rPr>
      </w:pPr>
    </w:p>
    <w:sectPr w:rsidR="009604D7" w:rsidRPr="00F91836" w:rsidSect="00887DEB">
      <w:pgSz w:w="11906" w:h="16838"/>
      <w:pgMar w:top="851"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98"/>
    <w:rsid w:val="00016F74"/>
    <w:rsid w:val="000366F9"/>
    <w:rsid w:val="000803D3"/>
    <w:rsid w:val="000D0A97"/>
    <w:rsid w:val="00162B29"/>
    <w:rsid w:val="0016415E"/>
    <w:rsid w:val="00184910"/>
    <w:rsid w:val="001875C9"/>
    <w:rsid w:val="001B6DDE"/>
    <w:rsid w:val="001C4325"/>
    <w:rsid w:val="001D1879"/>
    <w:rsid w:val="001D7F53"/>
    <w:rsid w:val="002056D4"/>
    <w:rsid w:val="00224A42"/>
    <w:rsid w:val="002463B2"/>
    <w:rsid w:val="002C55DD"/>
    <w:rsid w:val="002E2CA6"/>
    <w:rsid w:val="002E6F29"/>
    <w:rsid w:val="002F37EC"/>
    <w:rsid w:val="002F5583"/>
    <w:rsid w:val="00334DEE"/>
    <w:rsid w:val="003379C3"/>
    <w:rsid w:val="003519CB"/>
    <w:rsid w:val="00352BFE"/>
    <w:rsid w:val="0037550C"/>
    <w:rsid w:val="00394667"/>
    <w:rsid w:val="003A04E4"/>
    <w:rsid w:val="003A67FA"/>
    <w:rsid w:val="003C79BE"/>
    <w:rsid w:val="003D2DB1"/>
    <w:rsid w:val="00400D61"/>
    <w:rsid w:val="00404128"/>
    <w:rsid w:val="004452A2"/>
    <w:rsid w:val="004A125B"/>
    <w:rsid w:val="005025A8"/>
    <w:rsid w:val="00521336"/>
    <w:rsid w:val="00531F75"/>
    <w:rsid w:val="00536FAD"/>
    <w:rsid w:val="00541B4E"/>
    <w:rsid w:val="00554875"/>
    <w:rsid w:val="00554E5B"/>
    <w:rsid w:val="0058779E"/>
    <w:rsid w:val="0059386D"/>
    <w:rsid w:val="005F47DB"/>
    <w:rsid w:val="006012EA"/>
    <w:rsid w:val="0062534B"/>
    <w:rsid w:val="006369F4"/>
    <w:rsid w:val="00661732"/>
    <w:rsid w:val="006954A9"/>
    <w:rsid w:val="006A430D"/>
    <w:rsid w:val="006A5976"/>
    <w:rsid w:val="006D0916"/>
    <w:rsid w:val="00702E3F"/>
    <w:rsid w:val="007126B1"/>
    <w:rsid w:val="007319BF"/>
    <w:rsid w:val="00753F69"/>
    <w:rsid w:val="007643CA"/>
    <w:rsid w:val="00764573"/>
    <w:rsid w:val="00783D46"/>
    <w:rsid w:val="007A4E92"/>
    <w:rsid w:val="007B1DCB"/>
    <w:rsid w:val="007C2088"/>
    <w:rsid w:val="007D3BD5"/>
    <w:rsid w:val="007E4890"/>
    <w:rsid w:val="0082316F"/>
    <w:rsid w:val="00835F31"/>
    <w:rsid w:val="00852291"/>
    <w:rsid w:val="00854497"/>
    <w:rsid w:val="00865ECB"/>
    <w:rsid w:val="0086709A"/>
    <w:rsid w:val="0088542F"/>
    <w:rsid w:val="00887DEB"/>
    <w:rsid w:val="00891F21"/>
    <w:rsid w:val="008C110C"/>
    <w:rsid w:val="008D359C"/>
    <w:rsid w:val="008D4CDA"/>
    <w:rsid w:val="00900DAA"/>
    <w:rsid w:val="00903294"/>
    <w:rsid w:val="00933A90"/>
    <w:rsid w:val="009604D7"/>
    <w:rsid w:val="009643E6"/>
    <w:rsid w:val="009864E3"/>
    <w:rsid w:val="00997717"/>
    <w:rsid w:val="009B2FA6"/>
    <w:rsid w:val="00A02991"/>
    <w:rsid w:val="00A26ECF"/>
    <w:rsid w:val="00A34302"/>
    <w:rsid w:val="00A34337"/>
    <w:rsid w:val="00A36AE5"/>
    <w:rsid w:val="00A9003E"/>
    <w:rsid w:val="00A94063"/>
    <w:rsid w:val="00A967B6"/>
    <w:rsid w:val="00A97ECC"/>
    <w:rsid w:val="00AC3EAB"/>
    <w:rsid w:val="00AD10A2"/>
    <w:rsid w:val="00B03A9C"/>
    <w:rsid w:val="00B06167"/>
    <w:rsid w:val="00B072C6"/>
    <w:rsid w:val="00B25E4A"/>
    <w:rsid w:val="00B30DF9"/>
    <w:rsid w:val="00B57681"/>
    <w:rsid w:val="00B776A9"/>
    <w:rsid w:val="00B84BAF"/>
    <w:rsid w:val="00B85377"/>
    <w:rsid w:val="00B96B27"/>
    <w:rsid w:val="00B97228"/>
    <w:rsid w:val="00B97C12"/>
    <w:rsid w:val="00BB3698"/>
    <w:rsid w:val="00BF2DB7"/>
    <w:rsid w:val="00C079D2"/>
    <w:rsid w:val="00C936C8"/>
    <w:rsid w:val="00C94297"/>
    <w:rsid w:val="00CB7663"/>
    <w:rsid w:val="00CC22F7"/>
    <w:rsid w:val="00CD6712"/>
    <w:rsid w:val="00D0405E"/>
    <w:rsid w:val="00D112A8"/>
    <w:rsid w:val="00D14B69"/>
    <w:rsid w:val="00D17A9F"/>
    <w:rsid w:val="00D2245B"/>
    <w:rsid w:val="00D322A8"/>
    <w:rsid w:val="00D4216F"/>
    <w:rsid w:val="00D60F0C"/>
    <w:rsid w:val="00D747AC"/>
    <w:rsid w:val="00D9623B"/>
    <w:rsid w:val="00E45CE7"/>
    <w:rsid w:val="00E82109"/>
    <w:rsid w:val="00E930A7"/>
    <w:rsid w:val="00EE78C1"/>
    <w:rsid w:val="00EF7323"/>
    <w:rsid w:val="00F0310D"/>
    <w:rsid w:val="00F11F02"/>
    <w:rsid w:val="00F159E2"/>
    <w:rsid w:val="00F321A2"/>
    <w:rsid w:val="00F570B1"/>
    <w:rsid w:val="00F76E02"/>
    <w:rsid w:val="00F90542"/>
    <w:rsid w:val="00F91836"/>
    <w:rsid w:val="00F97896"/>
    <w:rsid w:val="00FB34B3"/>
    <w:rsid w:val="00FC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2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aliases w:val="Обычный (Web), Знак,Обычный (веб) Знак Знак, Знак Знак Знак,Знак,Знак Знак,Знак Знак Знак, Знак Знак Знак1 Знак Знак,Обычный (веб) Знак1,Знак Знак2,Знак Знак1 Знак,Обычный (веб) Знак Знак Знак Знак,Знак Знак Знак1 Знак Знак1"/>
    <w:basedOn w:val="a"/>
    <w:link w:val="a4"/>
    <w:rsid w:val="00CC22F7"/>
    <w:pPr>
      <w:suppressAutoHyphens/>
      <w:spacing w:before="100" w:after="100"/>
    </w:pPr>
    <w:rPr>
      <w:szCs w:val="20"/>
      <w:lang w:val="x-none" w:eastAsia="ar-SA"/>
    </w:rPr>
  </w:style>
  <w:style w:type="character" w:customStyle="1" w:styleId="a4">
    <w:name w:val="Обычный (веб) Знак"/>
    <w:aliases w:val="Обычный (Web) Знак, Знак Знак,Обычный (веб) Знак Знак Знак, Знак Знак Знак Знак,Знак Знак1,Знак Знак Знак1,Знак Знак Знак Знак, Знак Знак Знак1 Знак Знак Знак,Обычный (веб) Знак1 Знак,Знак Знак2 Знак,Знак Знак1 Знак Знак"/>
    <w:link w:val="a3"/>
    <w:locked/>
    <w:rsid w:val="00CC22F7"/>
    <w:rPr>
      <w:rFonts w:ascii="Times New Roman" w:eastAsia="Times New Roman" w:hAnsi="Times New Roman" w:cs="Times New Roman"/>
      <w:sz w:val="24"/>
      <w:szCs w:val="20"/>
      <w:lang w:val="x-none" w:eastAsia="ar-SA"/>
    </w:rPr>
  </w:style>
  <w:style w:type="paragraph" w:styleId="a5">
    <w:name w:val="Balloon Text"/>
    <w:basedOn w:val="a"/>
    <w:link w:val="a6"/>
    <w:uiPriority w:val="99"/>
    <w:semiHidden/>
    <w:unhideWhenUsed/>
    <w:rsid w:val="00B776A9"/>
    <w:rPr>
      <w:rFonts w:ascii="Tahoma" w:hAnsi="Tahoma" w:cs="Tahoma"/>
      <w:sz w:val="16"/>
      <w:szCs w:val="16"/>
    </w:rPr>
  </w:style>
  <w:style w:type="character" w:customStyle="1" w:styleId="a6">
    <w:name w:val="Текст выноски Знак"/>
    <w:basedOn w:val="a0"/>
    <w:link w:val="a5"/>
    <w:uiPriority w:val="99"/>
    <w:semiHidden/>
    <w:rsid w:val="00B776A9"/>
    <w:rPr>
      <w:rFonts w:ascii="Tahoma" w:eastAsia="Times New Roman" w:hAnsi="Tahoma" w:cs="Tahoma"/>
      <w:sz w:val="16"/>
      <w:szCs w:val="16"/>
      <w:lang w:eastAsia="ru-RU"/>
    </w:rPr>
  </w:style>
  <w:style w:type="paragraph" w:styleId="a7">
    <w:name w:val="footer"/>
    <w:basedOn w:val="a"/>
    <w:link w:val="a8"/>
    <w:rsid w:val="00D112A8"/>
    <w:pPr>
      <w:tabs>
        <w:tab w:val="center" w:pos="4677"/>
        <w:tab w:val="right" w:pos="9355"/>
      </w:tabs>
    </w:pPr>
  </w:style>
  <w:style w:type="character" w:customStyle="1" w:styleId="a8">
    <w:name w:val="Нижний колонтитул Знак"/>
    <w:basedOn w:val="a0"/>
    <w:link w:val="a7"/>
    <w:rsid w:val="00D112A8"/>
    <w:rPr>
      <w:rFonts w:ascii="Times New Roman" w:eastAsia="Times New Roman" w:hAnsi="Times New Roman" w:cs="Times New Roman"/>
      <w:sz w:val="24"/>
      <w:szCs w:val="24"/>
      <w:lang w:eastAsia="ru-RU"/>
    </w:rPr>
  </w:style>
  <w:style w:type="paragraph" w:customStyle="1" w:styleId="Standard">
    <w:name w:val="Standard"/>
    <w:rsid w:val="00D112A8"/>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FontStyle28">
    <w:name w:val="Font Style28"/>
    <w:basedOn w:val="a0"/>
    <w:uiPriority w:val="99"/>
    <w:qFormat/>
    <w:rsid w:val="00F76E02"/>
    <w:rPr>
      <w:rFonts w:ascii="Times New Roman" w:hAnsi="Times New Roman" w:cs="Times New Roman"/>
      <w:color w:val="000000"/>
      <w:sz w:val="26"/>
      <w:szCs w:val="26"/>
    </w:rPr>
  </w:style>
  <w:style w:type="paragraph" w:customStyle="1" w:styleId="Style4">
    <w:name w:val="Style4"/>
    <w:basedOn w:val="a"/>
    <w:uiPriority w:val="99"/>
    <w:qFormat/>
    <w:rsid w:val="008D359C"/>
    <w:pPr>
      <w:widowControl w:val="0"/>
      <w:autoSpaceDE w:val="0"/>
      <w:autoSpaceDN w:val="0"/>
      <w:adjustRightInd w:val="0"/>
      <w:spacing w:line="474" w:lineRule="exact"/>
      <w:ind w:firstLine="701"/>
      <w:jc w:val="both"/>
    </w:pPr>
  </w:style>
  <w:style w:type="character" w:customStyle="1" w:styleId="FontStyle27">
    <w:name w:val="Font Style27"/>
    <w:uiPriority w:val="99"/>
    <w:rsid w:val="00EE78C1"/>
    <w:rPr>
      <w:rFonts w:ascii="Times New Roman" w:hAnsi="Times New Roman" w:cs="Times New Roman"/>
      <w:b/>
      <w:bCs/>
      <w:color w:val="000000"/>
      <w:sz w:val="26"/>
      <w:szCs w:val="26"/>
    </w:rPr>
  </w:style>
  <w:style w:type="paragraph" w:customStyle="1" w:styleId="formattext">
    <w:name w:val="formattext"/>
    <w:basedOn w:val="a"/>
    <w:rsid w:val="003379C3"/>
    <w:pPr>
      <w:spacing w:before="100" w:beforeAutospacing="1" w:after="100" w:afterAutospacing="1"/>
    </w:pPr>
  </w:style>
  <w:style w:type="paragraph" w:customStyle="1" w:styleId="1">
    <w:name w:val="Знак1"/>
    <w:basedOn w:val="a"/>
    <w:rsid w:val="00A97EC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4367">
      <w:bodyDiv w:val="1"/>
      <w:marLeft w:val="0"/>
      <w:marRight w:val="0"/>
      <w:marTop w:val="0"/>
      <w:marBottom w:val="0"/>
      <w:divBdr>
        <w:top w:val="none" w:sz="0" w:space="0" w:color="auto"/>
        <w:left w:val="none" w:sz="0" w:space="0" w:color="auto"/>
        <w:bottom w:val="none" w:sz="0" w:space="0" w:color="auto"/>
        <w:right w:val="none" w:sz="0" w:space="0" w:color="auto"/>
      </w:divBdr>
    </w:div>
    <w:div w:id="538663753">
      <w:bodyDiv w:val="1"/>
      <w:marLeft w:val="0"/>
      <w:marRight w:val="0"/>
      <w:marTop w:val="0"/>
      <w:marBottom w:val="0"/>
      <w:divBdr>
        <w:top w:val="none" w:sz="0" w:space="0" w:color="auto"/>
        <w:left w:val="none" w:sz="0" w:space="0" w:color="auto"/>
        <w:bottom w:val="none" w:sz="0" w:space="0" w:color="auto"/>
        <w:right w:val="none" w:sz="0" w:space="0" w:color="auto"/>
      </w:divBdr>
    </w:div>
    <w:div w:id="665130157">
      <w:bodyDiv w:val="1"/>
      <w:marLeft w:val="0"/>
      <w:marRight w:val="0"/>
      <w:marTop w:val="0"/>
      <w:marBottom w:val="0"/>
      <w:divBdr>
        <w:top w:val="none" w:sz="0" w:space="0" w:color="auto"/>
        <w:left w:val="none" w:sz="0" w:space="0" w:color="auto"/>
        <w:bottom w:val="none" w:sz="0" w:space="0" w:color="auto"/>
        <w:right w:val="none" w:sz="0" w:space="0" w:color="auto"/>
      </w:divBdr>
    </w:div>
    <w:div w:id="1255281258">
      <w:bodyDiv w:val="1"/>
      <w:marLeft w:val="0"/>
      <w:marRight w:val="0"/>
      <w:marTop w:val="0"/>
      <w:marBottom w:val="0"/>
      <w:divBdr>
        <w:top w:val="none" w:sz="0" w:space="0" w:color="auto"/>
        <w:left w:val="none" w:sz="0" w:space="0" w:color="auto"/>
        <w:bottom w:val="none" w:sz="0" w:space="0" w:color="auto"/>
        <w:right w:val="none" w:sz="0" w:space="0" w:color="auto"/>
      </w:divBdr>
    </w:div>
    <w:div w:id="1634483000">
      <w:bodyDiv w:val="1"/>
      <w:marLeft w:val="0"/>
      <w:marRight w:val="0"/>
      <w:marTop w:val="0"/>
      <w:marBottom w:val="0"/>
      <w:divBdr>
        <w:top w:val="none" w:sz="0" w:space="0" w:color="auto"/>
        <w:left w:val="none" w:sz="0" w:space="0" w:color="auto"/>
        <w:bottom w:val="none" w:sz="0" w:space="0" w:color="auto"/>
        <w:right w:val="none" w:sz="0" w:space="0" w:color="auto"/>
      </w:divBdr>
    </w:div>
    <w:div w:id="1814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Курзина Елена Юрьевна</cp:lastModifiedBy>
  <cp:revision>3</cp:revision>
  <cp:lastPrinted>2023-10-04T09:38:00Z</cp:lastPrinted>
  <dcterms:created xsi:type="dcterms:W3CDTF">2024-08-13T08:59:00Z</dcterms:created>
  <dcterms:modified xsi:type="dcterms:W3CDTF">2024-08-15T10:30:00Z</dcterms:modified>
</cp:coreProperties>
</file>