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C2BEF" w14:textId="77777777" w:rsidR="000D4098" w:rsidRPr="005C6C4C" w:rsidRDefault="000D4098" w:rsidP="000D4098">
      <w:pPr>
        <w:widowControl w:val="0"/>
        <w:autoSpaceDE w:val="0"/>
        <w:autoSpaceDN w:val="0"/>
        <w:ind w:left="0" w:firstLine="0"/>
        <w:outlineLvl w:val="2"/>
        <w:rPr>
          <w:rFonts w:ascii="Times New Roman" w:hAnsi="Times New Roman" w:cs="Times New Roman"/>
          <w:b/>
          <w:bCs/>
          <w:sz w:val="24"/>
          <w:szCs w:val="24"/>
        </w:rPr>
      </w:pPr>
      <w:r w:rsidRPr="005C6C4C">
        <w:rPr>
          <w:rFonts w:ascii="Times New Roman" w:hAnsi="Times New Roman" w:cs="Times New Roman"/>
          <w:b/>
          <w:bCs/>
          <w:sz w:val="24"/>
          <w:szCs w:val="24"/>
        </w:rPr>
        <w:t xml:space="preserve">                                                  Описание объекта закупки</w:t>
      </w:r>
    </w:p>
    <w:p w14:paraId="2DFE5069" w14:textId="77777777" w:rsidR="000D4098" w:rsidRPr="005C6C4C" w:rsidRDefault="000D4098" w:rsidP="000D4098">
      <w:pPr>
        <w:widowControl w:val="0"/>
        <w:autoSpaceDE w:val="0"/>
        <w:autoSpaceDN w:val="0"/>
        <w:ind w:left="0" w:firstLine="0"/>
        <w:outlineLvl w:val="2"/>
        <w:rPr>
          <w:rFonts w:ascii="Times New Roman" w:hAnsi="Times New Roman" w:cs="Times New Roman"/>
          <w:b/>
          <w:bCs/>
          <w:sz w:val="24"/>
          <w:szCs w:val="24"/>
        </w:rPr>
      </w:pPr>
    </w:p>
    <w:p w14:paraId="4111D48C" w14:textId="63399632" w:rsidR="00AB0E11" w:rsidRPr="00450A57" w:rsidRDefault="000D4098" w:rsidP="000D4098">
      <w:pPr>
        <w:widowControl w:val="0"/>
        <w:tabs>
          <w:tab w:val="left" w:pos="0"/>
        </w:tabs>
        <w:ind w:left="0" w:firstLine="0"/>
        <w:rPr>
          <w:rFonts w:ascii="Times New Roman" w:hAnsi="Times New Roman" w:cs="Times New Roman"/>
          <w:sz w:val="24"/>
          <w:szCs w:val="24"/>
        </w:rPr>
      </w:pPr>
      <w:r w:rsidRPr="005C6C4C">
        <w:rPr>
          <w:rFonts w:ascii="Times New Roman" w:hAnsi="Times New Roman" w:cs="Times New Roman"/>
          <w:b/>
          <w:sz w:val="24"/>
          <w:szCs w:val="24"/>
        </w:rPr>
        <w:t>Наименование объекта закупки:</w:t>
      </w:r>
      <w:r w:rsidR="00254435">
        <w:rPr>
          <w:rFonts w:ascii="Times New Roman" w:hAnsi="Times New Roman" w:cs="Times New Roman"/>
          <w:sz w:val="24"/>
          <w:szCs w:val="24"/>
        </w:rPr>
        <w:t xml:space="preserve"> </w:t>
      </w:r>
      <w:r w:rsidR="00450A57" w:rsidRPr="00450A57">
        <w:rPr>
          <w:rFonts w:ascii="Times New Roman" w:eastAsia="Times New Roman" w:hAnsi="Times New Roman" w:cs="Times New Roman"/>
          <w:sz w:val="22"/>
          <w:szCs w:val="22"/>
          <w:lang w:eastAsia="ar-SA"/>
        </w:rPr>
        <w:t>Обеспечение протезами плеча с микропроцессорным управлением в 2025г.</w:t>
      </w:r>
    </w:p>
    <w:p w14:paraId="3B761F83" w14:textId="1BD0EA56" w:rsidR="000D4098" w:rsidRPr="005C6C4C" w:rsidRDefault="00BF2844" w:rsidP="000D4098">
      <w:pPr>
        <w:widowControl w:val="0"/>
        <w:tabs>
          <w:tab w:val="left" w:pos="0"/>
        </w:tabs>
        <w:ind w:left="0" w:firstLine="0"/>
        <w:rPr>
          <w:rFonts w:ascii="Times New Roman" w:hAnsi="Times New Roman" w:cs="Times New Roman"/>
          <w:sz w:val="24"/>
          <w:szCs w:val="24"/>
        </w:rPr>
      </w:pPr>
      <w:r>
        <w:rPr>
          <w:rFonts w:ascii="Times New Roman" w:hAnsi="Times New Roman" w:cs="Times New Roman"/>
          <w:b/>
          <w:sz w:val="24"/>
          <w:szCs w:val="24"/>
          <w:lang w:val="ru-RU"/>
        </w:rPr>
        <w:t xml:space="preserve"> </w:t>
      </w:r>
      <w:r w:rsidR="000D4098" w:rsidRPr="005C6C4C">
        <w:rPr>
          <w:rFonts w:ascii="Times New Roman" w:hAnsi="Times New Roman" w:cs="Times New Roman"/>
          <w:b/>
          <w:sz w:val="24"/>
          <w:szCs w:val="24"/>
        </w:rPr>
        <w:t>Количество выполняемых работ</w:t>
      </w:r>
      <w:r>
        <w:rPr>
          <w:rFonts w:ascii="Times New Roman" w:hAnsi="Times New Roman" w:cs="Times New Roman"/>
          <w:sz w:val="24"/>
          <w:szCs w:val="24"/>
        </w:rPr>
        <w:t xml:space="preserve">: </w:t>
      </w:r>
      <w:r>
        <w:rPr>
          <w:rFonts w:ascii="Times New Roman" w:hAnsi="Times New Roman" w:cs="Times New Roman"/>
          <w:sz w:val="24"/>
          <w:szCs w:val="24"/>
          <w:lang w:val="ru-RU"/>
        </w:rPr>
        <w:t>2</w:t>
      </w:r>
      <w:r w:rsidR="000D4098" w:rsidRPr="005C6C4C">
        <w:rPr>
          <w:rFonts w:ascii="Times New Roman" w:hAnsi="Times New Roman" w:cs="Times New Roman"/>
          <w:sz w:val="24"/>
          <w:szCs w:val="24"/>
        </w:rPr>
        <w:t xml:space="preserve"> шт.</w:t>
      </w:r>
    </w:p>
    <w:p w14:paraId="3DA3AE2B" w14:textId="5C3FDB21" w:rsidR="000D4098" w:rsidRPr="00AB0E11" w:rsidRDefault="000D4098" w:rsidP="000D4098">
      <w:pPr>
        <w:widowControl w:val="0"/>
        <w:ind w:left="0" w:firstLine="0"/>
        <w:rPr>
          <w:rFonts w:ascii="Times New Roman" w:hAnsi="Times New Roman" w:cs="Times New Roman"/>
          <w:bCs/>
          <w:sz w:val="22"/>
          <w:szCs w:val="22"/>
        </w:rPr>
      </w:pPr>
      <w:r w:rsidRPr="005C6C4C">
        <w:rPr>
          <w:rFonts w:ascii="Times New Roman" w:hAnsi="Times New Roman" w:cs="Times New Roman"/>
          <w:b/>
          <w:bCs/>
          <w:sz w:val="24"/>
          <w:szCs w:val="24"/>
        </w:rPr>
        <w:t>Место выполнения работ:</w:t>
      </w:r>
      <w:r w:rsidRPr="005C6C4C">
        <w:rPr>
          <w:rFonts w:ascii="Times New Roman" w:hAnsi="Times New Roman" w:cs="Times New Roman"/>
          <w:bCs/>
          <w:sz w:val="24"/>
          <w:szCs w:val="24"/>
        </w:rPr>
        <w:t xml:space="preserve"> </w:t>
      </w:r>
      <w:r w:rsidR="00AB0E11" w:rsidRPr="00AB0E11">
        <w:rPr>
          <w:rFonts w:ascii="Times New Roman" w:hAnsi="Times New Roman" w:cs="Times New Roman"/>
          <w:sz w:val="22"/>
          <w:szCs w:val="22"/>
        </w:rPr>
        <w:t>Российская Федерация, по месту нахождения Исполнителя по индивидуальным заказам застрахованного лица, получившего повреждение здоровья в следствии несчастных случаев на производстве и профессиональных заболеваний.</w:t>
      </w:r>
    </w:p>
    <w:p w14:paraId="343F6D69" w14:textId="77777777" w:rsidR="008B7E2C" w:rsidRDefault="000D4098" w:rsidP="008B7E2C">
      <w:pPr>
        <w:tabs>
          <w:tab w:val="left" w:pos="3420"/>
        </w:tabs>
        <w:autoSpaceDE w:val="0"/>
        <w:autoSpaceDN w:val="0"/>
        <w:adjustRightInd w:val="0"/>
        <w:ind w:left="0" w:firstLine="0"/>
        <w:contextualSpacing/>
        <w:rPr>
          <w:rFonts w:ascii="Times New Roman" w:hAnsi="Times New Roman" w:cs="Times New Roman"/>
          <w:bCs/>
          <w:sz w:val="22"/>
          <w:szCs w:val="22"/>
        </w:rPr>
      </w:pPr>
      <w:r w:rsidRPr="005C6C4C">
        <w:rPr>
          <w:rFonts w:ascii="Times New Roman" w:hAnsi="Times New Roman" w:cs="Times New Roman"/>
          <w:b/>
          <w:bCs/>
          <w:sz w:val="24"/>
          <w:szCs w:val="24"/>
        </w:rPr>
        <w:t>Срок выполнения работ:</w:t>
      </w:r>
      <w:r w:rsidRPr="005C6C4C">
        <w:rPr>
          <w:rFonts w:ascii="Times New Roman" w:hAnsi="Times New Roman" w:cs="Times New Roman"/>
          <w:bCs/>
          <w:sz w:val="24"/>
          <w:szCs w:val="24"/>
        </w:rPr>
        <w:t xml:space="preserve"> </w:t>
      </w:r>
      <w:r w:rsidR="008B7E2C" w:rsidRPr="00BD4D40">
        <w:rPr>
          <w:rFonts w:ascii="Times New Roman" w:hAnsi="Times New Roman" w:cs="Times New Roman"/>
          <w:bCs/>
          <w:sz w:val="22"/>
          <w:szCs w:val="22"/>
        </w:rPr>
        <w:t>Исполнитель выполняет работу и передает ее результат застрахованному лицу, получившему повреждение здоровья в следствии несчастных случаев на производстве и профессио</w:t>
      </w:r>
      <w:r w:rsidR="008B7E2C">
        <w:rPr>
          <w:rFonts w:ascii="Times New Roman" w:hAnsi="Times New Roman" w:cs="Times New Roman"/>
          <w:bCs/>
          <w:sz w:val="22"/>
          <w:szCs w:val="22"/>
        </w:rPr>
        <w:t>нальных заболеваний. в течении 6</w:t>
      </w:r>
      <w:r w:rsidR="008B7E2C" w:rsidRPr="00BD4D40">
        <w:rPr>
          <w:rFonts w:ascii="Times New Roman" w:hAnsi="Times New Roman" w:cs="Times New Roman"/>
          <w:bCs/>
          <w:sz w:val="22"/>
          <w:szCs w:val="22"/>
        </w:rPr>
        <w:t>0 дней с момента получения направления от застрахованного лица получившего повреждение здоровья в следствии несчастных случаев на производстве.</w:t>
      </w:r>
    </w:p>
    <w:p w14:paraId="0C010CD8" w14:textId="16722699" w:rsidR="00AB0E11" w:rsidRPr="008B7E2C" w:rsidRDefault="00AB0E11" w:rsidP="00AB0E11">
      <w:pPr>
        <w:widowControl w:val="0"/>
        <w:ind w:left="0" w:firstLine="0"/>
        <w:rPr>
          <w:rFonts w:ascii="Times New Roman" w:hAnsi="Times New Roman" w:cs="Times New Roman"/>
          <w:bCs/>
          <w:sz w:val="24"/>
          <w:szCs w:val="24"/>
        </w:rPr>
      </w:pPr>
    </w:p>
    <w:p w14:paraId="319251E2" w14:textId="41F91756" w:rsidR="00682F1C" w:rsidRPr="00AB0E11" w:rsidRDefault="00682F1C" w:rsidP="000D4098">
      <w:pPr>
        <w:widowControl w:val="0"/>
        <w:ind w:left="0" w:firstLine="0"/>
        <w:rPr>
          <w:rFonts w:ascii="Times New Roman" w:hAnsi="Times New Roman" w:cs="Times New Roman"/>
          <w:bCs/>
          <w:sz w:val="24"/>
          <w:szCs w:val="24"/>
          <w:lang w:val="ru-RU"/>
        </w:rPr>
      </w:pPr>
    </w:p>
    <w:tbl>
      <w:tblPr>
        <w:tblW w:w="10479" w:type="dxa"/>
        <w:tblInd w:w="-289" w:type="dxa"/>
        <w:tblLayout w:type="fixed"/>
        <w:tblCellMar>
          <w:left w:w="10" w:type="dxa"/>
          <w:right w:w="10" w:type="dxa"/>
        </w:tblCellMar>
        <w:tblLook w:val="04A0" w:firstRow="1" w:lastRow="0" w:firstColumn="1" w:lastColumn="0" w:noHBand="0" w:noVBand="1"/>
      </w:tblPr>
      <w:tblGrid>
        <w:gridCol w:w="710"/>
        <w:gridCol w:w="1701"/>
        <w:gridCol w:w="6945"/>
        <w:gridCol w:w="993"/>
        <w:gridCol w:w="130"/>
      </w:tblGrid>
      <w:tr w:rsidR="008D1D2B" w14:paraId="5C2B9011" w14:textId="77777777" w:rsidTr="00CB75A3">
        <w:trPr>
          <w:trHeight w:val="666"/>
        </w:trPr>
        <w:tc>
          <w:tcPr>
            <w:tcW w:w="7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1E26429" w14:textId="77777777" w:rsidR="008D1D2B" w:rsidRDefault="008D1D2B" w:rsidP="00682F1C">
            <w:pPr>
              <w:snapToGrid w:val="0"/>
              <w:ind w:left="229" w:firstLine="0"/>
              <w:rPr>
                <w:rFonts w:ascii="Times New Roman" w:hAnsi="Times New Roman" w:cs="Times New Roman"/>
                <w:sz w:val="24"/>
              </w:rPr>
            </w:pPr>
            <w:r>
              <w:rPr>
                <w:rFonts w:ascii="Times New Roman" w:hAnsi="Times New Roman" w:cs="Times New Roman"/>
                <w:sz w:val="24"/>
              </w:rPr>
              <w:t>№ п/п</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5296D55" w14:textId="77777777" w:rsidR="008D1D2B" w:rsidRDefault="008D1D2B" w:rsidP="008D1D2B">
            <w:pPr>
              <w:snapToGrid w:val="0"/>
              <w:ind w:hanging="720"/>
              <w:jc w:val="center"/>
              <w:rPr>
                <w:rFonts w:ascii="Times New Roman" w:hAnsi="Times New Roman" w:cs="Times New Roman"/>
                <w:sz w:val="24"/>
              </w:rPr>
            </w:pPr>
            <w:r>
              <w:rPr>
                <w:rFonts w:ascii="Times New Roman" w:hAnsi="Times New Roman" w:cs="Times New Roman"/>
                <w:sz w:val="24"/>
              </w:rPr>
              <w:t>Наименование</w:t>
            </w:r>
          </w:p>
        </w:tc>
        <w:tc>
          <w:tcPr>
            <w:tcW w:w="69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1543A0F" w14:textId="38B3AB85" w:rsidR="008D1D2B" w:rsidRPr="0032323A" w:rsidRDefault="0032323A" w:rsidP="00FB46D0">
            <w:pPr>
              <w:snapToGrid w:val="0"/>
              <w:ind w:left="46"/>
              <w:jc w:val="center"/>
              <w:rPr>
                <w:rFonts w:ascii="Times New Roman" w:hAnsi="Times New Roman" w:cs="Times New Roman"/>
                <w:sz w:val="24"/>
                <w:lang w:val="ru-RU"/>
              </w:rPr>
            </w:pPr>
            <w:r w:rsidRPr="00BD4D40">
              <w:rPr>
                <w:rFonts w:ascii="Times New Roman" w:hAnsi="Times New Roman" w:cs="Times New Roman"/>
                <w:b/>
                <w:bCs/>
                <w:sz w:val="22"/>
                <w:szCs w:val="22"/>
              </w:rPr>
              <w:t>Описание объекта закупки</w:t>
            </w:r>
            <w:r>
              <w:rPr>
                <w:rFonts w:ascii="Times New Roman" w:hAnsi="Times New Roman" w:cs="Times New Roman"/>
                <w:b/>
                <w:bCs/>
                <w:sz w:val="22"/>
                <w:szCs w:val="22"/>
                <w:lang w:val="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8ED64A5" w14:textId="77777777" w:rsidR="0032323A" w:rsidRDefault="008D1D2B" w:rsidP="008D1D2B">
            <w:pPr>
              <w:snapToGrid w:val="0"/>
              <w:ind w:hanging="634"/>
              <w:rPr>
                <w:rFonts w:ascii="Times New Roman" w:hAnsi="Times New Roman" w:cs="Times New Roman"/>
                <w:sz w:val="24"/>
              </w:rPr>
            </w:pPr>
            <w:r>
              <w:rPr>
                <w:rFonts w:ascii="Times New Roman" w:hAnsi="Times New Roman" w:cs="Times New Roman"/>
                <w:sz w:val="24"/>
              </w:rPr>
              <w:t>Кол-во,</w:t>
            </w:r>
          </w:p>
          <w:p w14:paraId="274425BF" w14:textId="063AD2BB" w:rsidR="008D1D2B" w:rsidRDefault="008D1D2B" w:rsidP="008D1D2B">
            <w:pPr>
              <w:snapToGrid w:val="0"/>
              <w:ind w:hanging="634"/>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шт</w:t>
            </w:r>
            <w:proofErr w:type="spellEnd"/>
          </w:p>
        </w:tc>
        <w:tc>
          <w:tcPr>
            <w:tcW w:w="130"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C68D11F" w14:textId="77777777" w:rsidR="008D1D2B" w:rsidRDefault="008D1D2B" w:rsidP="008D1D2B">
            <w:pPr>
              <w:snapToGrid w:val="0"/>
              <w:ind w:left="-56"/>
              <w:rPr>
                <w:sz w:val="22"/>
                <w:szCs w:val="22"/>
              </w:rPr>
            </w:pPr>
          </w:p>
        </w:tc>
      </w:tr>
      <w:tr w:rsidR="008D1D2B" w14:paraId="3FD1A4E3" w14:textId="77777777" w:rsidTr="00CB75A3">
        <w:trPr>
          <w:trHeight w:val="496"/>
        </w:trPr>
        <w:tc>
          <w:tcPr>
            <w:tcW w:w="7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E42B51E" w14:textId="69539E95" w:rsidR="008D1D2B" w:rsidRPr="00BF2844" w:rsidRDefault="00BF2844" w:rsidP="00BF2844">
            <w:pPr>
              <w:snapToGrid w:val="0"/>
              <w:ind w:left="0" w:firstLine="0"/>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838546C" w14:textId="68AF92B0" w:rsidR="008D1D2B" w:rsidRDefault="00BF2844" w:rsidP="00A43958">
            <w:pPr>
              <w:suppressLineNumbers/>
              <w:snapToGrid w:val="0"/>
              <w:spacing w:line="100" w:lineRule="atLeast"/>
              <w:ind w:left="87" w:firstLine="0"/>
              <w:jc w:val="left"/>
              <w:rPr>
                <w:rFonts w:ascii="Times New Roman" w:eastAsia="Montserrat" w:hAnsi="Times New Roman" w:cs="Times New Roman"/>
                <w:b/>
                <w:sz w:val="24"/>
                <w:szCs w:val="24"/>
              </w:rPr>
            </w:pPr>
            <w:r>
              <w:rPr>
                <w:rFonts w:ascii="Times New Roman" w:eastAsia="Montserrat" w:hAnsi="Times New Roman" w:cs="Times New Roman"/>
                <w:b/>
                <w:sz w:val="24"/>
                <w:szCs w:val="24"/>
              </w:rPr>
              <w:t>Протез плеча</w:t>
            </w:r>
            <w:r w:rsidR="008D1D2B" w:rsidRPr="008D1D2B">
              <w:rPr>
                <w:rFonts w:ascii="Times New Roman" w:eastAsia="Montserrat" w:hAnsi="Times New Roman" w:cs="Times New Roman"/>
                <w:b/>
                <w:sz w:val="24"/>
                <w:szCs w:val="24"/>
              </w:rPr>
              <w:t xml:space="preserve"> с микропроцессорным управлением</w:t>
            </w:r>
          </w:p>
          <w:p w14:paraId="302B0AAE" w14:textId="250DDCFA" w:rsidR="00BF0502" w:rsidRPr="00BD5B14" w:rsidRDefault="00BF0502" w:rsidP="00A43958">
            <w:pPr>
              <w:suppressLineNumbers/>
              <w:snapToGrid w:val="0"/>
              <w:spacing w:line="100" w:lineRule="atLeast"/>
              <w:ind w:left="87" w:firstLine="0"/>
              <w:jc w:val="left"/>
              <w:rPr>
                <w:rFonts w:ascii="Times New Roman" w:hAnsi="Times New Roman" w:cs="Times New Roman"/>
                <w:b/>
                <w:sz w:val="22"/>
                <w:szCs w:val="22"/>
                <w:lang w:val="ru-RU"/>
              </w:rPr>
            </w:pPr>
            <w:r w:rsidRPr="00BD5B14">
              <w:rPr>
                <w:rFonts w:ascii="Times New Roman" w:eastAsia="Montserrat" w:hAnsi="Times New Roman" w:cs="Times New Roman"/>
                <w:b/>
                <w:sz w:val="22"/>
                <w:szCs w:val="22"/>
                <w:lang w:val="ru-RU"/>
              </w:rPr>
              <w:t xml:space="preserve">КОЗ </w:t>
            </w:r>
            <w:r w:rsidR="00BF2844">
              <w:rPr>
                <w:rFonts w:ascii="Times New Roman" w:hAnsi="Times New Roman" w:cs="Times New Roman"/>
                <w:b/>
                <w:sz w:val="22"/>
                <w:szCs w:val="22"/>
              </w:rPr>
              <w:t>03.29.08.04.03</w:t>
            </w:r>
            <w:bookmarkStart w:id="0" w:name="_GoBack"/>
            <w:bookmarkEnd w:id="0"/>
          </w:p>
        </w:tc>
        <w:tc>
          <w:tcPr>
            <w:tcW w:w="69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2CFE273" w14:textId="7C375E68" w:rsidR="00BF2844" w:rsidRPr="00CB75A3" w:rsidRDefault="00BF2844" w:rsidP="00BF2844">
            <w:pPr>
              <w:numPr>
                <w:ilvl w:val="0"/>
                <w:numId w:val="21"/>
              </w:numPr>
              <w:spacing w:line="240" w:lineRule="auto"/>
              <w:rPr>
                <w:rFonts w:ascii="Times New Roman" w:eastAsia="Montserrat" w:hAnsi="Times New Roman" w:cs="Times New Roman"/>
                <w:sz w:val="22"/>
                <w:szCs w:val="22"/>
              </w:rPr>
            </w:pPr>
            <w:r w:rsidRPr="00CB75A3">
              <w:rPr>
                <w:rFonts w:ascii="Times New Roman" w:eastAsia="Montserrat" w:hAnsi="Times New Roman" w:cs="Times New Roman"/>
                <w:sz w:val="22"/>
                <w:szCs w:val="22"/>
              </w:rPr>
              <w:t xml:space="preserve">Протез плеча с микропроцессорным управлением, </w:t>
            </w:r>
            <w:r w:rsidR="002A40A9">
              <w:rPr>
                <w:rFonts w:ascii="Times New Roman" w:eastAsia="Montserrat" w:hAnsi="Times New Roman" w:cs="Times New Roman"/>
                <w:sz w:val="22"/>
                <w:szCs w:val="22"/>
                <w:lang w:val="ru-RU"/>
              </w:rPr>
              <w:t xml:space="preserve">должен быть </w:t>
            </w:r>
            <w:r w:rsidRPr="00CB75A3">
              <w:rPr>
                <w:rFonts w:ascii="Times New Roman" w:eastAsia="Montserrat" w:hAnsi="Times New Roman" w:cs="Times New Roman"/>
                <w:sz w:val="22"/>
                <w:szCs w:val="22"/>
              </w:rPr>
              <w:t xml:space="preserve">с возможностью изменения программы положения кисти через персональный компьютер. Лучезапястный шарнир должен обеспечивать пассивную ротацию кисти и быстрый разъем кисти от </w:t>
            </w:r>
            <w:proofErr w:type="spellStart"/>
            <w:r w:rsidRPr="00CB75A3">
              <w:rPr>
                <w:rFonts w:ascii="Times New Roman" w:eastAsia="Montserrat" w:hAnsi="Times New Roman" w:cs="Times New Roman"/>
                <w:sz w:val="22"/>
                <w:szCs w:val="22"/>
              </w:rPr>
              <w:t>культеприемной</w:t>
            </w:r>
            <w:proofErr w:type="spellEnd"/>
            <w:r w:rsidRPr="00CB75A3">
              <w:rPr>
                <w:rFonts w:ascii="Times New Roman" w:eastAsia="Montserrat" w:hAnsi="Times New Roman" w:cs="Times New Roman"/>
                <w:sz w:val="22"/>
                <w:szCs w:val="22"/>
              </w:rPr>
              <w:t xml:space="preserve"> гильзы. Кисть миоэлектрическая:</w:t>
            </w:r>
            <w:r w:rsidR="002A40A9">
              <w:rPr>
                <w:rFonts w:ascii="Times New Roman" w:eastAsia="Montserrat" w:hAnsi="Times New Roman" w:cs="Times New Roman"/>
                <w:sz w:val="22"/>
                <w:szCs w:val="22"/>
                <w:lang w:val="ru-RU"/>
              </w:rPr>
              <w:t xml:space="preserve"> должен быть</w:t>
            </w:r>
            <w:r w:rsidRPr="00CB75A3">
              <w:rPr>
                <w:rFonts w:ascii="Times New Roman" w:eastAsia="Montserrat" w:hAnsi="Times New Roman" w:cs="Times New Roman"/>
                <w:sz w:val="22"/>
                <w:szCs w:val="22"/>
              </w:rPr>
              <w:t xml:space="preserve"> с возможностью управления кистью как от двух, так и одного электрода для пациентов, имеющих одну работоспособную группу мышц; с пропорциональным управлением скоростью и силой </w:t>
            </w:r>
            <w:proofErr w:type="spellStart"/>
            <w:r w:rsidRPr="00CB75A3">
              <w:rPr>
                <w:rFonts w:ascii="Times New Roman" w:eastAsia="Montserrat" w:hAnsi="Times New Roman" w:cs="Times New Roman"/>
                <w:sz w:val="22"/>
                <w:szCs w:val="22"/>
              </w:rPr>
              <w:t>схвата</w:t>
            </w:r>
            <w:proofErr w:type="spellEnd"/>
            <w:r w:rsidRPr="00CB75A3">
              <w:rPr>
                <w:rFonts w:ascii="Times New Roman" w:eastAsia="Montserrat" w:hAnsi="Times New Roman" w:cs="Times New Roman"/>
                <w:sz w:val="22"/>
                <w:szCs w:val="22"/>
              </w:rPr>
              <w:t xml:space="preserve"> 90Н, обеспечивающий естественную и скоординированную работу всех пяти пальцев, с повышенной скоростью и точностью движений, гарантирующих выполнение не менее 30 моделей схватов/жестов искусственной кисти, </w:t>
            </w:r>
            <w:r w:rsidR="002A40A9">
              <w:rPr>
                <w:rFonts w:ascii="Times New Roman" w:eastAsia="Montserrat" w:hAnsi="Times New Roman" w:cs="Times New Roman"/>
                <w:sz w:val="22"/>
                <w:szCs w:val="22"/>
                <w:lang w:val="ru-RU"/>
              </w:rPr>
              <w:t xml:space="preserve">должен быть </w:t>
            </w:r>
            <w:r w:rsidRPr="00CB75A3">
              <w:rPr>
                <w:rFonts w:ascii="Times New Roman" w:eastAsia="Montserrat" w:hAnsi="Times New Roman" w:cs="Times New Roman"/>
                <w:sz w:val="22"/>
                <w:szCs w:val="22"/>
              </w:rPr>
              <w:t xml:space="preserve">наличие возможности в создании индивидуального активного </w:t>
            </w:r>
            <w:proofErr w:type="spellStart"/>
            <w:r w:rsidRPr="00CB75A3">
              <w:rPr>
                <w:rFonts w:ascii="Times New Roman" w:eastAsia="Montserrat" w:hAnsi="Times New Roman" w:cs="Times New Roman"/>
                <w:sz w:val="22"/>
                <w:szCs w:val="22"/>
              </w:rPr>
              <w:t>схвата</w:t>
            </w:r>
            <w:proofErr w:type="spellEnd"/>
            <w:r w:rsidRPr="00CB75A3">
              <w:rPr>
                <w:rFonts w:ascii="Times New Roman" w:eastAsia="Montserrat" w:hAnsi="Times New Roman" w:cs="Times New Roman"/>
                <w:sz w:val="22"/>
                <w:szCs w:val="22"/>
              </w:rPr>
              <w:t xml:space="preserve"> и пассивного жеста с помо</w:t>
            </w:r>
            <w:r w:rsidR="002A40A9">
              <w:rPr>
                <w:rFonts w:ascii="Times New Roman" w:eastAsia="Montserrat" w:hAnsi="Times New Roman" w:cs="Times New Roman"/>
                <w:sz w:val="22"/>
                <w:szCs w:val="22"/>
              </w:rPr>
              <w:t xml:space="preserve">щью генератора схватов/жестов. </w:t>
            </w:r>
            <w:r w:rsidR="002A40A9">
              <w:rPr>
                <w:rFonts w:ascii="Times New Roman" w:eastAsia="Montserrat" w:hAnsi="Times New Roman" w:cs="Times New Roman"/>
                <w:sz w:val="22"/>
                <w:szCs w:val="22"/>
                <w:lang w:val="ru-RU"/>
              </w:rPr>
              <w:t>должно быть</w:t>
            </w:r>
            <w:r w:rsidRPr="00CB75A3">
              <w:rPr>
                <w:rFonts w:ascii="Times New Roman" w:eastAsia="Montserrat" w:hAnsi="Times New Roman" w:cs="Times New Roman"/>
                <w:sz w:val="22"/>
                <w:szCs w:val="22"/>
              </w:rPr>
              <w:t xml:space="preserve"> менее </w:t>
            </w:r>
            <w:r w:rsidR="002A40A9">
              <w:rPr>
                <w:rFonts w:ascii="Times New Roman" w:eastAsia="Montserrat" w:hAnsi="Times New Roman" w:cs="Times New Roman"/>
                <w:sz w:val="22"/>
                <w:szCs w:val="22"/>
              </w:rPr>
              <w:t xml:space="preserve">5 моделей управления схватами. </w:t>
            </w:r>
            <w:r w:rsidR="002A40A9">
              <w:rPr>
                <w:rFonts w:ascii="Times New Roman" w:eastAsia="Montserrat" w:hAnsi="Times New Roman" w:cs="Times New Roman"/>
                <w:sz w:val="22"/>
                <w:szCs w:val="22"/>
                <w:lang w:val="ru-RU"/>
              </w:rPr>
              <w:t>Должна быть с</w:t>
            </w:r>
            <w:proofErr w:type="spellStart"/>
            <w:r w:rsidRPr="00CB75A3">
              <w:rPr>
                <w:rFonts w:ascii="Times New Roman" w:eastAsia="Montserrat" w:hAnsi="Times New Roman" w:cs="Times New Roman"/>
                <w:sz w:val="22"/>
                <w:szCs w:val="22"/>
              </w:rPr>
              <w:t>ветовая</w:t>
            </w:r>
            <w:proofErr w:type="spellEnd"/>
            <w:r w:rsidRPr="00CB75A3">
              <w:rPr>
                <w:rFonts w:ascii="Times New Roman" w:eastAsia="Montserrat" w:hAnsi="Times New Roman" w:cs="Times New Roman"/>
                <w:sz w:val="22"/>
                <w:szCs w:val="22"/>
              </w:rPr>
              <w:t xml:space="preserve"> индикация уровня заряда кисти. Большой палец кисти</w:t>
            </w:r>
            <w:r w:rsidR="002A40A9">
              <w:rPr>
                <w:rFonts w:ascii="Times New Roman" w:eastAsia="Montserrat" w:hAnsi="Times New Roman" w:cs="Times New Roman"/>
                <w:sz w:val="22"/>
                <w:szCs w:val="22"/>
                <w:lang w:val="ru-RU"/>
              </w:rPr>
              <w:t xml:space="preserve"> должен быть</w:t>
            </w:r>
            <w:r w:rsidRPr="00CB75A3">
              <w:rPr>
                <w:rFonts w:ascii="Times New Roman" w:eastAsia="Montserrat" w:hAnsi="Times New Roman" w:cs="Times New Roman"/>
                <w:sz w:val="22"/>
                <w:szCs w:val="22"/>
              </w:rPr>
              <w:t xml:space="preserve"> со сгибанием в шарнирах первой фаланги, с электронным управлением приведения/отведения и сгибания/разгибания. Пальцы со второго по пятый</w:t>
            </w:r>
            <w:r w:rsidR="002A40A9">
              <w:rPr>
                <w:rFonts w:ascii="Times New Roman" w:eastAsia="Montserrat" w:hAnsi="Times New Roman" w:cs="Times New Roman"/>
                <w:sz w:val="22"/>
                <w:szCs w:val="22"/>
                <w:lang w:val="ru-RU"/>
              </w:rPr>
              <w:t xml:space="preserve"> должен быть</w:t>
            </w:r>
            <w:r w:rsidRPr="00CB75A3">
              <w:rPr>
                <w:rFonts w:ascii="Times New Roman" w:eastAsia="Montserrat" w:hAnsi="Times New Roman" w:cs="Times New Roman"/>
                <w:sz w:val="22"/>
                <w:szCs w:val="22"/>
              </w:rPr>
              <w:t xml:space="preserve"> с электромеханическим управлением, с подвижностью в пястно- фаланговом и среднем шарнирах. Максимальная допустимая статическая нагрузка на каждый палец должна быть не менее 8 кг. Максимальная допустимая статическая нагрузка на протез должна быть не менее 110 кг. Минимальное время </w:t>
            </w:r>
            <w:proofErr w:type="spellStart"/>
            <w:r w:rsidRPr="00CB75A3">
              <w:rPr>
                <w:rFonts w:ascii="Times New Roman" w:eastAsia="Montserrat" w:hAnsi="Times New Roman" w:cs="Times New Roman"/>
                <w:sz w:val="22"/>
                <w:szCs w:val="22"/>
              </w:rPr>
              <w:t>схвата</w:t>
            </w:r>
            <w:proofErr w:type="spellEnd"/>
            <w:r w:rsidRPr="00CB75A3">
              <w:rPr>
                <w:rFonts w:ascii="Times New Roman" w:eastAsia="Montserrat" w:hAnsi="Times New Roman" w:cs="Times New Roman"/>
                <w:sz w:val="22"/>
                <w:szCs w:val="22"/>
              </w:rPr>
              <w:t xml:space="preserve"> кисти из полностью открытой в сжатый кулак должно быть не более 1,2 секунды. С помощью программы пользователь должен иметь возможность настроить варианты миоэлектрических сигналов-триггеров и определенных жестов для переключения схватов. Имеет эластичное полиуретановое покрытие на внутренней части ладони и </w:t>
            </w:r>
            <w:proofErr w:type="spellStart"/>
            <w:r w:rsidRPr="00CB75A3">
              <w:rPr>
                <w:rFonts w:ascii="Times New Roman" w:eastAsia="Montserrat" w:hAnsi="Times New Roman" w:cs="Times New Roman"/>
                <w:sz w:val="22"/>
                <w:szCs w:val="22"/>
              </w:rPr>
              <w:t>фалангов</w:t>
            </w:r>
            <w:proofErr w:type="spellEnd"/>
            <w:r w:rsidRPr="00CB75A3">
              <w:rPr>
                <w:rFonts w:ascii="Times New Roman" w:eastAsia="Montserrat" w:hAnsi="Times New Roman" w:cs="Times New Roman"/>
                <w:sz w:val="22"/>
                <w:szCs w:val="22"/>
              </w:rPr>
              <w:t xml:space="preserve"> пальцев для надежного захвата предметов.</w:t>
            </w:r>
          </w:p>
          <w:p w14:paraId="3472E3EF" w14:textId="1C2F27FA" w:rsidR="008D1D2B" w:rsidRPr="005017D9" w:rsidRDefault="00BF2844" w:rsidP="00BF2844">
            <w:pPr>
              <w:numPr>
                <w:ilvl w:val="0"/>
                <w:numId w:val="21"/>
              </w:numPr>
              <w:spacing w:line="240" w:lineRule="auto"/>
              <w:rPr>
                <w:rFonts w:ascii="Montserrat" w:eastAsia="Montserrat" w:hAnsi="Montserrat" w:cs="Montserrat"/>
              </w:rPr>
            </w:pPr>
            <w:r w:rsidRPr="00CB75A3">
              <w:rPr>
                <w:rFonts w:ascii="Times New Roman" w:eastAsia="Montserrat" w:hAnsi="Times New Roman" w:cs="Times New Roman"/>
                <w:sz w:val="22"/>
                <w:szCs w:val="22"/>
              </w:rPr>
              <w:t xml:space="preserve">Регулировка чувствительности датчиков должна осуществляться механическим способом, а также дистанционно по </w:t>
            </w:r>
            <w:proofErr w:type="spellStart"/>
            <w:r w:rsidRPr="00CB75A3">
              <w:rPr>
                <w:rFonts w:ascii="Times New Roman" w:eastAsia="Montserrat" w:hAnsi="Times New Roman" w:cs="Times New Roman"/>
                <w:sz w:val="22"/>
                <w:szCs w:val="22"/>
              </w:rPr>
              <w:t>Bluetooth</w:t>
            </w:r>
            <w:proofErr w:type="spellEnd"/>
            <w:r w:rsidRPr="00CB75A3">
              <w:rPr>
                <w:rFonts w:ascii="Times New Roman" w:eastAsia="Montserrat" w:hAnsi="Times New Roman" w:cs="Times New Roman"/>
                <w:sz w:val="22"/>
                <w:szCs w:val="22"/>
              </w:rPr>
              <w:t xml:space="preserve"> соединению с помощью приложения или программы, установленной на компьютере.  </w:t>
            </w:r>
            <w:proofErr w:type="spellStart"/>
            <w:r w:rsidRPr="00CB75A3">
              <w:rPr>
                <w:rFonts w:ascii="Times New Roman" w:eastAsia="Montserrat" w:hAnsi="Times New Roman" w:cs="Times New Roman"/>
                <w:sz w:val="22"/>
                <w:szCs w:val="22"/>
              </w:rPr>
              <w:t>Пылевлагозащита</w:t>
            </w:r>
            <w:proofErr w:type="spellEnd"/>
            <w:r w:rsidRPr="00CB75A3">
              <w:rPr>
                <w:rFonts w:ascii="Times New Roman" w:eastAsia="Montserrat" w:hAnsi="Times New Roman" w:cs="Times New Roman"/>
                <w:sz w:val="22"/>
                <w:szCs w:val="22"/>
              </w:rPr>
              <w:t xml:space="preserve"> кисти должна подтверждаться стандартом IP54. На кисти должен быть расположен индикатор уровня заряда. Пальцы должны обладать функцией амортизации предмета при </w:t>
            </w:r>
            <w:proofErr w:type="spellStart"/>
            <w:r w:rsidRPr="00CB75A3">
              <w:rPr>
                <w:rFonts w:ascii="Times New Roman" w:eastAsia="Montserrat" w:hAnsi="Times New Roman" w:cs="Times New Roman"/>
                <w:sz w:val="22"/>
                <w:szCs w:val="22"/>
              </w:rPr>
              <w:t>схвате</w:t>
            </w:r>
            <w:proofErr w:type="spellEnd"/>
            <w:r w:rsidRPr="00CB75A3">
              <w:rPr>
                <w:rFonts w:ascii="Times New Roman" w:eastAsia="Montserrat" w:hAnsi="Times New Roman" w:cs="Times New Roman"/>
                <w:sz w:val="22"/>
                <w:szCs w:val="22"/>
              </w:rPr>
              <w:t xml:space="preserve">. Крепление должно быть индивидуальное подгоночное. Гарантийный срок на Изделие составляет 24 месяца. Локтевой шарнир должен быть с </w:t>
            </w:r>
            <w:r w:rsidRPr="00CB75A3">
              <w:rPr>
                <w:rFonts w:ascii="Times New Roman" w:eastAsia="Montserrat" w:hAnsi="Times New Roman" w:cs="Times New Roman"/>
                <w:sz w:val="22"/>
                <w:szCs w:val="22"/>
              </w:rPr>
              <w:lastRenderedPageBreak/>
              <w:t>активным замком, шарнирным соединением с плечом (серповидный шарнир) с регулируемой силой трения, позволяющим поднимать предметы массой не менее 3,8 кг. Крепление индивидуальное. Тип протеза: постоянный. Гарантийный срок эксплуатации должен составлять не менее 24 месяцев, включая защиту кисти от любых случайных повреждений.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69F2A35" w14:textId="52BF6F7D" w:rsidR="008D1D2B" w:rsidRDefault="008D1D2B" w:rsidP="00253614">
            <w:pPr>
              <w:jc w:val="center"/>
              <w:rPr>
                <w:rFonts w:ascii="Times New Roman" w:hAnsi="Times New Roman" w:cs="Times New Roman"/>
                <w:sz w:val="22"/>
                <w:szCs w:val="22"/>
              </w:rPr>
            </w:pPr>
            <w:r>
              <w:rPr>
                <w:rFonts w:ascii="Times New Roman" w:hAnsi="Times New Roman" w:cs="Times New Roman"/>
                <w:sz w:val="22"/>
                <w:szCs w:val="22"/>
              </w:rPr>
              <w:lastRenderedPageBreak/>
              <w:t xml:space="preserve">1 </w:t>
            </w:r>
          </w:p>
        </w:tc>
        <w:tc>
          <w:tcPr>
            <w:tcW w:w="130" w:type="dxa"/>
            <w:vMerge/>
            <w:tcBorders>
              <w:left w:val="single" w:sz="4" w:space="0" w:color="000000"/>
            </w:tcBorders>
            <w:shd w:val="clear" w:color="auto" w:fill="auto"/>
            <w:tcMar>
              <w:top w:w="55" w:type="dxa"/>
              <w:left w:w="55" w:type="dxa"/>
              <w:bottom w:w="55" w:type="dxa"/>
              <w:right w:w="55" w:type="dxa"/>
            </w:tcMar>
            <w:vAlign w:val="center"/>
          </w:tcPr>
          <w:p w14:paraId="1322F9B1" w14:textId="77777777" w:rsidR="008D1D2B" w:rsidRDefault="008D1D2B" w:rsidP="00FB46D0">
            <w:pPr>
              <w:snapToGrid w:val="0"/>
              <w:jc w:val="center"/>
              <w:rPr>
                <w:sz w:val="22"/>
                <w:szCs w:val="22"/>
              </w:rPr>
            </w:pPr>
          </w:p>
        </w:tc>
      </w:tr>
      <w:tr w:rsidR="00BF2844" w14:paraId="5E873295" w14:textId="77777777" w:rsidTr="00CB75A3">
        <w:trPr>
          <w:trHeight w:val="496"/>
        </w:trPr>
        <w:tc>
          <w:tcPr>
            <w:tcW w:w="7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9E9A7B2" w14:textId="672C21EF" w:rsidR="00BF2844" w:rsidRDefault="00CB75A3" w:rsidP="00BF2844">
            <w:pPr>
              <w:snapToGrid w:val="0"/>
              <w:ind w:left="0" w:firstLine="0"/>
              <w:rPr>
                <w:rFonts w:ascii="Times New Roman" w:hAnsi="Times New Roman" w:cs="Times New Roman"/>
                <w:sz w:val="22"/>
                <w:szCs w:val="22"/>
                <w:lang w:val="ru-RU"/>
              </w:rPr>
            </w:pPr>
            <w:r>
              <w:rPr>
                <w:rFonts w:ascii="Times New Roman" w:hAnsi="Times New Roman" w:cs="Times New Roman"/>
                <w:sz w:val="22"/>
                <w:szCs w:val="22"/>
                <w:lang w:val="ru-RU"/>
              </w:rPr>
              <w:lastRenderedPageBreak/>
              <w:t>1</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80CEB88" w14:textId="77777777" w:rsidR="00CB75A3" w:rsidRDefault="00CB75A3" w:rsidP="00CB75A3">
            <w:pPr>
              <w:suppressLineNumbers/>
              <w:snapToGrid w:val="0"/>
              <w:spacing w:line="100" w:lineRule="atLeast"/>
              <w:ind w:left="87" w:firstLine="0"/>
              <w:jc w:val="left"/>
              <w:rPr>
                <w:rFonts w:ascii="Times New Roman" w:eastAsia="Montserrat" w:hAnsi="Times New Roman" w:cs="Times New Roman"/>
                <w:b/>
                <w:sz w:val="24"/>
                <w:szCs w:val="24"/>
              </w:rPr>
            </w:pPr>
            <w:r>
              <w:rPr>
                <w:rFonts w:ascii="Times New Roman" w:eastAsia="Montserrat" w:hAnsi="Times New Roman" w:cs="Times New Roman"/>
                <w:b/>
                <w:sz w:val="24"/>
                <w:szCs w:val="24"/>
              </w:rPr>
              <w:t>Протез плеча</w:t>
            </w:r>
            <w:r w:rsidRPr="008D1D2B">
              <w:rPr>
                <w:rFonts w:ascii="Times New Roman" w:eastAsia="Montserrat" w:hAnsi="Times New Roman" w:cs="Times New Roman"/>
                <w:b/>
                <w:sz w:val="24"/>
                <w:szCs w:val="24"/>
              </w:rPr>
              <w:t xml:space="preserve"> с микропроцессорным управлением</w:t>
            </w:r>
          </w:p>
          <w:p w14:paraId="43D336E6" w14:textId="02B4A50A" w:rsidR="00BF2844" w:rsidRDefault="00CB75A3" w:rsidP="00CB75A3">
            <w:pPr>
              <w:suppressLineNumbers/>
              <w:snapToGrid w:val="0"/>
              <w:spacing w:line="100" w:lineRule="atLeast"/>
              <w:ind w:left="87" w:firstLine="0"/>
              <w:jc w:val="left"/>
              <w:rPr>
                <w:rFonts w:ascii="Times New Roman" w:eastAsia="Montserrat" w:hAnsi="Times New Roman" w:cs="Times New Roman"/>
                <w:b/>
                <w:sz w:val="24"/>
                <w:szCs w:val="24"/>
              </w:rPr>
            </w:pPr>
            <w:r w:rsidRPr="00BD5B14">
              <w:rPr>
                <w:rFonts w:ascii="Times New Roman" w:eastAsia="Montserrat" w:hAnsi="Times New Roman" w:cs="Times New Roman"/>
                <w:b/>
                <w:sz w:val="22"/>
                <w:szCs w:val="22"/>
                <w:lang w:val="ru-RU"/>
              </w:rPr>
              <w:t xml:space="preserve">КОЗ </w:t>
            </w:r>
            <w:r>
              <w:rPr>
                <w:rFonts w:ascii="Times New Roman" w:hAnsi="Times New Roman" w:cs="Times New Roman"/>
                <w:b/>
                <w:sz w:val="22"/>
                <w:szCs w:val="22"/>
              </w:rPr>
              <w:t>03.29.08.04.03</w:t>
            </w:r>
          </w:p>
        </w:tc>
        <w:tc>
          <w:tcPr>
            <w:tcW w:w="69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8EDEA3A" w14:textId="16B5B0FE" w:rsidR="00BF2844" w:rsidRPr="00CB75A3" w:rsidRDefault="00CB75A3" w:rsidP="008B7E2C">
            <w:pPr>
              <w:numPr>
                <w:ilvl w:val="0"/>
                <w:numId w:val="21"/>
              </w:numPr>
              <w:spacing w:line="240" w:lineRule="auto"/>
              <w:rPr>
                <w:rFonts w:ascii="Times New Roman" w:eastAsia="Montserrat" w:hAnsi="Times New Roman" w:cs="Times New Roman"/>
                <w:sz w:val="22"/>
                <w:szCs w:val="22"/>
              </w:rPr>
            </w:pPr>
            <w:r w:rsidRPr="00CB75A3">
              <w:rPr>
                <w:rFonts w:ascii="Times New Roman" w:eastAsia="Montserrat" w:hAnsi="Times New Roman" w:cs="Times New Roman"/>
                <w:sz w:val="22"/>
                <w:szCs w:val="22"/>
              </w:rPr>
              <w:t>Протез плеча с микропроцессорным управлением,</w:t>
            </w:r>
            <w:r w:rsidR="002A40A9">
              <w:rPr>
                <w:rFonts w:ascii="Times New Roman" w:eastAsia="Montserrat" w:hAnsi="Times New Roman" w:cs="Times New Roman"/>
                <w:sz w:val="22"/>
                <w:szCs w:val="22"/>
                <w:lang w:val="ru-RU"/>
              </w:rPr>
              <w:t xml:space="preserve"> должен</w:t>
            </w:r>
            <w:r w:rsidR="00253614">
              <w:rPr>
                <w:rFonts w:ascii="Times New Roman" w:eastAsia="Montserrat" w:hAnsi="Times New Roman" w:cs="Times New Roman"/>
                <w:sz w:val="22"/>
                <w:szCs w:val="22"/>
                <w:lang w:val="ru-RU"/>
              </w:rPr>
              <w:t xml:space="preserve"> </w:t>
            </w:r>
            <w:r w:rsidR="002A40A9">
              <w:rPr>
                <w:rFonts w:ascii="Times New Roman" w:eastAsia="Montserrat" w:hAnsi="Times New Roman" w:cs="Times New Roman"/>
                <w:sz w:val="22"/>
                <w:szCs w:val="22"/>
              </w:rPr>
              <w:t>состоя</w:t>
            </w:r>
            <w:r w:rsidRPr="00CB75A3">
              <w:rPr>
                <w:rFonts w:ascii="Times New Roman" w:eastAsia="Montserrat" w:hAnsi="Times New Roman" w:cs="Times New Roman"/>
                <w:sz w:val="22"/>
                <w:szCs w:val="22"/>
              </w:rPr>
              <w:t xml:space="preserve">т из комплекта из узла локоть-предплечье, электромеханической кисти в сборке с лучезапястным узлом, силиконовой косметической оболочки, двух электродов, двух электродных кабелей, комплекта закладных элементов, зарядного устройства с сетевым адаптером. Узел локоть-предплечье </w:t>
            </w:r>
            <w:r w:rsidR="002A40A9">
              <w:rPr>
                <w:rFonts w:ascii="Times New Roman" w:eastAsia="Montserrat" w:hAnsi="Times New Roman" w:cs="Times New Roman"/>
                <w:sz w:val="22"/>
                <w:szCs w:val="22"/>
                <w:lang w:val="ru-RU"/>
              </w:rPr>
              <w:t xml:space="preserve">должен быть </w:t>
            </w:r>
            <w:r w:rsidR="002A40A9">
              <w:rPr>
                <w:rFonts w:ascii="Times New Roman" w:eastAsia="Montserrat" w:hAnsi="Times New Roman" w:cs="Times New Roman"/>
                <w:sz w:val="22"/>
                <w:szCs w:val="22"/>
              </w:rPr>
              <w:t>телесного цвета и состоя</w:t>
            </w:r>
            <w:r w:rsidRPr="00CB75A3">
              <w:rPr>
                <w:rFonts w:ascii="Times New Roman" w:eastAsia="Montserrat" w:hAnsi="Times New Roman" w:cs="Times New Roman"/>
                <w:sz w:val="22"/>
                <w:szCs w:val="22"/>
              </w:rPr>
              <w:t xml:space="preserve">т из локтевого шарнира и гильзы предплечья </w:t>
            </w:r>
            <w:proofErr w:type="gramStart"/>
            <w:r w:rsidRPr="00CB75A3">
              <w:rPr>
                <w:rFonts w:ascii="Times New Roman" w:eastAsia="Montserrat" w:hAnsi="Times New Roman" w:cs="Times New Roman"/>
                <w:sz w:val="22"/>
                <w:szCs w:val="22"/>
              </w:rPr>
              <w:t>из  пластика</w:t>
            </w:r>
            <w:proofErr w:type="gramEnd"/>
            <w:r w:rsidRPr="00CB75A3">
              <w:rPr>
                <w:rFonts w:ascii="Times New Roman" w:eastAsia="Montserrat" w:hAnsi="Times New Roman" w:cs="Times New Roman"/>
                <w:sz w:val="22"/>
                <w:szCs w:val="22"/>
              </w:rPr>
              <w:t xml:space="preserve"> телесного цвета. Локтевой шарнир</w:t>
            </w:r>
            <w:r w:rsidR="002A40A9">
              <w:rPr>
                <w:rFonts w:ascii="Times New Roman" w:eastAsia="Montserrat" w:hAnsi="Times New Roman" w:cs="Times New Roman"/>
                <w:sz w:val="22"/>
                <w:szCs w:val="22"/>
                <w:lang w:val="ru-RU"/>
              </w:rPr>
              <w:t xml:space="preserve"> должен </w:t>
            </w:r>
            <w:proofErr w:type="gramStart"/>
            <w:r w:rsidR="002A40A9">
              <w:rPr>
                <w:rFonts w:ascii="Times New Roman" w:eastAsia="Montserrat" w:hAnsi="Times New Roman" w:cs="Times New Roman"/>
                <w:sz w:val="22"/>
                <w:szCs w:val="22"/>
                <w:lang w:val="ru-RU"/>
              </w:rPr>
              <w:t>быть</w:t>
            </w:r>
            <w:r w:rsidRPr="00CB75A3">
              <w:rPr>
                <w:rFonts w:ascii="Times New Roman" w:eastAsia="Montserrat" w:hAnsi="Times New Roman" w:cs="Times New Roman"/>
                <w:sz w:val="22"/>
                <w:szCs w:val="22"/>
              </w:rPr>
              <w:t xml:space="preserve">  оснащен</w:t>
            </w:r>
            <w:proofErr w:type="gramEnd"/>
            <w:r w:rsidRPr="00CB75A3">
              <w:rPr>
                <w:rFonts w:ascii="Times New Roman" w:eastAsia="Montserrat" w:hAnsi="Times New Roman" w:cs="Times New Roman"/>
                <w:sz w:val="22"/>
                <w:szCs w:val="22"/>
              </w:rPr>
              <w:t xml:space="preserve"> электродвигателем (угловая скорость движения в локтевом суставе не</w:t>
            </w:r>
            <w:r w:rsidR="002A40A9">
              <w:rPr>
                <w:rFonts w:ascii="Times New Roman" w:eastAsia="Montserrat" w:hAnsi="Times New Roman" w:cs="Times New Roman"/>
                <w:sz w:val="22"/>
                <w:szCs w:val="22"/>
              </w:rPr>
              <w:t xml:space="preserve"> менее 0,52 рад/с) и обеспечива</w:t>
            </w:r>
            <w:r w:rsidR="002A40A9" w:rsidRPr="00CB75A3">
              <w:rPr>
                <w:rFonts w:ascii="Times New Roman" w:eastAsia="Montserrat" w:hAnsi="Times New Roman" w:cs="Times New Roman"/>
                <w:sz w:val="22"/>
                <w:szCs w:val="22"/>
              </w:rPr>
              <w:t>ть</w:t>
            </w:r>
            <w:r w:rsidRPr="00CB75A3">
              <w:rPr>
                <w:rFonts w:ascii="Times New Roman" w:eastAsia="Montserrat" w:hAnsi="Times New Roman" w:cs="Times New Roman"/>
                <w:sz w:val="22"/>
                <w:szCs w:val="22"/>
              </w:rPr>
              <w:t xml:space="preserve"> пассивную ротацию плеча.</w:t>
            </w:r>
            <w:r w:rsidR="00253614">
              <w:rPr>
                <w:rFonts w:ascii="Times New Roman" w:eastAsia="Montserrat" w:hAnsi="Times New Roman" w:cs="Times New Roman"/>
                <w:sz w:val="22"/>
                <w:szCs w:val="22"/>
                <w:lang w:val="ru-RU"/>
              </w:rPr>
              <w:t xml:space="preserve"> </w:t>
            </w:r>
            <w:proofErr w:type="spellStart"/>
            <w:r w:rsidR="002A40A9">
              <w:rPr>
                <w:rFonts w:ascii="Times New Roman" w:eastAsia="Montserrat" w:hAnsi="Times New Roman" w:cs="Times New Roman"/>
                <w:sz w:val="22"/>
                <w:szCs w:val="22"/>
              </w:rPr>
              <w:t>Име</w:t>
            </w:r>
            <w:r w:rsidRPr="00CB75A3">
              <w:rPr>
                <w:rFonts w:ascii="Times New Roman" w:eastAsia="Montserrat" w:hAnsi="Times New Roman" w:cs="Times New Roman"/>
                <w:sz w:val="22"/>
                <w:szCs w:val="22"/>
              </w:rPr>
              <w:t>т</w:t>
            </w:r>
            <w:proofErr w:type="spellEnd"/>
            <w:r w:rsidRPr="00CB75A3">
              <w:rPr>
                <w:rFonts w:ascii="Times New Roman" w:eastAsia="Montserrat" w:hAnsi="Times New Roman" w:cs="Times New Roman"/>
                <w:sz w:val="22"/>
                <w:szCs w:val="22"/>
              </w:rPr>
              <w:t xml:space="preserve">, встроенный в модуль предплечья, аккумуляторную батарею </w:t>
            </w:r>
            <w:proofErr w:type="gramStart"/>
            <w:r w:rsidRPr="00CB75A3">
              <w:rPr>
                <w:rFonts w:ascii="Times New Roman" w:eastAsia="Montserrat" w:hAnsi="Times New Roman" w:cs="Times New Roman"/>
                <w:sz w:val="22"/>
                <w:szCs w:val="22"/>
              </w:rPr>
              <w:t>емкостью  700</w:t>
            </w:r>
            <w:proofErr w:type="gramEnd"/>
            <w:r w:rsidRPr="00CB75A3">
              <w:rPr>
                <w:rFonts w:ascii="Times New Roman" w:eastAsia="Montserrat" w:hAnsi="Times New Roman" w:cs="Times New Roman"/>
                <w:sz w:val="22"/>
                <w:szCs w:val="22"/>
              </w:rPr>
              <w:t xml:space="preserve"> </w:t>
            </w:r>
            <w:proofErr w:type="spellStart"/>
            <w:r w:rsidRPr="00CB75A3">
              <w:rPr>
                <w:rFonts w:ascii="Times New Roman" w:eastAsia="Montserrat" w:hAnsi="Times New Roman" w:cs="Times New Roman"/>
                <w:sz w:val="22"/>
                <w:szCs w:val="22"/>
              </w:rPr>
              <w:t>мАч</w:t>
            </w:r>
            <w:proofErr w:type="spellEnd"/>
            <w:r w:rsidRPr="00CB75A3">
              <w:rPr>
                <w:rFonts w:ascii="Times New Roman" w:eastAsia="Montserrat" w:hAnsi="Times New Roman" w:cs="Times New Roman"/>
                <w:sz w:val="22"/>
                <w:szCs w:val="22"/>
              </w:rPr>
              <w:t>. Дистально узел локоть-предплечье</w:t>
            </w:r>
            <w:r w:rsidR="002A40A9">
              <w:rPr>
                <w:rFonts w:ascii="Times New Roman" w:eastAsia="Montserrat" w:hAnsi="Times New Roman" w:cs="Times New Roman"/>
                <w:sz w:val="22"/>
                <w:szCs w:val="22"/>
                <w:lang w:val="ru-RU"/>
              </w:rPr>
              <w:t xml:space="preserve"> должен</w:t>
            </w:r>
            <w:r w:rsidRPr="00CB75A3">
              <w:rPr>
                <w:rFonts w:ascii="Times New Roman" w:eastAsia="Montserrat" w:hAnsi="Times New Roman" w:cs="Times New Roman"/>
                <w:sz w:val="22"/>
                <w:szCs w:val="22"/>
              </w:rPr>
              <w:t xml:space="preserve"> оканчиваться овалом для имитации человеческого запястья для соединения с модулем кисти.  Проксимально локтевой шарнир </w:t>
            </w:r>
            <w:r w:rsidR="002A40A9">
              <w:rPr>
                <w:rFonts w:ascii="Times New Roman" w:eastAsia="Montserrat" w:hAnsi="Times New Roman" w:cs="Times New Roman"/>
                <w:sz w:val="22"/>
                <w:szCs w:val="22"/>
                <w:lang w:val="ru-RU"/>
              </w:rPr>
              <w:t xml:space="preserve">должен </w:t>
            </w:r>
            <w:r w:rsidRPr="00CB75A3">
              <w:rPr>
                <w:rFonts w:ascii="Times New Roman" w:eastAsia="Montserrat" w:hAnsi="Times New Roman" w:cs="Times New Roman"/>
                <w:sz w:val="22"/>
                <w:szCs w:val="22"/>
              </w:rPr>
              <w:t>оканчиваться кольцом диаметром 65 мм для соединения с приемной гильзой. Узел локоть-предплечье</w:t>
            </w:r>
            <w:r w:rsidR="002A40A9">
              <w:rPr>
                <w:rFonts w:ascii="Times New Roman" w:eastAsia="Montserrat" w:hAnsi="Times New Roman" w:cs="Times New Roman"/>
                <w:sz w:val="22"/>
                <w:szCs w:val="22"/>
                <w:lang w:val="ru-RU"/>
              </w:rPr>
              <w:t xml:space="preserve"> должен быть</w:t>
            </w:r>
            <w:r w:rsidRPr="00CB75A3">
              <w:rPr>
                <w:rFonts w:ascii="Times New Roman" w:eastAsia="Montserrat" w:hAnsi="Times New Roman" w:cs="Times New Roman"/>
                <w:sz w:val="22"/>
                <w:szCs w:val="22"/>
              </w:rPr>
              <w:t xml:space="preserve"> оснащен кнопкой включения/выключения миоэлектрической системы, кнопкой переключения режима управления кисть/локоть, гнездом для зарядки аккумулятора и регулировкой звуковой индикации работы узла. Узел локоть-предплечье</w:t>
            </w:r>
            <w:r w:rsidR="008B7E2C">
              <w:rPr>
                <w:rFonts w:ascii="Times New Roman" w:eastAsia="Montserrat" w:hAnsi="Times New Roman" w:cs="Times New Roman"/>
                <w:sz w:val="22"/>
                <w:szCs w:val="22"/>
                <w:lang w:val="ru-RU"/>
              </w:rPr>
              <w:t xml:space="preserve"> должен быть</w:t>
            </w:r>
            <w:r w:rsidRPr="00CB75A3">
              <w:rPr>
                <w:rFonts w:ascii="Times New Roman" w:eastAsia="Montserrat" w:hAnsi="Times New Roman" w:cs="Times New Roman"/>
                <w:sz w:val="22"/>
                <w:szCs w:val="22"/>
              </w:rPr>
              <w:t xml:space="preserve"> оснащен функцией свободного качения из положения полностью раскрытого ло</w:t>
            </w:r>
            <w:r w:rsidR="008B7E2C">
              <w:rPr>
                <w:rFonts w:ascii="Times New Roman" w:eastAsia="Montserrat" w:hAnsi="Times New Roman" w:cs="Times New Roman"/>
                <w:sz w:val="22"/>
                <w:szCs w:val="22"/>
              </w:rPr>
              <w:t>ктя. Каркас электромеханической</w:t>
            </w:r>
            <w:r w:rsidR="008B7E2C">
              <w:rPr>
                <w:rFonts w:ascii="Times New Roman" w:eastAsia="Montserrat" w:hAnsi="Times New Roman" w:cs="Times New Roman"/>
                <w:sz w:val="22"/>
                <w:szCs w:val="22"/>
                <w:lang w:val="ru-RU"/>
              </w:rPr>
              <w:t xml:space="preserve"> </w:t>
            </w:r>
            <w:r w:rsidRPr="00CB75A3">
              <w:rPr>
                <w:rFonts w:ascii="Times New Roman" w:eastAsia="Montserrat" w:hAnsi="Times New Roman" w:cs="Times New Roman"/>
                <w:sz w:val="22"/>
                <w:szCs w:val="22"/>
              </w:rPr>
              <w:t xml:space="preserve">кисти </w:t>
            </w:r>
            <w:r w:rsidR="008B7E2C">
              <w:rPr>
                <w:rFonts w:ascii="Times New Roman" w:eastAsia="Montserrat" w:hAnsi="Times New Roman" w:cs="Times New Roman"/>
                <w:sz w:val="22"/>
                <w:szCs w:val="22"/>
                <w:lang w:val="ru-RU"/>
              </w:rPr>
              <w:t>должен</w:t>
            </w:r>
            <w:r w:rsidR="008B7E2C">
              <w:rPr>
                <w:rFonts w:ascii="Times New Roman" w:eastAsia="Montserrat" w:hAnsi="Times New Roman" w:cs="Times New Roman"/>
                <w:sz w:val="22"/>
                <w:szCs w:val="22"/>
              </w:rPr>
              <w:t xml:space="preserve"> содержа</w:t>
            </w:r>
            <w:r w:rsidRPr="00CB75A3">
              <w:rPr>
                <w:rFonts w:ascii="Times New Roman" w:eastAsia="Montserrat" w:hAnsi="Times New Roman" w:cs="Times New Roman"/>
                <w:sz w:val="22"/>
                <w:szCs w:val="22"/>
              </w:rPr>
              <w:t>т</w:t>
            </w:r>
            <w:r w:rsidR="008B7E2C">
              <w:rPr>
                <w:rFonts w:ascii="Times New Roman" w:eastAsia="Montserrat" w:hAnsi="Times New Roman" w:cs="Times New Roman"/>
                <w:sz w:val="22"/>
                <w:szCs w:val="22"/>
                <w:lang w:val="ru-RU"/>
              </w:rPr>
              <w:t>ь</w:t>
            </w:r>
            <w:r w:rsidRPr="00CB75A3">
              <w:rPr>
                <w:rFonts w:ascii="Times New Roman" w:eastAsia="Montserrat" w:hAnsi="Times New Roman" w:cs="Times New Roman"/>
                <w:sz w:val="22"/>
                <w:szCs w:val="22"/>
              </w:rPr>
              <w:t xml:space="preserve"> пять металлических пальцев. Кисть поставляться в левом и правом исполнении, трех типоразмеров 6 3/4, 7 3/4, 8 1/4 со следующими техническими характеристиками: рабочая температура от 0 до +60 °C, скорость </w:t>
            </w:r>
            <w:proofErr w:type="spellStart"/>
            <w:r w:rsidRPr="00CB75A3">
              <w:rPr>
                <w:rFonts w:ascii="Times New Roman" w:eastAsia="Montserrat" w:hAnsi="Times New Roman" w:cs="Times New Roman"/>
                <w:sz w:val="22"/>
                <w:szCs w:val="22"/>
              </w:rPr>
              <w:t>схвата</w:t>
            </w:r>
            <w:proofErr w:type="spellEnd"/>
            <w:r w:rsidRPr="00CB75A3">
              <w:rPr>
                <w:rFonts w:ascii="Times New Roman" w:eastAsia="Montserrat" w:hAnsi="Times New Roman" w:cs="Times New Roman"/>
                <w:sz w:val="22"/>
                <w:szCs w:val="22"/>
              </w:rPr>
              <w:t xml:space="preserve"> не менее 80 мм/с, усилие </w:t>
            </w:r>
            <w:proofErr w:type="spellStart"/>
            <w:r w:rsidRPr="00CB75A3">
              <w:rPr>
                <w:rFonts w:ascii="Times New Roman" w:eastAsia="Montserrat" w:hAnsi="Times New Roman" w:cs="Times New Roman"/>
                <w:sz w:val="22"/>
                <w:szCs w:val="22"/>
              </w:rPr>
              <w:t>схвата</w:t>
            </w:r>
            <w:proofErr w:type="spellEnd"/>
            <w:r w:rsidRPr="00CB75A3">
              <w:rPr>
                <w:rFonts w:ascii="Times New Roman" w:eastAsia="Montserrat" w:hAnsi="Times New Roman" w:cs="Times New Roman"/>
                <w:sz w:val="22"/>
                <w:szCs w:val="22"/>
              </w:rPr>
              <w:t xml:space="preserve"> не менее 60 N, ширина раскрытия не менее 100 мм, рабочее напряжение 7,4 В. Лучезапястный узел должен обеспечивать пассивную ротацию. Длина кисти с адаптером не должна превышать 160мм. Зарядное </w:t>
            </w:r>
            <w:proofErr w:type="gramStart"/>
            <w:r w:rsidRPr="00CB75A3">
              <w:rPr>
                <w:rFonts w:ascii="Times New Roman" w:eastAsia="Montserrat" w:hAnsi="Times New Roman" w:cs="Times New Roman"/>
                <w:sz w:val="22"/>
                <w:szCs w:val="22"/>
              </w:rPr>
              <w:t>устройство  снабжено</w:t>
            </w:r>
            <w:proofErr w:type="gramEnd"/>
            <w:r w:rsidRPr="00CB75A3">
              <w:rPr>
                <w:rFonts w:ascii="Times New Roman" w:eastAsia="Montserrat" w:hAnsi="Times New Roman" w:cs="Times New Roman"/>
                <w:sz w:val="22"/>
                <w:szCs w:val="22"/>
              </w:rPr>
              <w:t xml:space="preserve"> индикатором работы и функцией </w:t>
            </w:r>
            <w:proofErr w:type="spellStart"/>
            <w:r w:rsidRPr="00CB75A3">
              <w:rPr>
                <w:rFonts w:ascii="Times New Roman" w:eastAsia="Montserrat" w:hAnsi="Times New Roman" w:cs="Times New Roman"/>
                <w:sz w:val="22"/>
                <w:szCs w:val="22"/>
              </w:rPr>
              <w:t>индикациии</w:t>
            </w:r>
            <w:proofErr w:type="spellEnd"/>
            <w:r w:rsidRPr="00CB75A3">
              <w:rPr>
                <w:rFonts w:ascii="Times New Roman" w:eastAsia="Montserrat" w:hAnsi="Times New Roman" w:cs="Times New Roman"/>
                <w:sz w:val="22"/>
                <w:szCs w:val="22"/>
              </w:rPr>
              <w:t xml:space="preserve"> остаточного заряда батареи. Напряжение на входе зарядного устройства должно находиться в диапазоне от 100 до 240В. Комплект закладных элементов должен включать два литьевых шаблона для приемной внутренней гильзы, два литьевых шаблона для внешней несущей гильзы, литьевой шаблон для узла локоть-предплечье, 4 закладных шайбы, 4 винта. Силиконовая косметическая оболочка должна быть армирована нейлоновой сеткой, поставляться в мужском или женском исполнении, с каркасным заполнением безымянного пальца и мизинца и дополнительной скобой для среднего пальца. Косметическая оболочка должна поставляться 3-х типоразмеров. Толщина </w:t>
            </w:r>
            <w:proofErr w:type="gramStart"/>
            <w:r w:rsidRPr="00CB75A3">
              <w:rPr>
                <w:rFonts w:ascii="Times New Roman" w:eastAsia="Montserrat" w:hAnsi="Times New Roman" w:cs="Times New Roman"/>
                <w:sz w:val="22"/>
                <w:szCs w:val="22"/>
              </w:rPr>
              <w:t>оболочки  от</w:t>
            </w:r>
            <w:proofErr w:type="gramEnd"/>
            <w:r w:rsidRPr="00CB75A3">
              <w:rPr>
                <w:rFonts w:ascii="Times New Roman" w:eastAsia="Montserrat" w:hAnsi="Times New Roman" w:cs="Times New Roman"/>
                <w:sz w:val="22"/>
                <w:szCs w:val="22"/>
              </w:rPr>
              <w:t xml:space="preserve"> 2 до 3мм. Крепление</w:t>
            </w:r>
            <w:r w:rsidR="008B7E2C">
              <w:rPr>
                <w:rFonts w:ascii="Times New Roman" w:eastAsia="Montserrat" w:hAnsi="Times New Roman" w:cs="Times New Roman"/>
                <w:sz w:val="22"/>
                <w:szCs w:val="22"/>
                <w:lang w:val="ru-RU"/>
              </w:rPr>
              <w:t xml:space="preserve"> должно быть</w:t>
            </w:r>
            <w:r w:rsidRPr="00CB75A3">
              <w:rPr>
                <w:rFonts w:ascii="Times New Roman" w:eastAsia="Montserrat" w:hAnsi="Times New Roman" w:cs="Times New Roman"/>
                <w:sz w:val="22"/>
                <w:szCs w:val="22"/>
              </w:rPr>
              <w:t xml:space="preserve"> индивидуальное. Тип протеза: постоянный. Гарантийный срок </w:t>
            </w:r>
            <w:proofErr w:type="gramStart"/>
            <w:r w:rsidRPr="00CB75A3">
              <w:rPr>
                <w:rFonts w:ascii="Times New Roman" w:eastAsia="Montserrat" w:hAnsi="Times New Roman" w:cs="Times New Roman"/>
                <w:sz w:val="22"/>
                <w:szCs w:val="22"/>
              </w:rPr>
              <w:t>эксплуатации  составляет</w:t>
            </w:r>
            <w:proofErr w:type="gramEnd"/>
            <w:r w:rsidRPr="00CB75A3">
              <w:rPr>
                <w:rFonts w:ascii="Times New Roman" w:eastAsia="Montserrat" w:hAnsi="Times New Roman" w:cs="Times New Roman"/>
                <w:sz w:val="22"/>
                <w:szCs w:val="22"/>
              </w:rPr>
              <w:t xml:space="preserve"> не менее 24 месяцев, включая защиту кисти от любых случайных повреждений.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A3F7049" w14:textId="1524F3DE" w:rsidR="00BF2844" w:rsidRPr="00253614" w:rsidRDefault="00253614" w:rsidP="00FB46D0">
            <w:pPr>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13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EC389B7" w14:textId="77777777" w:rsidR="00BF2844" w:rsidRDefault="00BF2844" w:rsidP="00FB46D0">
            <w:pPr>
              <w:snapToGrid w:val="0"/>
              <w:jc w:val="center"/>
              <w:rPr>
                <w:sz w:val="22"/>
                <w:szCs w:val="22"/>
              </w:rPr>
            </w:pPr>
          </w:p>
        </w:tc>
      </w:tr>
    </w:tbl>
    <w:p w14:paraId="407E6D98" w14:textId="77777777" w:rsidR="00A43958" w:rsidRPr="00480BA6" w:rsidRDefault="00A43958" w:rsidP="00A43958">
      <w:pPr>
        <w:keepNext/>
        <w:tabs>
          <w:tab w:val="left" w:pos="1080"/>
        </w:tabs>
        <w:ind w:left="-284" w:firstLine="0"/>
        <w:rPr>
          <w:rFonts w:ascii="Times New Roman" w:hAnsi="Times New Roman" w:cs="Times New Roman"/>
          <w:b/>
          <w:bCs/>
          <w:sz w:val="22"/>
          <w:szCs w:val="22"/>
          <w:lang w:val="ru-RU"/>
        </w:rPr>
      </w:pPr>
      <w:r w:rsidRPr="00480BA6">
        <w:rPr>
          <w:rFonts w:ascii="Times New Roman" w:hAnsi="Times New Roman" w:cs="Times New Roman"/>
          <w:b/>
          <w:bCs/>
          <w:sz w:val="22"/>
          <w:szCs w:val="22"/>
          <w:lang w:val="ru-RU"/>
        </w:rPr>
        <w:t xml:space="preserve"> </w:t>
      </w:r>
    </w:p>
    <w:p w14:paraId="420DB8A5" w14:textId="77777777" w:rsidR="00526124" w:rsidRDefault="00A43958" w:rsidP="00FE1F75">
      <w:pPr>
        <w:keepNext/>
        <w:tabs>
          <w:tab w:val="left" w:pos="1080"/>
        </w:tabs>
        <w:ind w:left="-284" w:right="-610" w:firstLine="0"/>
        <w:rPr>
          <w:rFonts w:ascii="Times New Roman" w:hAnsi="Times New Roman" w:cs="Times New Roman"/>
          <w:b/>
          <w:bCs/>
          <w:sz w:val="22"/>
          <w:szCs w:val="22"/>
          <w:lang w:val="ru-RU"/>
        </w:rPr>
      </w:pPr>
      <w:r w:rsidRPr="00A43958">
        <w:rPr>
          <w:rFonts w:ascii="Times New Roman" w:hAnsi="Times New Roman" w:cs="Times New Roman"/>
          <w:b/>
          <w:bCs/>
          <w:sz w:val="22"/>
          <w:szCs w:val="22"/>
          <w:lang w:val="ru-RU"/>
        </w:rPr>
        <w:t xml:space="preserve">                                     </w:t>
      </w:r>
    </w:p>
    <w:p w14:paraId="600E8E9D" w14:textId="52601C65" w:rsidR="00A43958" w:rsidRDefault="00526124" w:rsidP="00FE1F75">
      <w:pPr>
        <w:keepNext/>
        <w:tabs>
          <w:tab w:val="left" w:pos="1080"/>
        </w:tabs>
        <w:ind w:left="-284" w:right="-610" w:firstLine="0"/>
        <w:rPr>
          <w:rFonts w:ascii="Times New Roman" w:hAnsi="Times New Roman" w:cs="Times New Roman"/>
          <w:b/>
          <w:bCs/>
          <w:sz w:val="22"/>
          <w:szCs w:val="22"/>
          <w:lang w:val="ru-RU"/>
        </w:rPr>
      </w:pPr>
      <w:r>
        <w:rPr>
          <w:rFonts w:ascii="Times New Roman" w:hAnsi="Times New Roman" w:cs="Times New Roman"/>
          <w:b/>
          <w:bCs/>
          <w:sz w:val="22"/>
          <w:szCs w:val="22"/>
          <w:lang w:val="ru-RU"/>
        </w:rPr>
        <w:t xml:space="preserve">                                               </w:t>
      </w:r>
      <w:r w:rsidR="00A43958" w:rsidRPr="00A43958">
        <w:rPr>
          <w:rFonts w:ascii="Times New Roman" w:hAnsi="Times New Roman" w:cs="Times New Roman"/>
          <w:b/>
          <w:bCs/>
          <w:sz w:val="22"/>
          <w:szCs w:val="22"/>
          <w:lang w:val="ru-RU"/>
        </w:rPr>
        <w:t xml:space="preserve"> </w:t>
      </w:r>
      <w:r w:rsidR="00A43958" w:rsidRPr="00BD4D40">
        <w:rPr>
          <w:rFonts w:ascii="Times New Roman" w:hAnsi="Times New Roman" w:cs="Times New Roman"/>
          <w:b/>
          <w:bCs/>
          <w:sz w:val="22"/>
          <w:szCs w:val="22"/>
        </w:rPr>
        <w:t>Общие требования к качеству и количеству Товара:</w:t>
      </w:r>
      <w:r w:rsidR="00A43958" w:rsidRPr="00A43958">
        <w:rPr>
          <w:rFonts w:ascii="Times New Roman" w:hAnsi="Times New Roman" w:cs="Times New Roman"/>
          <w:b/>
          <w:bCs/>
          <w:sz w:val="22"/>
          <w:szCs w:val="22"/>
          <w:lang w:val="ru-RU"/>
        </w:rPr>
        <w:t xml:space="preserve"> </w:t>
      </w:r>
    </w:p>
    <w:p w14:paraId="4C2E31F9" w14:textId="77777777" w:rsidR="00526124" w:rsidRPr="00A43958" w:rsidRDefault="00526124" w:rsidP="00FE1F75">
      <w:pPr>
        <w:keepNext/>
        <w:tabs>
          <w:tab w:val="left" w:pos="1080"/>
        </w:tabs>
        <w:ind w:left="-284" w:right="-610" w:firstLine="0"/>
        <w:rPr>
          <w:rFonts w:ascii="Times New Roman" w:hAnsi="Times New Roman" w:cs="Times New Roman"/>
          <w:b/>
          <w:bCs/>
          <w:sz w:val="22"/>
          <w:szCs w:val="22"/>
          <w:lang w:val="ru-RU"/>
        </w:rPr>
      </w:pPr>
    </w:p>
    <w:p w14:paraId="2982081C" w14:textId="3F64220D" w:rsidR="00A43958" w:rsidRPr="00BD4D40" w:rsidRDefault="00A43958" w:rsidP="00FE1F75">
      <w:pPr>
        <w:spacing w:after="120"/>
        <w:ind w:left="-284" w:right="-610" w:firstLine="0"/>
        <w:contextualSpacing/>
        <w:rPr>
          <w:rFonts w:ascii="Times New Roman" w:eastAsia="Andale Sans UI" w:hAnsi="Times New Roman" w:cs="Times New Roman"/>
          <w:sz w:val="22"/>
          <w:szCs w:val="22"/>
          <w:lang w:eastAsia="ar-SA"/>
        </w:rPr>
      </w:pPr>
      <w:r w:rsidRPr="00BD4D40">
        <w:rPr>
          <w:rFonts w:ascii="Times New Roman" w:eastAsia="Andale Sans UI" w:hAnsi="Times New Roman" w:cs="Times New Roman"/>
          <w:sz w:val="22"/>
          <w:szCs w:val="22"/>
          <w:lang w:eastAsia="ar-SA"/>
        </w:rPr>
        <w:t>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w:t>
      </w:r>
      <w:r w:rsidR="00FE1F75">
        <w:rPr>
          <w:rFonts w:ascii="Times New Roman" w:eastAsia="Andale Sans UI" w:hAnsi="Times New Roman" w:cs="Times New Roman"/>
          <w:sz w:val="22"/>
          <w:szCs w:val="22"/>
          <w:lang w:eastAsia="ar-SA"/>
        </w:rPr>
        <w:t xml:space="preserve">ие косметических дефектов </w:t>
      </w:r>
      <w:r w:rsidR="00FE1F75">
        <w:rPr>
          <w:rFonts w:ascii="Times New Roman" w:eastAsia="Andale Sans UI" w:hAnsi="Times New Roman" w:cs="Times New Roman"/>
          <w:sz w:val="22"/>
          <w:szCs w:val="22"/>
          <w:lang w:val="ru-RU" w:eastAsia="ar-SA"/>
        </w:rPr>
        <w:t>верхних</w:t>
      </w:r>
      <w:r w:rsidRPr="00BD4D40">
        <w:rPr>
          <w:rFonts w:ascii="Times New Roman" w:eastAsia="Andale Sans UI" w:hAnsi="Times New Roman" w:cs="Times New Roman"/>
          <w:sz w:val="22"/>
          <w:szCs w:val="22"/>
          <w:lang w:eastAsia="ar-SA"/>
        </w:rPr>
        <w:t xml:space="preserve"> конечностей с помощью протезов), </w:t>
      </w:r>
      <w:r w:rsidR="0008077C">
        <w:rPr>
          <w:rFonts w:ascii="Times New Roman" w:eastAsia="Andale Sans UI" w:hAnsi="Times New Roman" w:cs="Times New Roman"/>
          <w:sz w:val="22"/>
          <w:szCs w:val="22"/>
          <w:lang w:val="ru-RU" w:eastAsia="ar-SA"/>
        </w:rPr>
        <w:t xml:space="preserve">должны </w:t>
      </w:r>
      <w:r w:rsidR="0008077C">
        <w:rPr>
          <w:rFonts w:ascii="Times New Roman" w:eastAsia="Andale Sans UI" w:hAnsi="Times New Roman" w:cs="Times New Roman"/>
          <w:sz w:val="22"/>
          <w:szCs w:val="22"/>
          <w:lang w:eastAsia="ar-SA"/>
        </w:rPr>
        <w:t>проводить</w:t>
      </w:r>
      <w:r w:rsidRPr="00BD4D40">
        <w:rPr>
          <w:rFonts w:ascii="Times New Roman" w:eastAsia="Andale Sans UI" w:hAnsi="Times New Roman" w:cs="Times New Roman"/>
          <w:sz w:val="22"/>
          <w:szCs w:val="22"/>
          <w:lang w:eastAsia="ar-SA"/>
        </w:rPr>
        <w:t xml:space="preserve">ся с целью устранения или возможно полной компенсации ограничений жизнедеятельности; сохранения индивидуальных особенностей человека и компенсации его утраченных функционально-косметических способностей. Выполнение </w:t>
      </w:r>
      <w:r w:rsidRPr="00BD4D40">
        <w:rPr>
          <w:rFonts w:ascii="Times New Roman" w:eastAsia="Andale Sans UI" w:hAnsi="Times New Roman" w:cs="Times New Roman"/>
          <w:sz w:val="22"/>
          <w:szCs w:val="22"/>
          <w:lang w:eastAsia="ar-SA"/>
        </w:rPr>
        <w:lastRenderedPageBreak/>
        <w:t>работ</w:t>
      </w:r>
      <w:r w:rsidR="0008077C">
        <w:rPr>
          <w:rFonts w:ascii="Times New Roman" w:eastAsia="Andale Sans UI" w:hAnsi="Times New Roman" w:cs="Times New Roman"/>
          <w:sz w:val="22"/>
          <w:szCs w:val="22"/>
          <w:lang w:val="ru-RU" w:eastAsia="ar-SA"/>
        </w:rPr>
        <w:t xml:space="preserve"> должно</w:t>
      </w:r>
      <w:r w:rsidR="0008077C">
        <w:rPr>
          <w:rFonts w:ascii="Times New Roman" w:eastAsia="Andale Sans UI" w:hAnsi="Times New Roman" w:cs="Times New Roman"/>
          <w:sz w:val="22"/>
          <w:szCs w:val="22"/>
          <w:lang w:eastAsia="ar-SA"/>
        </w:rPr>
        <w:t xml:space="preserve"> предусматривать</w:t>
      </w:r>
      <w:r w:rsidRPr="00BD4D40">
        <w:rPr>
          <w:rFonts w:ascii="Times New Roman" w:eastAsia="Andale Sans UI" w:hAnsi="Times New Roman" w:cs="Times New Roman"/>
          <w:sz w:val="22"/>
          <w:szCs w:val="22"/>
          <w:lang w:eastAsia="ar-SA"/>
        </w:rPr>
        <w:t xml:space="preserve"> изготовление приемной гильзы, примерку, пробную носку, подгонку, выбор конструкции (типа и состава) протезов с учетом анатомо-функциональных особенностей, профессионального и социального статуса пользователя, изготовление протезов, подгонку и обучение пострадавшего пользованию протезами с целью восстановления утраченных функций по самообслуживанию, наблюдение, выдачу технического средства реабилитации, сервисное обслуживание и ремонт в период гарантийного срока эксплуатации протезно-ортопедических изделий за счет Исполнителя.</w:t>
      </w:r>
    </w:p>
    <w:p w14:paraId="7C7DE34C" w14:textId="77777777" w:rsidR="00A43958" w:rsidRPr="00BD4D40" w:rsidRDefault="00A43958" w:rsidP="00FE1F75">
      <w:pPr>
        <w:shd w:val="clear" w:color="auto" w:fill="FBFBFB"/>
        <w:ind w:left="-284" w:right="-610" w:firstLine="0"/>
        <w:outlineLvl w:val="0"/>
        <w:rPr>
          <w:rFonts w:ascii="Times New Roman" w:eastAsia="Andale Sans UI" w:hAnsi="Times New Roman" w:cs="Times New Roman"/>
          <w:bCs/>
          <w:sz w:val="22"/>
          <w:szCs w:val="22"/>
          <w:lang w:eastAsia="ar-SA"/>
        </w:rPr>
      </w:pPr>
      <w:r w:rsidRPr="00BD4D40">
        <w:rPr>
          <w:rFonts w:ascii="Times New Roman" w:eastAsia="Andale Sans UI" w:hAnsi="Times New Roman" w:cs="Times New Roman"/>
          <w:sz w:val="22"/>
          <w:szCs w:val="22"/>
          <w:lang w:eastAsia="ar-SA"/>
        </w:rPr>
        <w:t>Изделия протезно-ортопедические должны соответствовать Государственному стандарту Российской Федерации ГОСТ Р 51632 - 2021 "Технические средства реабилитации людей с ограничениями жизнедеятельности. Общие технические требования и методы испытаний", Государственному стандарту Российской Федерации ГОСТ Р 58288 - 2018 "Вспомогательные средства и технологии для людей с ограничениями жизнедеятельности".</w:t>
      </w:r>
    </w:p>
    <w:p w14:paraId="0485E59B" w14:textId="0A3B0E75" w:rsidR="00A43958" w:rsidRDefault="00A43958" w:rsidP="00FE1F75">
      <w:pPr>
        <w:ind w:left="-284" w:right="-610" w:firstLine="0"/>
        <w:rPr>
          <w:rFonts w:ascii="Times New Roman" w:eastAsia="Andale Sans UI" w:hAnsi="Times New Roman" w:cs="Times New Roman"/>
          <w:sz w:val="22"/>
          <w:szCs w:val="22"/>
          <w:lang w:eastAsia="ar-SA"/>
        </w:rPr>
      </w:pPr>
      <w:r w:rsidRPr="00BD4D40">
        <w:rPr>
          <w:rFonts w:ascii="Times New Roman" w:eastAsia="Andale Sans UI" w:hAnsi="Times New Roman" w:cs="Times New Roman"/>
          <w:sz w:val="22"/>
          <w:szCs w:val="22"/>
          <w:lang w:eastAsia="ar-SA"/>
        </w:rPr>
        <w:t>Выполнение работ по обеспечению пострадавших в вследствие</w:t>
      </w:r>
      <w:r w:rsidRPr="00BD4D40">
        <w:rPr>
          <w:rFonts w:ascii="Times New Roman" w:hAnsi="Times New Roman" w:cs="Times New Roman"/>
          <w:sz w:val="22"/>
          <w:szCs w:val="22"/>
        </w:rPr>
        <w:t xml:space="preserve"> несчастных случаев на производстве и профессиональных заболеваний</w:t>
      </w:r>
      <w:r w:rsidRPr="00BD4D40">
        <w:rPr>
          <w:rFonts w:ascii="Times New Roman" w:eastAsia="Andale Sans UI" w:hAnsi="Times New Roman" w:cs="Times New Roman"/>
          <w:sz w:val="22"/>
          <w:szCs w:val="22"/>
          <w:lang w:eastAsia="ar-SA"/>
        </w:rPr>
        <w:t xml:space="preserve"> протезами </w:t>
      </w:r>
      <w:r>
        <w:rPr>
          <w:rFonts w:ascii="Times New Roman" w:eastAsia="Andale Sans UI" w:hAnsi="Times New Roman" w:cs="Times New Roman"/>
          <w:sz w:val="22"/>
          <w:szCs w:val="22"/>
          <w:lang w:eastAsia="ar-SA"/>
        </w:rPr>
        <w:t>верхних</w:t>
      </w:r>
      <w:r w:rsidRPr="00BD4D40">
        <w:rPr>
          <w:rFonts w:ascii="Times New Roman" w:eastAsia="Andale Sans UI" w:hAnsi="Times New Roman" w:cs="Times New Roman"/>
          <w:sz w:val="22"/>
          <w:szCs w:val="22"/>
          <w:lang w:eastAsia="ar-SA"/>
        </w:rPr>
        <w:t xml:space="preserve"> конечностей считаются эффективно исполненными, если у получателя полностью, частично восстановлена опорная и двигательная функции конечности, созданы условия для предупреждения развития деформации, благоприятного течения болезни. Работы по изготовлению протезов</w:t>
      </w:r>
      <w:r w:rsidR="00FE1F75">
        <w:rPr>
          <w:rFonts w:ascii="Times New Roman" w:eastAsia="Andale Sans UI" w:hAnsi="Times New Roman" w:cs="Times New Roman"/>
          <w:sz w:val="22"/>
          <w:szCs w:val="22"/>
          <w:lang w:val="ru-RU" w:eastAsia="ar-SA"/>
        </w:rPr>
        <w:t xml:space="preserve"> должны</w:t>
      </w:r>
      <w:r w:rsidR="00FE1F75">
        <w:rPr>
          <w:rFonts w:ascii="Times New Roman" w:eastAsia="Andale Sans UI" w:hAnsi="Times New Roman" w:cs="Times New Roman"/>
          <w:sz w:val="22"/>
          <w:szCs w:val="22"/>
          <w:lang w:eastAsia="ar-SA"/>
        </w:rPr>
        <w:t xml:space="preserve"> выполнятся</w:t>
      </w:r>
      <w:r w:rsidRPr="00BD4D40">
        <w:rPr>
          <w:rFonts w:ascii="Times New Roman" w:eastAsia="Andale Sans UI" w:hAnsi="Times New Roman" w:cs="Times New Roman"/>
          <w:sz w:val="22"/>
          <w:szCs w:val="22"/>
          <w:lang w:eastAsia="ar-SA"/>
        </w:rPr>
        <w:t xml:space="preserve"> с надлежащим качеством и в установленные сроки.</w:t>
      </w:r>
    </w:p>
    <w:p w14:paraId="4C2112E0" w14:textId="77777777" w:rsidR="00A43958" w:rsidRDefault="00A43958" w:rsidP="00A43958">
      <w:pPr>
        <w:ind w:left="-284" w:firstLine="0"/>
        <w:rPr>
          <w:rFonts w:ascii="Times New Roman" w:eastAsia="Andale Sans UI" w:hAnsi="Times New Roman" w:cs="Times New Roman"/>
          <w:sz w:val="22"/>
          <w:szCs w:val="22"/>
          <w:lang w:eastAsia="ar-SA"/>
        </w:rPr>
      </w:pPr>
    </w:p>
    <w:p w14:paraId="0B62E78E" w14:textId="3DADE110" w:rsidR="00526124" w:rsidRDefault="00682F1C" w:rsidP="00526124">
      <w:pPr>
        <w:autoSpaceDE w:val="0"/>
        <w:ind w:left="0" w:right="-570" w:hanging="284"/>
        <w:rPr>
          <w:rFonts w:ascii="Times New Roman" w:hAnsi="Times New Roman" w:cs="Times New Roman"/>
          <w:b/>
          <w:sz w:val="24"/>
          <w:lang w:val="ru-RU"/>
        </w:rPr>
      </w:pPr>
      <w:r w:rsidRPr="00682F1C">
        <w:rPr>
          <w:rFonts w:ascii="Times New Roman" w:hAnsi="Times New Roman" w:cs="Times New Roman"/>
          <w:b/>
          <w:sz w:val="24"/>
          <w:lang w:val="ru-RU"/>
        </w:rPr>
        <w:t xml:space="preserve">        </w:t>
      </w:r>
      <w:r w:rsidR="00A43958">
        <w:rPr>
          <w:rFonts w:ascii="Times New Roman" w:hAnsi="Times New Roman" w:cs="Times New Roman"/>
          <w:b/>
          <w:sz w:val="24"/>
        </w:rPr>
        <w:t>Требования к</w:t>
      </w:r>
      <w:r w:rsidR="00A43958">
        <w:rPr>
          <w:rFonts w:ascii="Times New Roman" w:hAnsi="Times New Roman" w:cs="Times New Roman"/>
          <w:b/>
          <w:i/>
          <w:sz w:val="24"/>
        </w:rPr>
        <w:t xml:space="preserve"> </w:t>
      </w:r>
      <w:r w:rsidR="00A43958">
        <w:rPr>
          <w:rFonts w:ascii="Times New Roman" w:hAnsi="Times New Roman" w:cs="Times New Roman"/>
          <w:b/>
          <w:sz w:val="24"/>
        </w:rPr>
        <w:t>срокам и (или) объему предоставления гарантии качества работ</w:t>
      </w:r>
      <w:r w:rsidR="00E11689">
        <w:rPr>
          <w:rFonts w:ascii="Times New Roman" w:hAnsi="Times New Roman" w:cs="Times New Roman"/>
          <w:b/>
          <w:sz w:val="24"/>
          <w:lang w:val="ru-RU"/>
        </w:rPr>
        <w:t>.</w:t>
      </w:r>
    </w:p>
    <w:p w14:paraId="447AFFA3" w14:textId="77777777" w:rsidR="00E11689" w:rsidRPr="00E11689" w:rsidRDefault="00E11689" w:rsidP="00526124">
      <w:pPr>
        <w:autoSpaceDE w:val="0"/>
        <w:ind w:left="0" w:right="-570" w:hanging="284"/>
        <w:rPr>
          <w:lang w:val="ru-RU"/>
        </w:rPr>
      </w:pPr>
    </w:p>
    <w:p w14:paraId="33E2BCD3" w14:textId="77777777" w:rsidR="00F7427A" w:rsidRPr="00F7427A" w:rsidRDefault="00F7427A" w:rsidP="00526124">
      <w:pPr>
        <w:widowControl w:val="0"/>
        <w:tabs>
          <w:tab w:val="left" w:pos="3960"/>
        </w:tabs>
        <w:snapToGrid w:val="0"/>
        <w:ind w:left="-284" w:right="-610" w:firstLine="0"/>
        <w:rPr>
          <w:rFonts w:ascii="Times New Roman" w:eastAsia="Calibri" w:hAnsi="Times New Roman" w:cs="Times New Roman"/>
          <w:sz w:val="22"/>
          <w:szCs w:val="22"/>
        </w:rPr>
      </w:pPr>
      <w:r w:rsidRPr="00F7427A">
        <w:rPr>
          <w:rFonts w:ascii="Times New Roman" w:eastAsia="Calibri" w:hAnsi="Times New Roman" w:cs="Times New Roman"/>
          <w:sz w:val="22"/>
          <w:szCs w:val="22"/>
        </w:rPr>
        <w:t>На протезы верхних конечностей устанавливается срок предоставления гарантии качества, в течение которого Исполнитель должен производить замену или ремонт изделий бесплатно. Гарантия качества распространяется на все составляющие изделия (результата работ). Срок предоставления гарантии качества выполнения работ по изготовлению протезов верхних конечностей должен составлять не менее 18 (восемнадцать) месяцев со дня выдачи готового изделия застрахованному лицу, получившему повреждение здоровья в результате несчастного случая на производстве и профессионального заболевания.</w:t>
      </w:r>
    </w:p>
    <w:p w14:paraId="1C72B13D" w14:textId="31A714FD" w:rsidR="00F7427A" w:rsidRPr="00F7427A" w:rsidRDefault="00F7427A" w:rsidP="00526124">
      <w:pPr>
        <w:widowControl w:val="0"/>
        <w:ind w:left="-284" w:right="-610" w:firstLine="0"/>
        <w:rPr>
          <w:rFonts w:ascii="Times New Roman" w:hAnsi="Times New Roman" w:cs="Times New Roman"/>
          <w:sz w:val="22"/>
          <w:szCs w:val="22"/>
        </w:rPr>
      </w:pPr>
      <w:r w:rsidRPr="00F7427A">
        <w:rPr>
          <w:rFonts w:ascii="Times New Roman" w:hAnsi="Times New Roman" w:cs="Times New Roman"/>
          <w:sz w:val="22"/>
          <w:szCs w:val="22"/>
        </w:rPr>
        <w:t>Срок службы изготовленных протезов должен составлять не менее 3 (Трех) лет, указанный срок, установленный изготовителем протезно-ортопедического изделия, не может быть менее срока пользования техническим средством реабилитации.</w:t>
      </w:r>
    </w:p>
    <w:p w14:paraId="44D17E2F" w14:textId="77777777" w:rsidR="00F7427A" w:rsidRDefault="00F7427A" w:rsidP="00F7427A">
      <w:pPr>
        <w:tabs>
          <w:tab w:val="left" w:pos="-284"/>
        </w:tabs>
        <w:autoSpaceDE w:val="0"/>
        <w:ind w:left="-284" w:right="-570" w:firstLine="0"/>
        <w:rPr>
          <w:rFonts w:ascii="Times New Roman" w:hAnsi="Times New Roman" w:cs="Times New Roman"/>
          <w:sz w:val="24"/>
        </w:rPr>
      </w:pPr>
    </w:p>
    <w:p w14:paraId="2BDDFF68" w14:textId="77777777" w:rsidR="00A43958" w:rsidRPr="00A43958" w:rsidRDefault="00A43958" w:rsidP="00A43958">
      <w:pPr>
        <w:ind w:left="-284" w:firstLine="0"/>
        <w:rPr>
          <w:rFonts w:ascii="Times New Roman" w:eastAsia="Andale Sans UI" w:hAnsi="Times New Roman" w:cs="Times New Roman"/>
          <w:sz w:val="22"/>
          <w:szCs w:val="22"/>
          <w:lang w:val="ru-RU" w:eastAsia="ar-SA"/>
        </w:rPr>
      </w:pPr>
    </w:p>
    <w:p w14:paraId="69220CF9" w14:textId="2840FBF4" w:rsidR="000D4098" w:rsidRPr="00526124" w:rsidRDefault="000D4098" w:rsidP="00A43958">
      <w:pPr>
        <w:widowControl w:val="0"/>
        <w:ind w:left="-284" w:firstLine="0"/>
        <w:rPr>
          <w:rFonts w:ascii="Times New Roman" w:hAnsi="Times New Roman" w:cs="Times New Roman"/>
          <w:bCs/>
          <w:sz w:val="24"/>
          <w:szCs w:val="24"/>
          <w:lang w:val="ru-RU"/>
        </w:rPr>
      </w:pPr>
    </w:p>
    <w:sectPr w:rsidR="000D4098" w:rsidRPr="00526124" w:rsidSect="00526124">
      <w:footerReference w:type="default" r:id="rId7"/>
      <w:pgSz w:w="11909" w:h="16834"/>
      <w:pgMar w:top="851" w:right="1440" w:bottom="85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52844" w14:textId="77777777" w:rsidR="00815C7C" w:rsidRDefault="00815C7C">
      <w:pPr>
        <w:spacing w:line="240" w:lineRule="auto"/>
      </w:pPr>
      <w:r>
        <w:separator/>
      </w:r>
    </w:p>
  </w:endnote>
  <w:endnote w:type="continuationSeparator" w:id="0">
    <w:p w14:paraId="18D9C1C2" w14:textId="77777777" w:rsidR="00815C7C" w:rsidRDefault="00815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fortaa">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tserrat">
    <w:altName w:val="Calibri"/>
    <w:charset w:val="00"/>
    <w:family w:val="auto"/>
    <w:pitch w:val="default"/>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5974" w14:textId="77777777" w:rsidR="00482349" w:rsidRDefault="008B2ECA">
    <w:pPr>
      <w:jc w:val="right"/>
    </w:pPr>
    <w:r>
      <w:fldChar w:fldCharType="begin"/>
    </w:r>
    <w:r>
      <w:instrText>PAGE</w:instrText>
    </w:r>
    <w:r>
      <w:fldChar w:fldCharType="separate"/>
    </w:r>
    <w:r w:rsidR="008B7E2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BD55D" w14:textId="77777777" w:rsidR="00815C7C" w:rsidRDefault="00815C7C">
      <w:pPr>
        <w:spacing w:line="240" w:lineRule="auto"/>
      </w:pPr>
      <w:r>
        <w:separator/>
      </w:r>
    </w:p>
  </w:footnote>
  <w:footnote w:type="continuationSeparator" w:id="0">
    <w:p w14:paraId="34319494" w14:textId="77777777" w:rsidR="00815C7C" w:rsidRDefault="00815C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009"/>
    <w:multiLevelType w:val="multilevel"/>
    <w:tmpl w:val="25F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C0313"/>
    <w:multiLevelType w:val="multilevel"/>
    <w:tmpl w:val="606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E76D6"/>
    <w:multiLevelType w:val="multilevel"/>
    <w:tmpl w:val="97EC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2104C"/>
    <w:multiLevelType w:val="multilevel"/>
    <w:tmpl w:val="E97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B4B09"/>
    <w:multiLevelType w:val="multilevel"/>
    <w:tmpl w:val="CE7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91028"/>
    <w:multiLevelType w:val="multilevel"/>
    <w:tmpl w:val="F43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E07C0"/>
    <w:multiLevelType w:val="multilevel"/>
    <w:tmpl w:val="11E4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5468B"/>
    <w:multiLevelType w:val="multilevel"/>
    <w:tmpl w:val="23C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A46DA"/>
    <w:multiLevelType w:val="multilevel"/>
    <w:tmpl w:val="C358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A4DBC"/>
    <w:multiLevelType w:val="multilevel"/>
    <w:tmpl w:val="B37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12BE6"/>
    <w:multiLevelType w:val="multilevel"/>
    <w:tmpl w:val="7EAE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A66B6C"/>
    <w:multiLevelType w:val="multilevel"/>
    <w:tmpl w:val="B9E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854DC"/>
    <w:multiLevelType w:val="hybridMultilevel"/>
    <w:tmpl w:val="6D026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C071BC"/>
    <w:multiLevelType w:val="multilevel"/>
    <w:tmpl w:val="23C6B72E"/>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425"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47A70B28"/>
    <w:multiLevelType w:val="multilevel"/>
    <w:tmpl w:val="73782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F5520"/>
    <w:multiLevelType w:val="multilevel"/>
    <w:tmpl w:val="D90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887DB2"/>
    <w:multiLevelType w:val="multilevel"/>
    <w:tmpl w:val="D954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B689E"/>
    <w:multiLevelType w:val="multilevel"/>
    <w:tmpl w:val="75A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9B6D17"/>
    <w:multiLevelType w:val="hybridMultilevel"/>
    <w:tmpl w:val="A5C04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C45749"/>
    <w:multiLevelType w:val="multilevel"/>
    <w:tmpl w:val="972A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8017B1"/>
    <w:multiLevelType w:val="hybridMultilevel"/>
    <w:tmpl w:val="4E7C4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661142"/>
    <w:multiLevelType w:val="multilevel"/>
    <w:tmpl w:val="7182E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B00AC8"/>
    <w:multiLevelType w:val="multilevel"/>
    <w:tmpl w:val="7DD02DC2"/>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73096BAC"/>
    <w:multiLevelType w:val="hybridMultilevel"/>
    <w:tmpl w:val="DB0E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1B7842"/>
    <w:multiLevelType w:val="hybridMultilevel"/>
    <w:tmpl w:val="AD94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4"/>
  </w:num>
  <w:num w:numId="4">
    <w:abstractNumId w:val="20"/>
  </w:num>
  <w:num w:numId="5">
    <w:abstractNumId w:val="18"/>
  </w:num>
  <w:num w:numId="6">
    <w:abstractNumId w:val="23"/>
  </w:num>
  <w:num w:numId="7">
    <w:abstractNumId w:val="5"/>
  </w:num>
  <w:num w:numId="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num>
  <w:num w:numId="15">
    <w:abstractNumId w:val="11"/>
  </w:num>
  <w:num w:numId="16">
    <w:abstractNumId w:val="17"/>
  </w:num>
  <w:num w:numId="17">
    <w:abstractNumId w:val="15"/>
  </w:num>
  <w:num w:numId="18">
    <w:abstractNumId w:val="6"/>
  </w:num>
  <w:num w:numId="19">
    <w:abstractNumId w:val="13"/>
  </w:num>
  <w:num w:numId="20">
    <w:abstractNumId w:val="22"/>
  </w:num>
  <w:num w:numId="21">
    <w:abstractNumId w:val="22"/>
  </w:num>
  <w:num w:numId="22">
    <w:abstractNumId w:val="13"/>
  </w:num>
  <w:num w:numId="23">
    <w:abstractNumId w:val="3"/>
  </w:num>
  <w:num w:numId="24">
    <w:abstractNumId w:val="21"/>
  </w:num>
  <w:num w:numId="25">
    <w:abstractNumId w:val="2"/>
  </w:num>
  <w:num w:numId="26">
    <w:abstractNumId w:val="16"/>
  </w:num>
  <w:num w:numId="27">
    <w:abstractNumId w:val="0"/>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AB"/>
    <w:rsid w:val="00043318"/>
    <w:rsid w:val="00056CF6"/>
    <w:rsid w:val="0008077C"/>
    <w:rsid w:val="000A0665"/>
    <w:rsid w:val="000D4098"/>
    <w:rsid w:val="00112FB0"/>
    <w:rsid w:val="0020019E"/>
    <w:rsid w:val="00253614"/>
    <w:rsid w:val="00254435"/>
    <w:rsid w:val="002A40A9"/>
    <w:rsid w:val="0032323A"/>
    <w:rsid w:val="00371FFE"/>
    <w:rsid w:val="003F4118"/>
    <w:rsid w:val="00400A28"/>
    <w:rsid w:val="00450A57"/>
    <w:rsid w:val="00480BA6"/>
    <w:rsid w:val="004C52C8"/>
    <w:rsid w:val="004D1BC1"/>
    <w:rsid w:val="005017D9"/>
    <w:rsid w:val="00526124"/>
    <w:rsid w:val="005578E6"/>
    <w:rsid w:val="00654554"/>
    <w:rsid w:val="006733DD"/>
    <w:rsid w:val="00682F1C"/>
    <w:rsid w:val="007179E3"/>
    <w:rsid w:val="007C7C3B"/>
    <w:rsid w:val="00815C7C"/>
    <w:rsid w:val="008A72C3"/>
    <w:rsid w:val="008A7419"/>
    <w:rsid w:val="008B2ECA"/>
    <w:rsid w:val="008B7E2C"/>
    <w:rsid w:val="008D1D2B"/>
    <w:rsid w:val="008D6870"/>
    <w:rsid w:val="00A02A36"/>
    <w:rsid w:val="00A43958"/>
    <w:rsid w:val="00AB0E11"/>
    <w:rsid w:val="00AC7F85"/>
    <w:rsid w:val="00B676B8"/>
    <w:rsid w:val="00B94910"/>
    <w:rsid w:val="00BD5B14"/>
    <w:rsid w:val="00BE20FD"/>
    <w:rsid w:val="00BF0502"/>
    <w:rsid w:val="00BF2844"/>
    <w:rsid w:val="00C06DE9"/>
    <w:rsid w:val="00CB75A3"/>
    <w:rsid w:val="00D30F88"/>
    <w:rsid w:val="00DA69CC"/>
    <w:rsid w:val="00DE09AB"/>
    <w:rsid w:val="00E11689"/>
    <w:rsid w:val="00E855D0"/>
    <w:rsid w:val="00E944FB"/>
    <w:rsid w:val="00F5312A"/>
    <w:rsid w:val="00F7427A"/>
    <w:rsid w:val="00F76D21"/>
    <w:rsid w:val="00F8277D"/>
    <w:rsid w:val="00F944D5"/>
    <w:rsid w:val="00FE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E101"/>
  <w15:chartTrackingRefBased/>
  <w15:docId w15:val="{BA6A6677-B4BE-47BA-9536-F9B0F814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CA"/>
    <w:pPr>
      <w:shd w:val="clear" w:color="auto" w:fill="FFFFFF"/>
      <w:spacing w:after="0" w:line="276" w:lineRule="auto"/>
      <w:ind w:left="720" w:hanging="360"/>
      <w:jc w:val="both"/>
    </w:pPr>
    <w:rPr>
      <w:rFonts w:ascii="Comfortaa" w:eastAsia="Comfortaa" w:hAnsi="Comfortaa" w:cs="Comfortaa"/>
      <w:sz w:val="20"/>
      <w:szCs w:val="20"/>
      <w:lang w:val="ru" w:eastAsia="ru-RU"/>
    </w:rPr>
  </w:style>
  <w:style w:type="paragraph" w:styleId="1">
    <w:name w:val="heading 1"/>
    <w:basedOn w:val="a"/>
    <w:link w:val="10"/>
    <w:uiPriority w:val="9"/>
    <w:qFormat/>
    <w:rsid w:val="00B67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6B8"/>
    <w:rPr>
      <w:rFonts w:ascii="Times New Roman" w:eastAsia="Times New Roman" w:hAnsi="Times New Roman" w:cs="Times New Roman"/>
      <w:b/>
      <w:bCs/>
      <w:kern w:val="36"/>
      <w:sz w:val="48"/>
      <w:szCs w:val="48"/>
      <w:lang w:eastAsia="ru-RU"/>
    </w:rPr>
  </w:style>
  <w:style w:type="table" w:styleId="a3">
    <w:name w:val="Table Grid"/>
    <w:basedOn w:val="a1"/>
    <w:uiPriority w:val="59"/>
    <w:rsid w:val="00B67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676B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link w:val="a6"/>
    <w:uiPriority w:val="11"/>
    <w:qFormat/>
    <w:rsid w:val="00371FFE"/>
    <w:pPr>
      <w:keepNext/>
      <w:keepLines/>
      <w:spacing w:after="320"/>
    </w:pPr>
    <w:rPr>
      <w:rFonts w:ascii="Arial" w:eastAsia="Arial" w:hAnsi="Arial" w:cs="Arial"/>
      <w:color w:val="666666"/>
      <w:sz w:val="30"/>
      <w:szCs w:val="30"/>
    </w:rPr>
  </w:style>
  <w:style w:type="character" w:customStyle="1" w:styleId="a6">
    <w:name w:val="Подзаголовок Знак"/>
    <w:basedOn w:val="a0"/>
    <w:link w:val="a5"/>
    <w:uiPriority w:val="11"/>
    <w:rsid w:val="00371FFE"/>
    <w:rPr>
      <w:rFonts w:ascii="Arial" w:eastAsia="Arial" w:hAnsi="Arial" w:cs="Arial"/>
      <w:color w:val="666666"/>
      <w:sz w:val="30"/>
      <w:szCs w:val="30"/>
      <w:shd w:val="clear" w:color="auto" w:fill="FFFFFF"/>
      <w:lang w:val="ru" w:eastAsia="ru-RU"/>
    </w:rPr>
  </w:style>
  <w:style w:type="character" w:styleId="a7">
    <w:name w:val="Strong"/>
    <w:basedOn w:val="a0"/>
    <w:rsid w:val="008D1D2B"/>
    <w:rPr>
      <w:b/>
      <w:bCs/>
    </w:rPr>
  </w:style>
  <w:style w:type="paragraph" w:customStyle="1" w:styleId="Standard">
    <w:name w:val="Standard"/>
    <w:rsid w:val="00A43958"/>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8">
    <w:name w:val="Balloon Text"/>
    <w:basedOn w:val="a"/>
    <w:link w:val="a9"/>
    <w:uiPriority w:val="99"/>
    <w:semiHidden/>
    <w:unhideWhenUsed/>
    <w:rsid w:val="00E855D0"/>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55D0"/>
    <w:rPr>
      <w:rFonts w:ascii="Segoe UI" w:eastAsia="Comfortaa" w:hAnsi="Segoe UI" w:cs="Segoe UI"/>
      <w:sz w:val="18"/>
      <w:szCs w:val="18"/>
      <w:shd w:val="clear" w:color="auto" w:fill="FFFFFF"/>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42">
      <w:bodyDiv w:val="1"/>
      <w:marLeft w:val="0"/>
      <w:marRight w:val="0"/>
      <w:marTop w:val="0"/>
      <w:marBottom w:val="0"/>
      <w:divBdr>
        <w:top w:val="none" w:sz="0" w:space="0" w:color="auto"/>
        <w:left w:val="none" w:sz="0" w:space="0" w:color="auto"/>
        <w:bottom w:val="none" w:sz="0" w:space="0" w:color="auto"/>
        <w:right w:val="none" w:sz="0" w:space="0" w:color="auto"/>
      </w:divBdr>
    </w:div>
    <w:div w:id="312804514">
      <w:bodyDiv w:val="1"/>
      <w:marLeft w:val="0"/>
      <w:marRight w:val="0"/>
      <w:marTop w:val="0"/>
      <w:marBottom w:val="0"/>
      <w:divBdr>
        <w:top w:val="none" w:sz="0" w:space="0" w:color="auto"/>
        <w:left w:val="none" w:sz="0" w:space="0" w:color="auto"/>
        <w:bottom w:val="none" w:sz="0" w:space="0" w:color="auto"/>
        <w:right w:val="none" w:sz="0" w:space="0" w:color="auto"/>
      </w:divBdr>
    </w:div>
    <w:div w:id="18485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Рамазанова Эльзана Мизамудиновна</cp:lastModifiedBy>
  <cp:revision>3</cp:revision>
  <cp:lastPrinted>2022-10-27T12:59:00Z</cp:lastPrinted>
  <dcterms:created xsi:type="dcterms:W3CDTF">2024-11-06T08:45:00Z</dcterms:created>
  <dcterms:modified xsi:type="dcterms:W3CDTF">2024-11-06T09:11:00Z</dcterms:modified>
</cp:coreProperties>
</file>