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3F" w:rsidRDefault="00023762" w:rsidP="009B6B3F">
      <w:pPr>
        <w:spacing w:after="0" w:line="240" w:lineRule="auto"/>
        <w:jc w:val="center"/>
        <w:rPr>
          <w:rFonts w:ascii="Times New Roman" w:hAnsi="Times New Roman" w:cs="Times New Roman"/>
          <w:b/>
          <w:color w:val="000000"/>
        </w:rPr>
      </w:pPr>
      <w:r w:rsidRPr="00014490">
        <w:rPr>
          <w:rFonts w:ascii="Times New Roman" w:hAnsi="Times New Roman" w:cs="Times New Roman"/>
          <w:b/>
          <w:color w:val="000000"/>
        </w:rPr>
        <w:t xml:space="preserve">Описание объекта закупки в соответствии со </w:t>
      </w:r>
      <w:hyperlink r:id="rId5" w:anchor="/document/70353464/entry/33" w:history="1">
        <w:r w:rsidRPr="00014490">
          <w:rPr>
            <w:rFonts w:ascii="Times New Roman" w:hAnsi="Times New Roman" w:cs="Times New Roman"/>
            <w:b/>
            <w:color w:val="000000"/>
          </w:rPr>
          <w:t>статьей 33</w:t>
        </w:r>
      </w:hyperlink>
      <w:r w:rsidRPr="00014490">
        <w:rPr>
          <w:rFonts w:ascii="Times New Roman" w:hAnsi="Times New Roman" w:cs="Times New Roman"/>
          <w:b/>
          <w:color w:val="000000"/>
        </w:rPr>
        <w:t xml:space="preserve"> Федерального закона от 5 апреля 2013 г. </w:t>
      </w:r>
      <w:r w:rsidRPr="00014490">
        <w:rPr>
          <w:rFonts w:ascii="Times New Roman" w:hAnsi="Times New Roman" w:cs="Times New Roman"/>
          <w:b/>
          <w:color w:val="000000"/>
        </w:rPr>
        <w:br/>
        <w:t>№ 44-ФЗ «О контрактной системе в сфере закупок товаров, работ, услуг для обеспечения государственных и муниципальн</w:t>
      </w:r>
      <w:r w:rsidR="00A14566">
        <w:rPr>
          <w:rFonts w:ascii="Times New Roman" w:hAnsi="Times New Roman" w:cs="Times New Roman"/>
          <w:b/>
          <w:color w:val="000000"/>
        </w:rPr>
        <w:t>ы</w:t>
      </w:r>
      <w:r w:rsidRPr="00014490">
        <w:rPr>
          <w:rFonts w:ascii="Times New Roman" w:hAnsi="Times New Roman" w:cs="Times New Roman"/>
          <w:b/>
          <w:color w:val="000000"/>
        </w:rPr>
        <w:t xml:space="preserve">х нужд» </w:t>
      </w:r>
    </w:p>
    <w:p w:rsidR="00F3471F" w:rsidRDefault="00403FA4" w:rsidP="00F3471F">
      <w:pPr>
        <w:spacing w:after="0" w:line="240" w:lineRule="auto"/>
        <w:jc w:val="center"/>
        <w:rPr>
          <w:rFonts w:ascii="Times New Roman" w:hAnsi="Times New Roman" w:cs="Times New Roman"/>
          <w:b/>
          <w:color w:val="000000"/>
        </w:rPr>
      </w:pPr>
      <w:r>
        <w:rPr>
          <w:rFonts w:ascii="Times New Roman" w:hAnsi="Times New Roman" w:cs="Times New Roman"/>
          <w:b/>
          <w:color w:val="000000"/>
        </w:rPr>
        <w:t>ЭА</w:t>
      </w:r>
      <w:r w:rsidR="00C13A8D" w:rsidRPr="00014490">
        <w:rPr>
          <w:rFonts w:ascii="Times New Roman" w:hAnsi="Times New Roman" w:cs="Times New Roman"/>
          <w:b/>
          <w:color w:val="000000"/>
        </w:rPr>
        <w:t>.</w:t>
      </w:r>
      <w:r w:rsidR="00046912">
        <w:rPr>
          <w:rFonts w:ascii="Times New Roman" w:hAnsi="Times New Roman" w:cs="Times New Roman"/>
          <w:b/>
          <w:color w:val="000000"/>
        </w:rPr>
        <w:t xml:space="preserve"> </w:t>
      </w:r>
      <w:r w:rsidR="00383A76">
        <w:rPr>
          <w:rFonts w:ascii="Times New Roman" w:hAnsi="Times New Roman" w:cs="Times New Roman"/>
          <w:b/>
          <w:color w:val="000000"/>
        </w:rPr>
        <w:t>101</w:t>
      </w:r>
      <w:r w:rsidR="00560707" w:rsidRPr="00014490">
        <w:rPr>
          <w:rFonts w:ascii="Times New Roman" w:hAnsi="Times New Roman" w:cs="Times New Roman"/>
          <w:b/>
          <w:color w:val="000000"/>
        </w:rPr>
        <w:t>-2</w:t>
      </w:r>
      <w:r w:rsidR="00046912">
        <w:rPr>
          <w:rFonts w:ascii="Times New Roman" w:hAnsi="Times New Roman" w:cs="Times New Roman"/>
          <w:b/>
          <w:color w:val="000000"/>
        </w:rPr>
        <w:t>4</w:t>
      </w:r>
    </w:p>
    <w:p w:rsidR="00F3471F" w:rsidRDefault="00F3471F" w:rsidP="00121D43">
      <w:pPr>
        <w:spacing w:after="0" w:line="240" w:lineRule="auto"/>
        <w:jc w:val="center"/>
        <w:rPr>
          <w:rFonts w:ascii="Times New Roman" w:hAnsi="Times New Roman" w:cs="Times New Roman"/>
          <w:b/>
          <w:color w:val="000000"/>
        </w:rPr>
      </w:pPr>
    </w:p>
    <w:p w:rsidR="006379A8" w:rsidRDefault="00F3471F" w:rsidP="00383A76">
      <w:pPr>
        <w:pStyle w:val="s1"/>
        <w:spacing w:before="0" w:beforeAutospacing="0" w:after="0" w:afterAutospacing="0"/>
        <w:ind w:left="-993" w:firstLine="142"/>
        <w:jc w:val="both"/>
        <w:rPr>
          <w:bCs/>
          <w:sz w:val="22"/>
          <w:szCs w:val="22"/>
        </w:rPr>
      </w:pPr>
      <w:r w:rsidRPr="006F4C5C">
        <w:rPr>
          <w:rFonts w:eastAsia="Calibri"/>
          <w:b/>
        </w:rPr>
        <w:t xml:space="preserve">Наименование объекта закупки: </w:t>
      </w:r>
      <w:r w:rsidR="00383A76">
        <w:rPr>
          <w:bCs/>
          <w:sz w:val="22"/>
          <w:szCs w:val="22"/>
        </w:rPr>
        <w:t>Н</w:t>
      </w:r>
      <w:r w:rsidR="00383A76" w:rsidRPr="00383A76">
        <w:rPr>
          <w:bCs/>
          <w:sz w:val="22"/>
          <w:szCs w:val="22"/>
        </w:rPr>
        <w:t>а выполнение работ по обеспечению в 2025 году туторами на нижние конечности</w:t>
      </w:r>
    </w:p>
    <w:p w:rsidR="00383A76" w:rsidRPr="003D56A5" w:rsidRDefault="00383A76" w:rsidP="006379A8">
      <w:pPr>
        <w:pStyle w:val="s1"/>
        <w:spacing w:before="0" w:beforeAutospacing="0" w:after="0" w:afterAutospacing="0"/>
        <w:jc w:val="both"/>
        <w:rPr>
          <w:sz w:val="22"/>
          <w:szCs w:val="22"/>
        </w:rPr>
      </w:pPr>
    </w:p>
    <w:tbl>
      <w:tblPr>
        <w:tblW w:w="1148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2541"/>
        <w:gridCol w:w="8233"/>
      </w:tblGrid>
      <w:tr w:rsidR="00576717" w:rsidRPr="006379A8" w:rsidTr="00FC50CF">
        <w:trPr>
          <w:trHeight w:val="509"/>
        </w:trPr>
        <w:tc>
          <w:tcPr>
            <w:tcW w:w="709" w:type="dxa"/>
            <w:vAlign w:val="center"/>
          </w:tcPr>
          <w:p w:rsidR="00576717" w:rsidRPr="006379A8" w:rsidRDefault="00576717" w:rsidP="006379A8">
            <w:pPr>
              <w:spacing w:after="0" w:line="240" w:lineRule="auto"/>
              <w:jc w:val="center"/>
              <w:rPr>
                <w:rFonts w:ascii="Times New Roman" w:hAnsi="Times New Roman" w:cs="Times New Roman"/>
                <w:b/>
                <w:bCs/>
              </w:rPr>
            </w:pPr>
            <w:r w:rsidRPr="006379A8">
              <w:rPr>
                <w:rFonts w:ascii="Times New Roman" w:hAnsi="Times New Roman" w:cs="Times New Roman"/>
                <w:b/>
                <w:bCs/>
              </w:rPr>
              <w:t>№ п/п</w:t>
            </w:r>
          </w:p>
        </w:tc>
        <w:tc>
          <w:tcPr>
            <w:tcW w:w="2541" w:type="dxa"/>
            <w:shd w:val="clear" w:color="auto" w:fill="auto"/>
            <w:vAlign w:val="center"/>
          </w:tcPr>
          <w:p w:rsidR="00576717" w:rsidRPr="006379A8" w:rsidRDefault="00576717" w:rsidP="006379A8">
            <w:pPr>
              <w:spacing w:after="0" w:line="240" w:lineRule="auto"/>
              <w:jc w:val="center"/>
              <w:rPr>
                <w:rFonts w:ascii="Times New Roman" w:hAnsi="Times New Roman" w:cs="Times New Roman"/>
                <w:b/>
                <w:bCs/>
              </w:rPr>
            </w:pPr>
            <w:r w:rsidRPr="006379A8">
              <w:rPr>
                <w:rFonts w:ascii="Times New Roman" w:hAnsi="Times New Roman" w:cs="Times New Roman"/>
                <w:b/>
                <w:bCs/>
              </w:rPr>
              <w:t>Наименование</w:t>
            </w:r>
          </w:p>
        </w:tc>
        <w:tc>
          <w:tcPr>
            <w:tcW w:w="8233" w:type="dxa"/>
            <w:shd w:val="clear" w:color="auto" w:fill="auto"/>
            <w:vAlign w:val="center"/>
          </w:tcPr>
          <w:p w:rsidR="00576717" w:rsidRPr="006379A8" w:rsidRDefault="00383A76" w:rsidP="006379A8">
            <w:pPr>
              <w:spacing w:after="0" w:line="240" w:lineRule="auto"/>
              <w:jc w:val="center"/>
              <w:rPr>
                <w:rFonts w:ascii="Times New Roman" w:hAnsi="Times New Roman" w:cs="Times New Roman"/>
                <w:b/>
                <w:bCs/>
              </w:rPr>
            </w:pPr>
            <w:r w:rsidRPr="00383A76">
              <w:rPr>
                <w:rFonts w:ascii="Times New Roman" w:hAnsi="Times New Roman" w:cs="Times New Roman"/>
                <w:b/>
                <w:bCs/>
              </w:rPr>
              <w:t>Описание технических и функциональных характеристик</w:t>
            </w:r>
          </w:p>
        </w:tc>
      </w:tr>
      <w:tr w:rsidR="00576717" w:rsidRPr="006379A8" w:rsidTr="00FC50CF">
        <w:trPr>
          <w:trHeight w:val="509"/>
        </w:trPr>
        <w:tc>
          <w:tcPr>
            <w:tcW w:w="709" w:type="dxa"/>
            <w:vAlign w:val="center"/>
          </w:tcPr>
          <w:p w:rsidR="00576717" w:rsidRPr="006379A8" w:rsidRDefault="00576717" w:rsidP="00576717">
            <w:pPr>
              <w:spacing w:after="0" w:line="240" w:lineRule="auto"/>
              <w:jc w:val="center"/>
              <w:rPr>
                <w:rFonts w:ascii="Times New Roman" w:hAnsi="Times New Roman" w:cs="Times New Roman"/>
                <w:bCs/>
              </w:rPr>
            </w:pPr>
            <w:r w:rsidRPr="006379A8">
              <w:rPr>
                <w:rFonts w:ascii="Times New Roman" w:hAnsi="Times New Roman" w:cs="Times New Roman"/>
                <w:bCs/>
              </w:rPr>
              <w:t>1</w:t>
            </w:r>
          </w:p>
        </w:tc>
        <w:tc>
          <w:tcPr>
            <w:tcW w:w="2541" w:type="dxa"/>
            <w:shd w:val="clear" w:color="auto" w:fill="auto"/>
          </w:tcPr>
          <w:p w:rsidR="00576717" w:rsidRPr="00383A76" w:rsidRDefault="00383A76" w:rsidP="00576717">
            <w:pPr>
              <w:pStyle w:val="aa"/>
              <w:jc w:val="center"/>
              <w:rPr>
                <w:rFonts w:ascii="Times New Roman" w:hAnsi="Times New Roman"/>
                <w:b/>
              </w:rPr>
            </w:pPr>
            <w:r w:rsidRPr="00383A76">
              <w:rPr>
                <w:rFonts w:ascii="Times New Roman" w:hAnsi="Times New Roman"/>
                <w:b/>
              </w:rPr>
              <w:t>Тутор на голеностопный сустав</w:t>
            </w:r>
          </w:p>
        </w:tc>
        <w:tc>
          <w:tcPr>
            <w:tcW w:w="8233" w:type="dxa"/>
            <w:shd w:val="clear" w:color="auto" w:fill="auto"/>
          </w:tcPr>
          <w:p w:rsidR="00576717" w:rsidRPr="00A503C7" w:rsidRDefault="00383A76" w:rsidP="00383A76">
            <w:pPr>
              <w:pStyle w:val="aa"/>
              <w:tabs>
                <w:tab w:val="left" w:pos="2505"/>
              </w:tabs>
              <w:jc w:val="both"/>
              <w:rPr>
                <w:rFonts w:ascii="Times New Roman" w:hAnsi="Times New Roman"/>
              </w:rPr>
            </w:pPr>
            <w:r w:rsidRPr="00383A76">
              <w:rPr>
                <w:rFonts w:ascii="Times New Roman" w:hAnsi="Times New Roman"/>
              </w:rPr>
              <w:t xml:space="preserve">Тутор на голеностопный сустав должен быть предназначен для удержания стопы в корригируемом положении или для обеспечения высокой стабилизации голеностопного сустава с ограничением пронации и супинации, без влияния на тыльное и подошвенное сгибание. Должен быть изготовлен из листового полиэтилена или </w:t>
            </w:r>
            <w:proofErr w:type="spellStart"/>
            <w:r w:rsidRPr="00383A76">
              <w:rPr>
                <w:rFonts w:ascii="Times New Roman" w:hAnsi="Times New Roman"/>
              </w:rPr>
              <w:t>неопрена</w:t>
            </w:r>
            <w:proofErr w:type="spellEnd"/>
            <w:r w:rsidRPr="00383A76">
              <w:rPr>
                <w:rFonts w:ascii="Times New Roman" w:hAnsi="Times New Roman"/>
              </w:rPr>
              <w:t>, количество рамок – не менее 4 шт., элементов крепления или эластичных прочных пластиковых шин специальной формы, шнуровки и дополнительных фиксирующих лент с застежкой – «</w:t>
            </w:r>
            <w:proofErr w:type="spellStart"/>
            <w:r w:rsidRPr="00383A76">
              <w:rPr>
                <w:rFonts w:ascii="Times New Roman" w:hAnsi="Times New Roman"/>
              </w:rPr>
              <w:t>велькро</w:t>
            </w:r>
            <w:proofErr w:type="spellEnd"/>
            <w:r w:rsidRPr="00383A76">
              <w:rPr>
                <w:rFonts w:ascii="Times New Roman" w:hAnsi="Times New Roman"/>
              </w:rPr>
              <w:t>», вкладного полусинтетического материала с трехмерной ячеистой структурой: «дышащей», не сминающейся, выводящей влагу наружу. Изготовление должно быть по слепку или по обмерам. Назначение: постоянное.</w:t>
            </w:r>
          </w:p>
        </w:tc>
      </w:tr>
      <w:tr w:rsidR="00383A76" w:rsidRPr="006379A8" w:rsidTr="00FC50CF">
        <w:trPr>
          <w:trHeight w:val="509"/>
        </w:trPr>
        <w:tc>
          <w:tcPr>
            <w:tcW w:w="709" w:type="dxa"/>
            <w:vAlign w:val="center"/>
          </w:tcPr>
          <w:p w:rsidR="00383A76" w:rsidRPr="006379A8" w:rsidRDefault="00383A76" w:rsidP="00576717">
            <w:pPr>
              <w:spacing w:after="0" w:line="240" w:lineRule="auto"/>
              <w:jc w:val="center"/>
              <w:rPr>
                <w:rFonts w:ascii="Times New Roman" w:hAnsi="Times New Roman" w:cs="Times New Roman"/>
                <w:bCs/>
              </w:rPr>
            </w:pPr>
            <w:r>
              <w:rPr>
                <w:rFonts w:ascii="Times New Roman" w:hAnsi="Times New Roman" w:cs="Times New Roman"/>
                <w:bCs/>
              </w:rPr>
              <w:t>2</w:t>
            </w:r>
          </w:p>
        </w:tc>
        <w:tc>
          <w:tcPr>
            <w:tcW w:w="2541" w:type="dxa"/>
            <w:shd w:val="clear" w:color="auto" w:fill="auto"/>
          </w:tcPr>
          <w:p w:rsidR="00383A76" w:rsidRPr="00383A76" w:rsidRDefault="00383A76" w:rsidP="00576717">
            <w:pPr>
              <w:pStyle w:val="aa"/>
              <w:jc w:val="center"/>
              <w:rPr>
                <w:rFonts w:ascii="Times New Roman" w:hAnsi="Times New Roman"/>
                <w:b/>
              </w:rPr>
            </w:pPr>
            <w:r w:rsidRPr="00383A76">
              <w:rPr>
                <w:rFonts w:ascii="Times New Roman" w:hAnsi="Times New Roman"/>
                <w:b/>
              </w:rPr>
              <w:t>Тутор косметический на голень</w:t>
            </w:r>
          </w:p>
        </w:tc>
        <w:tc>
          <w:tcPr>
            <w:tcW w:w="8233" w:type="dxa"/>
            <w:shd w:val="clear" w:color="auto" w:fill="auto"/>
          </w:tcPr>
          <w:p w:rsidR="00383A76" w:rsidRPr="00A503C7" w:rsidRDefault="00383A76" w:rsidP="00383A76">
            <w:pPr>
              <w:pStyle w:val="a7"/>
              <w:snapToGrid w:val="0"/>
              <w:jc w:val="both"/>
              <w:rPr>
                <w:rFonts w:ascii="Times New Roman" w:hAnsi="Times New Roman"/>
                <w:sz w:val="22"/>
                <w:szCs w:val="22"/>
              </w:rPr>
            </w:pPr>
            <w:r w:rsidRPr="00383A76">
              <w:rPr>
                <w:rFonts w:ascii="Times New Roman" w:hAnsi="Times New Roman"/>
                <w:sz w:val="22"/>
                <w:szCs w:val="22"/>
              </w:rPr>
              <w:t>Тутор косметический на голень должен быть предназначен для жёсткой фиксации нижней конечности и частичной разгрузки в приданом положении коррекции. Должен изготавливаться по индивидуальным размерам Получателя. Жёсткая гильза – наличие. Элементы крепления – наличие.</w:t>
            </w:r>
          </w:p>
        </w:tc>
      </w:tr>
      <w:tr w:rsidR="00383A76" w:rsidRPr="006379A8" w:rsidTr="00FC50CF">
        <w:trPr>
          <w:trHeight w:val="509"/>
        </w:trPr>
        <w:tc>
          <w:tcPr>
            <w:tcW w:w="709" w:type="dxa"/>
            <w:vAlign w:val="center"/>
          </w:tcPr>
          <w:p w:rsidR="00383A76" w:rsidRPr="006379A8" w:rsidRDefault="00383A76" w:rsidP="00576717">
            <w:pPr>
              <w:spacing w:after="0" w:line="240" w:lineRule="auto"/>
              <w:jc w:val="center"/>
              <w:rPr>
                <w:rFonts w:ascii="Times New Roman" w:hAnsi="Times New Roman" w:cs="Times New Roman"/>
                <w:bCs/>
              </w:rPr>
            </w:pPr>
            <w:r>
              <w:rPr>
                <w:rFonts w:ascii="Times New Roman" w:hAnsi="Times New Roman" w:cs="Times New Roman"/>
                <w:bCs/>
              </w:rPr>
              <w:t>3</w:t>
            </w:r>
          </w:p>
        </w:tc>
        <w:tc>
          <w:tcPr>
            <w:tcW w:w="2541" w:type="dxa"/>
            <w:shd w:val="clear" w:color="auto" w:fill="auto"/>
          </w:tcPr>
          <w:p w:rsidR="00383A76" w:rsidRPr="00383A76" w:rsidRDefault="00383A76" w:rsidP="00576717">
            <w:pPr>
              <w:pStyle w:val="aa"/>
              <w:jc w:val="center"/>
              <w:rPr>
                <w:rFonts w:ascii="Times New Roman" w:hAnsi="Times New Roman"/>
                <w:b/>
              </w:rPr>
            </w:pPr>
            <w:r w:rsidRPr="00383A76">
              <w:rPr>
                <w:rFonts w:ascii="Times New Roman" w:hAnsi="Times New Roman"/>
                <w:b/>
              </w:rPr>
              <w:t>Тутор на коленный сустав</w:t>
            </w:r>
          </w:p>
        </w:tc>
        <w:tc>
          <w:tcPr>
            <w:tcW w:w="8233" w:type="dxa"/>
            <w:shd w:val="clear" w:color="auto" w:fill="auto"/>
          </w:tcPr>
          <w:p w:rsidR="00383A76" w:rsidRPr="00A503C7" w:rsidRDefault="00383A76" w:rsidP="00383A76">
            <w:pPr>
              <w:pStyle w:val="a7"/>
              <w:snapToGrid w:val="0"/>
              <w:jc w:val="both"/>
              <w:rPr>
                <w:rFonts w:ascii="Times New Roman" w:hAnsi="Times New Roman"/>
                <w:sz w:val="22"/>
                <w:szCs w:val="22"/>
              </w:rPr>
            </w:pPr>
            <w:r w:rsidRPr="00383A76">
              <w:rPr>
                <w:rFonts w:ascii="Times New Roman" w:hAnsi="Times New Roman"/>
                <w:sz w:val="22"/>
                <w:szCs w:val="22"/>
              </w:rPr>
              <w:t xml:space="preserve">Тутор на коленный сустав должен быть предназначен для иммобилизации коленного сустава в разогнутом положении и под углом 20 град. с захватом нижней трети бедра и верхней трети голени, для создания боковой поддержки, с захватом голени и бедра предназначен для иммобилизации в заданном положении коленного сустава. Должен быть изготовлен из легкого </w:t>
            </w:r>
            <w:proofErr w:type="spellStart"/>
            <w:r w:rsidRPr="00383A76">
              <w:rPr>
                <w:rFonts w:ascii="Times New Roman" w:hAnsi="Times New Roman"/>
                <w:sz w:val="22"/>
                <w:szCs w:val="22"/>
              </w:rPr>
              <w:t>термоформируемого</w:t>
            </w:r>
            <w:proofErr w:type="spellEnd"/>
            <w:r w:rsidRPr="00383A76">
              <w:rPr>
                <w:rFonts w:ascii="Times New Roman" w:hAnsi="Times New Roman"/>
                <w:sz w:val="22"/>
                <w:szCs w:val="22"/>
              </w:rPr>
              <w:t xml:space="preserve"> пластика или </w:t>
            </w:r>
            <w:proofErr w:type="spellStart"/>
            <w:r w:rsidRPr="00383A76">
              <w:rPr>
                <w:rFonts w:ascii="Times New Roman" w:hAnsi="Times New Roman"/>
                <w:sz w:val="22"/>
                <w:szCs w:val="22"/>
              </w:rPr>
              <w:t>неопрена</w:t>
            </w:r>
            <w:proofErr w:type="spellEnd"/>
            <w:r w:rsidRPr="00383A76">
              <w:rPr>
                <w:rFonts w:ascii="Times New Roman" w:hAnsi="Times New Roman"/>
                <w:sz w:val="22"/>
                <w:szCs w:val="22"/>
              </w:rPr>
              <w:t>, подкладки из хлопка. Фиксация должна быть ремнями с застежкой «</w:t>
            </w:r>
            <w:proofErr w:type="spellStart"/>
            <w:r w:rsidRPr="00383A76">
              <w:rPr>
                <w:rFonts w:ascii="Times New Roman" w:hAnsi="Times New Roman"/>
                <w:sz w:val="22"/>
                <w:szCs w:val="22"/>
              </w:rPr>
              <w:t>велькро</w:t>
            </w:r>
            <w:proofErr w:type="spellEnd"/>
            <w:r w:rsidRPr="00383A76">
              <w:rPr>
                <w:rFonts w:ascii="Times New Roman" w:hAnsi="Times New Roman"/>
                <w:sz w:val="22"/>
                <w:szCs w:val="22"/>
              </w:rPr>
              <w:t>» - не менее 6 шт., листового полиэтилена, рамок - 4 шт., элементов крепления. Изготовление должно быть индивидуальное, по обмерам или по слепку. Назначение: постоянное.</w:t>
            </w:r>
          </w:p>
        </w:tc>
      </w:tr>
      <w:tr w:rsidR="00383A76" w:rsidRPr="006379A8" w:rsidTr="00FC50CF">
        <w:trPr>
          <w:trHeight w:val="509"/>
        </w:trPr>
        <w:tc>
          <w:tcPr>
            <w:tcW w:w="709" w:type="dxa"/>
            <w:vAlign w:val="center"/>
          </w:tcPr>
          <w:p w:rsidR="00383A76" w:rsidRPr="006379A8" w:rsidRDefault="00383A76" w:rsidP="00576717">
            <w:pPr>
              <w:spacing w:after="0" w:line="240" w:lineRule="auto"/>
              <w:jc w:val="center"/>
              <w:rPr>
                <w:rFonts w:ascii="Times New Roman" w:hAnsi="Times New Roman" w:cs="Times New Roman"/>
                <w:bCs/>
              </w:rPr>
            </w:pPr>
            <w:r>
              <w:rPr>
                <w:rFonts w:ascii="Times New Roman" w:hAnsi="Times New Roman" w:cs="Times New Roman"/>
                <w:bCs/>
              </w:rPr>
              <w:t>4</w:t>
            </w:r>
          </w:p>
        </w:tc>
        <w:tc>
          <w:tcPr>
            <w:tcW w:w="2541" w:type="dxa"/>
            <w:shd w:val="clear" w:color="auto" w:fill="auto"/>
          </w:tcPr>
          <w:p w:rsidR="00383A76" w:rsidRPr="00383A76" w:rsidRDefault="00383A76" w:rsidP="00576717">
            <w:pPr>
              <w:pStyle w:val="aa"/>
              <w:jc w:val="center"/>
              <w:rPr>
                <w:rFonts w:ascii="Times New Roman" w:hAnsi="Times New Roman"/>
                <w:b/>
              </w:rPr>
            </w:pPr>
            <w:r w:rsidRPr="00383A76">
              <w:rPr>
                <w:rFonts w:ascii="Times New Roman" w:hAnsi="Times New Roman"/>
                <w:b/>
              </w:rPr>
              <w:t>Тутор на тазобедренный сустав</w:t>
            </w:r>
          </w:p>
        </w:tc>
        <w:tc>
          <w:tcPr>
            <w:tcW w:w="8233" w:type="dxa"/>
            <w:shd w:val="clear" w:color="auto" w:fill="auto"/>
          </w:tcPr>
          <w:p w:rsidR="00383A76" w:rsidRPr="00383A76" w:rsidRDefault="00383A76" w:rsidP="00383A76">
            <w:pPr>
              <w:pStyle w:val="a7"/>
              <w:snapToGrid w:val="0"/>
              <w:jc w:val="both"/>
              <w:rPr>
                <w:rFonts w:ascii="Times New Roman" w:hAnsi="Times New Roman"/>
                <w:sz w:val="22"/>
                <w:szCs w:val="22"/>
              </w:rPr>
            </w:pPr>
            <w:r w:rsidRPr="00383A76">
              <w:rPr>
                <w:rFonts w:ascii="Times New Roman" w:hAnsi="Times New Roman"/>
                <w:sz w:val="22"/>
                <w:szCs w:val="22"/>
              </w:rPr>
              <w:t xml:space="preserve">Тутор на тазобедренный сустав должен быть предназначен для обеспечения неподвижности тазобедренного сустава и реабилитации после </w:t>
            </w:r>
            <w:proofErr w:type="spellStart"/>
            <w:r w:rsidRPr="00383A76">
              <w:rPr>
                <w:rFonts w:ascii="Times New Roman" w:hAnsi="Times New Roman"/>
                <w:sz w:val="22"/>
                <w:szCs w:val="22"/>
              </w:rPr>
              <w:t>эндопротезирования</w:t>
            </w:r>
            <w:proofErr w:type="spellEnd"/>
            <w:r w:rsidRPr="00383A76">
              <w:rPr>
                <w:rFonts w:ascii="Times New Roman" w:hAnsi="Times New Roman"/>
                <w:sz w:val="22"/>
                <w:szCs w:val="22"/>
              </w:rPr>
              <w:t xml:space="preserve"> или травм тазобедренной кости для фиксации, отведения и ограничения движения в суставе.</w:t>
            </w:r>
          </w:p>
          <w:p w:rsidR="00383A76" w:rsidRPr="00383A76" w:rsidRDefault="00383A76" w:rsidP="00383A76">
            <w:pPr>
              <w:pStyle w:val="a7"/>
              <w:snapToGrid w:val="0"/>
              <w:jc w:val="both"/>
              <w:rPr>
                <w:rFonts w:ascii="Times New Roman" w:hAnsi="Times New Roman"/>
                <w:sz w:val="22"/>
                <w:szCs w:val="22"/>
              </w:rPr>
            </w:pPr>
            <w:proofErr w:type="spellStart"/>
            <w:r w:rsidRPr="00383A76">
              <w:rPr>
                <w:rFonts w:ascii="Times New Roman" w:hAnsi="Times New Roman"/>
                <w:sz w:val="22"/>
                <w:szCs w:val="22"/>
              </w:rPr>
              <w:t>Ортез</w:t>
            </w:r>
            <w:proofErr w:type="spellEnd"/>
            <w:r w:rsidRPr="00383A76">
              <w:rPr>
                <w:rFonts w:ascii="Times New Roman" w:hAnsi="Times New Roman"/>
                <w:sz w:val="22"/>
                <w:szCs w:val="22"/>
              </w:rPr>
              <w:t xml:space="preserve"> (тутор) может быть односторонним/ двусторонним, имеющим одну/две жесткие шины для фиксации сустава с одной /двух сторон. Может иметь замковый/</w:t>
            </w:r>
            <w:proofErr w:type="spellStart"/>
            <w:r w:rsidRPr="00383A76">
              <w:rPr>
                <w:rFonts w:ascii="Times New Roman" w:hAnsi="Times New Roman"/>
                <w:sz w:val="22"/>
                <w:szCs w:val="22"/>
              </w:rPr>
              <w:t>беззамковый</w:t>
            </w:r>
            <w:proofErr w:type="spellEnd"/>
            <w:r w:rsidRPr="00383A76">
              <w:rPr>
                <w:rFonts w:ascii="Times New Roman" w:hAnsi="Times New Roman"/>
                <w:sz w:val="22"/>
                <w:szCs w:val="22"/>
              </w:rPr>
              <w:t xml:space="preserve"> шарнир для дальнейшей иммобилизации и реабилитации пациента. Должен состоять из прочного стального материала (шины, замки), внутренняя часть должна состоять из формованного термопласта (может быть продублирован материалом/поролоном в местах соприкосновения с кожей по желанию заказчика) или </w:t>
            </w:r>
            <w:proofErr w:type="spellStart"/>
            <w:r w:rsidRPr="00383A76">
              <w:rPr>
                <w:rFonts w:ascii="Times New Roman" w:hAnsi="Times New Roman"/>
                <w:sz w:val="22"/>
                <w:szCs w:val="22"/>
              </w:rPr>
              <w:t>неопрена</w:t>
            </w:r>
            <w:proofErr w:type="spellEnd"/>
            <w:r w:rsidRPr="00383A76">
              <w:rPr>
                <w:rFonts w:ascii="Times New Roman" w:hAnsi="Times New Roman"/>
                <w:sz w:val="22"/>
                <w:szCs w:val="22"/>
              </w:rPr>
              <w:t>. Фиксация должна быть стропами из ленты «</w:t>
            </w:r>
            <w:proofErr w:type="spellStart"/>
            <w:r w:rsidRPr="00383A76">
              <w:rPr>
                <w:rFonts w:ascii="Times New Roman" w:hAnsi="Times New Roman"/>
                <w:sz w:val="22"/>
                <w:szCs w:val="22"/>
              </w:rPr>
              <w:t>велькро</w:t>
            </w:r>
            <w:proofErr w:type="spellEnd"/>
            <w:r w:rsidRPr="00383A76">
              <w:rPr>
                <w:rFonts w:ascii="Times New Roman" w:hAnsi="Times New Roman"/>
                <w:sz w:val="22"/>
                <w:szCs w:val="22"/>
              </w:rPr>
              <w:t>».</w:t>
            </w:r>
          </w:p>
          <w:p w:rsidR="00383A76" w:rsidRPr="00A503C7" w:rsidRDefault="00383A76" w:rsidP="00383A76">
            <w:pPr>
              <w:pStyle w:val="a7"/>
              <w:snapToGrid w:val="0"/>
              <w:jc w:val="both"/>
              <w:rPr>
                <w:rFonts w:ascii="Times New Roman" w:hAnsi="Times New Roman"/>
                <w:sz w:val="22"/>
                <w:szCs w:val="22"/>
              </w:rPr>
            </w:pPr>
            <w:r w:rsidRPr="00383A76">
              <w:rPr>
                <w:rFonts w:ascii="Times New Roman" w:hAnsi="Times New Roman"/>
                <w:sz w:val="22"/>
                <w:szCs w:val="22"/>
              </w:rPr>
              <w:t>Изготовление должно быть индивидуальное, по слепкам, а также максимальной готовности по типоразмерам. Назначение: постоянное на период реабилитации.</w:t>
            </w:r>
          </w:p>
        </w:tc>
      </w:tr>
      <w:tr w:rsidR="00383A76" w:rsidRPr="006379A8" w:rsidTr="00FC50CF">
        <w:trPr>
          <w:trHeight w:val="509"/>
        </w:trPr>
        <w:tc>
          <w:tcPr>
            <w:tcW w:w="709" w:type="dxa"/>
            <w:vAlign w:val="center"/>
          </w:tcPr>
          <w:p w:rsidR="00383A76" w:rsidRPr="006379A8" w:rsidRDefault="00383A76" w:rsidP="00576717">
            <w:pPr>
              <w:spacing w:after="0" w:line="240" w:lineRule="auto"/>
              <w:jc w:val="center"/>
              <w:rPr>
                <w:rFonts w:ascii="Times New Roman" w:hAnsi="Times New Roman" w:cs="Times New Roman"/>
                <w:bCs/>
              </w:rPr>
            </w:pPr>
            <w:r>
              <w:rPr>
                <w:rFonts w:ascii="Times New Roman" w:hAnsi="Times New Roman" w:cs="Times New Roman"/>
                <w:bCs/>
              </w:rPr>
              <w:t>5</w:t>
            </w:r>
          </w:p>
        </w:tc>
        <w:tc>
          <w:tcPr>
            <w:tcW w:w="2541" w:type="dxa"/>
            <w:shd w:val="clear" w:color="auto" w:fill="auto"/>
          </w:tcPr>
          <w:p w:rsidR="00383A76" w:rsidRPr="00383A76" w:rsidRDefault="00383A76" w:rsidP="00576717">
            <w:pPr>
              <w:pStyle w:val="aa"/>
              <w:jc w:val="center"/>
              <w:rPr>
                <w:rFonts w:ascii="Times New Roman" w:hAnsi="Times New Roman"/>
                <w:b/>
              </w:rPr>
            </w:pPr>
            <w:r w:rsidRPr="00383A76">
              <w:rPr>
                <w:rFonts w:ascii="Times New Roman" w:hAnsi="Times New Roman"/>
                <w:b/>
              </w:rPr>
              <w:t>Тутор на коленный и тазобедренный суставы</w:t>
            </w:r>
          </w:p>
        </w:tc>
        <w:tc>
          <w:tcPr>
            <w:tcW w:w="8233" w:type="dxa"/>
            <w:shd w:val="clear" w:color="auto" w:fill="auto"/>
          </w:tcPr>
          <w:p w:rsidR="00383A76" w:rsidRPr="00A503C7" w:rsidRDefault="00383A76" w:rsidP="00383A76">
            <w:pPr>
              <w:pStyle w:val="a7"/>
              <w:snapToGrid w:val="0"/>
              <w:jc w:val="both"/>
              <w:rPr>
                <w:rFonts w:ascii="Times New Roman" w:hAnsi="Times New Roman"/>
                <w:sz w:val="22"/>
                <w:szCs w:val="22"/>
              </w:rPr>
            </w:pPr>
            <w:r w:rsidRPr="00383A76">
              <w:rPr>
                <w:rFonts w:ascii="Times New Roman" w:hAnsi="Times New Roman"/>
                <w:sz w:val="22"/>
                <w:szCs w:val="22"/>
              </w:rPr>
              <w:t xml:space="preserve">Тутор на коленный и тазобедренный суставы, должен быть предназначен для жёсткой фиксации коленного и тазобедренного суставов и частичной разгрузки в приданом положении коррекции. Должен изготавливаться по индивидуальным размерам Получателя. Жёсткая гильза – наличие, </w:t>
            </w:r>
            <w:proofErr w:type="spellStart"/>
            <w:r w:rsidRPr="00383A76">
              <w:rPr>
                <w:rFonts w:ascii="Times New Roman" w:hAnsi="Times New Roman"/>
                <w:sz w:val="22"/>
                <w:szCs w:val="22"/>
              </w:rPr>
              <w:t>неопрен</w:t>
            </w:r>
            <w:proofErr w:type="spellEnd"/>
            <w:r w:rsidRPr="00383A76">
              <w:rPr>
                <w:rFonts w:ascii="Times New Roman" w:hAnsi="Times New Roman"/>
                <w:sz w:val="22"/>
                <w:szCs w:val="22"/>
              </w:rPr>
              <w:t>. Элементы крепления – наличие.</w:t>
            </w:r>
          </w:p>
        </w:tc>
      </w:tr>
      <w:tr w:rsidR="00383A76" w:rsidRPr="006379A8" w:rsidTr="00FC50CF">
        <w:trPr>
          <w:trHeight w:val="509"/>
        </w:trPr>
        <w:tc>
          <w:tcPr>
            <w:tcW w:w="709" w:type="dxa"/>
            <w:vAlign w:val="center"/>
          </w:tcPr>
          <w:p w:rsidR="00383A76" w:rsidRPr="006379A8" w:rsidRDefault="00383A76" w:rsidP="00576717">
            <w:pPr>
              <w:spacing w:after="0" w:line="240" w:lineRule="auto"/>
              <w:jc w:val="center"/>
              <w:rPr>
                <w:rFonts w:ascii="Times New Roman" w:hAnsi="Times New Roman" w:cs="Times New Roman"/>
                <w:bCs/>
              </w:rPr>
            </w:pPr>
            <w:r>
              <w:rPr>
                <w:rFonts w:ascii="Times New Roman" w:hAnsi="Times New Roman" w:cs="Times New Roman"/>
                <w:bCs/>
              </w:rPr>
              <w:t>6</w:t>
            </w:r>
          </w:p>
        </w:tc>
        <w:tc>
          <w:tcPr>
            <w:tcW w:w="2541" w:type="dxa"/>
            <w:shd w:val="clear" w:color="auto" w:fill="auto"/>
          </w:tcPr>
          <w:p w:rsidR="00383A76" w:rsidRPr="00383A76" w:rsidRDefault="00383A76" w:rsidP="00576717">
            <w:pPr>
              <w:pStyle w:val="aa"/>
              <w:jc w:val="center"/>
              <w:rPr>
                <w:rFonts w:ascii="Times New Roman" w:hAnsi="Times New Roman"/>
                <w:b/>
              </w:rPr>
            </w:pPr>
            <w:r w:rsidRPr="00383A76">
              <w:rPr>
                <w:rFonts w:ascii="Times New Roman" w:hAnsi="Times New Roman"/>
                <w:b/>
              </w:rPr>
              <w:t>Тутор на всю ногу</w:t>
            </w:r>
          </w:p>
        </w:tc>
        <w:tc>
          <w:tcPr>
            <w:tcW w:w="8233" w:type="dxa"/>
            <w:shd w:val="clear" w:color="auto" w:fill="auto"/>
          </w:tcPr>
          <w:p w:rsidR="00383A76" w:rsidRPr="00A503C7" w:rsidRDefault="00383A76" w:rsidP="00383A76">
            <w:pPr>
              <w:pStyle w:val="a7"/>
              <w:snapToGrid w:val="0"/>
              <w:jc w:val="both"/>
              <w:rPr>
                <w:rFonts w:ascii="Times New Roman" w:hAnsi="Times New Roman"/>
                <w:sz w:val="22"/>
                <w:szCs w:val="22"/>
              </w:rPr>
            </w:pPr>
            <w:r w:rsidRPr="00383A76">
              <w:rPr>
                <w:rFonts w:ascii="Times New Roman" w:hAnsi="Times New Roman"/>
                <w:sz w:val="22"/>
                <w:szCs w:val="22"/>
              </w:rPr>
              <w:t xml:space="preserve">Тутор на всю ногу должен быть предназначен для иммобилизации в заданном положении нижней конечности. Тутор должен быть изготовлен из пластика в зависимости от медицинских показаний получателя или </w:t>
            </w:r>
            <w:proofErr w:type="spellStart"/>
            <w:r w:rsidRPr="00383A76">
              <w:rPr>
                <w:rFonts w:ascii="Times New Roman" w:hAnsi="Times New Roman"/>
                <w:sz w:val="22"/>
                <w:szCs w:val="22"/>
              </w:rPr>
              <w:t>неопрена</w:t>
            </w:r>
            <w:proofErr w:type="spellEnd"/>
            <w:r w:rsidRPr="00383A76">
              <w:rPr>
                <w:rFonts w:ascii="Times New Roman" w:hAnsi="Times New Roman"/>
                <w:sz w:val="22"/>
                <w:szCs w:val="22"/>
              </w:rPr>
              <w:t>. Может иметь перфорацию для обеспечения вентиляции кожи. Внутренняя поверхность тутора может быть отделана мягким вспененным материалом по медицинским показаниям получателя. Фиксация тутора должна осуществляться с помощью застежек из контактной ленты, шнуровки. Изготовление должно осуществляться по индивидуальным слепкам.</w:t>
            </w:r>
          </w:p>
        </w:tc>
      </w:tr>
    </w:tbl>
    <w:p w:rsidR="00046912" w:rsidRDefault="00046912" w:rsidP="00121D43">
      <w:pPr>
        <w:spacing w:after="0" w:line="240" w:lineRule="auto"/>
        <w:jc w:val="both"/>
        <w:rPr>
          <w:rFonts w:ascii="Times New Roman" w:hAnsi="Times New Roman" w:cs="Times New Roman"/>
          <w:bCs/>
        </w:rPr>
      </w:pPr>
    </w:p>
    <w:p w:rsidR="00383A76" w:rsidRDefault="00383A76" w:rsidP="00383A76">
      <w:pPr>
        <w:spacing w:after="0" w:line="240" w:lineRule="auto"/>
        <w:ind w:firstLine="709"/>
        <w:jc w:val="center"/>
        <w:rPr>
          <w:rFonts w:ascii="Times New Roman" w:eastAsia="Calibri" w:hAnsi="Times New Roman" w:cs="Times New Roman"/>
          <w:b/>
          <w:bCs/>
          <w:iCs/>
          <w:spacing w:val="-3"/>
        </w:rPr>
      </w:pPr>
      <w:r w:rsidRPr="00383A76">
        <w:rPr>
          <w:rFonts w:ascii="Times New Roman" w:eastAsia="Calibri" w:hAnsi="Times New Roman" w:cs="Times New Roman"/>
          <w:b/>
          <w:bCs/>
          <w:iCs/>
          <w:spacing w:val="-3"/>
        </w:rPr>
        <w:t>Описание объекта закупки в структурированном виде</w:t>
      </w:r>
    </w:p>
    <w:p w:rsidR="00383A76" w:rsidRDefault="00383A76" w:rsidP="00383A76">
      <w:pPr>
        <w:spacing w:after="0" w:line="240" w:lineRule="auto"/>
        <w:ind w:firstLine="709"/>
        <w:jc w:val="center"/>
        <w:rPr>
          <w:rFonts w:ascii="Times New Roman" w:eastAsia="Calibri" w:hAnsi="Times New Roman" w:cs="Times New Roman"/>
          <w:b/>
          <w:bCs/>
          <w:iCs/>
          <w:spacing w:val="-3"/>
        </w:rPr>
      </w:pPr>
    </w:p>
    <w:tbl>
      <w:tblPr>
        <w:tblW w:w="11411" w:type="dxa"/>
        <w:tblInd w:w="-993" w:type="dxa"/>
        <w:tblLook w:val="04A0" w:firstRow="1" w:lastRow="0" w:firstColumn="1" w:lastColumn="0" w:noHBand="0" w:noVBand="1"/>
      </w:tblPr>
      <w:tblGrid>
        <w:gridCol w:w="1614"/>
        <w:gridCol w:w="1499"/>
        <w:gridCol w:w="673"/>
        <w:gridCol w:w="5996"/>
        <w:gridCol w:w="1629"/>
      </w:tblGrid>
      <w:tr w:rsidR="00383A76" w:rsidRPr="00383A76" w:rsidTr="00FC50CF">
        <w:trPr>
          <w:gridAfter w:val="2"/>
          <w:wAfter w:w="7625" w:type="dxa"/>
          <w:trHeight w:val="300"/>
        </w:trPr>
        <w:tc>
          <w:tcPr>
            <w:tcW w:w="3786" w:type="dxa"/>
            <w:gridSpan w:val="3"/>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r w:rsidRPr="00383A76">
              <w:rPr>
                <w:rStyle w:val="ng-binding"/>
                <w:rFonts w:ascii="Times New Roman" w:hAnsi="Times New Roman" w:cs="Times New Roman"/>
                <w:sz w:val="21"/>
                <w:szCs w:val="21"/>
              </w:rPr>
              <w:t>Тутор на голеностопный сустав</w:t>
            </w:r>
          </w:p>
        </w:tc>
      </w:tr>
      <w:tr w:rsidR="00383A76" w:rsidRPr="00BD25C9" w:rsidTr="00FC50CF">
        <w:trPr>
          <w:trHeight w:val="1417"/>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A76" w:rsidRPr="00383A76" w:rsidRDefault="00383A76" w:rsidP="00233500">
            <w:pPr>
              <w:jc w:val="center"/>
              <w:rPr>
                <w:rFonts w:ascii="Times New Roman" w:hAnsi="Times New Roman" w:cs="Times New Roman"/>
                <w:color w:val="000000"/>
                <w:sz w:val="21"/>
                <w:szCs w:val="21"/>
              </w:rPr>
            </w:pPr>
            <w:r w:rsidRPr="00383A76">
              <w:rPr>
                <w:rFonts w:ascii="Times New Roman" w:hAnsi="Times New Roman" w:cs="Times New Roman"/>
                <w:color w:val="000000"/>
                <w:sz w:val="21"/>
                <w:szCs w:val="21"/>
              </w:rPr>
              <w:t>Описание 1</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383A76" w:rsidRPr="00383A76" w:rsidRDefault="00383A76" w:rsidP="00233500">
            <w:pPr>
              <w:jc w:val="center"/>
              <w:rPr>
                <w:rFonts w:ascii="Times New Roman" w:hAnsi="Times New Roman" w:cs="Times New Roman"/>
                <w:color w:val="000000"/>
                <w:sz w:val="21"/>
                <w:szCs w:val="21"/>
              </w:rPr>
            </w:pPr>
            <w:r w:rsidRPr="00383A76">
              <w:rPr>
                <w:rFonts w:ascii="Times New Roman" w:hAnsi="Times New Roman" w:cs="Times New Roman"/>
                <w:color w:val="000000"/>
                <w:sz w:val="21"/>
                <w:szCs w:val="21"/>
              </w:rPr>
              <w:t>Качественная</w:t>
            </w:r>
          </w:p>
        </w:tc>
        <w:tc>
          <w:tcPr>
            <w:tcW w:w="6669" w:type="dxa"/>
            <w:gridSpan w:val="2"/>
            <w:tcBorders>
              <w:top w:val="single" w:sz="4" w:space="0" w:color="auto"/>
              <w:left w:val="nil"/>
              <w:bottom w:val="single" w:sz="4" w:space="0" w:color="auto"/>
              <w:right w:val="single" w:sz="4" w:space="0" w:color="auto"/>
            </w:tcBorders>
            <w:shd w:val="clear" w:color="auto" w:fill="auto"/>
            <w:hideMark/>
          </w:tcPr>
          <w:p w:rsidR="00383A76" w:rsidRPr="00383A76" w:rsidRDefault="00383A76" w:rsidP="00233500">
            <w:pPr>
              <w:jc w:val="center"/>
              <w:rPr>
                <w:rFonts w:ascii="Times New Roman" w:hAnsi="Times New Roman" w:cs="Times New Roman"/>
                <w:sz w:val="21"/>
                <w:szCs w:val="21"/>
              </w:rPr>
            </w:pPr>
            <w:r w:rsidRPr="00383A76">
              <w:rPr>
                <w:rFonts w:ascii="Times New Roman" w:hAnsi="Times New Roman" w:cs="Times New Roman"/>
                <w:sz w:val="21"/>
                <w:szCs w:val="21"/>
              </w:rPr>
              <w:t>Тутор на голеностопный сустав предназначен для удержания стопы в корригируемом положении или для обеспечения высокой стабилизации голеностопного сустава с ограничением пронации и супинации, без влияния на тыльное и подошвенное сгибание.</w:t>
            </w:r>
          </w:p>
          <w:p w:rsidR="00383A76" w:rsidRPr="00383A76" w:rsidRDefault="00383A76" w:rsidP="00233500">
            <w:pPr>
              <w:jc w:val="center"/>
              <w:rPr>
                <w:rFonts w:ascii="Times New Roman" w:hAnsi="Times New Roman" w:cs="Times New Roman"/>
                <w:sz w:val="21"/>
                <w:szCs w:val="21"/>
              </w:rPr>
            </w:pPr>
            <w:r w:rsidRPr="00383A76">
              <w:rPr>
                <w:rFonts w:ascii="Times New Roman" w:hAnsi="Times New Roman" w:cs="Times New Roman"/>
                <w:sz w:val="21"/>
                <w:szCs w:val="21"/>
              </w:rPr>
              <w:t xml:space="preserve">Изготовлен из листового полиэтилена или </w:t>
            </w:r>
            <w:proofErr w:type="spellStart"/>
            <w:r w:rsidRPr="00383A76">
              <w:rPr>
                <w:rFonts w:ascii="Times New Roman" w:hAnsi="Times New Roman" w:cs="Times New Roman"/>
                <w:sz w:val="21"/>
                <w:szCs w:val="21"/>
              </w:rPr>
              <w:t>неопрена</w:t>
            </w:r>
            <w:proofErr w:type="spellEnd"/>
            <w:r w:rsidRPr="00383A76">
              <w:rPr>
                <w:rFonts w:ascii="Times New Roman" w:hAnsi="Times New Roman" w:cs="Times New Roman"/>
                <w:sz w:val="21"/>
                <w:szCs w:val="21"/>
              </w:rPr>
              <w:t>, количество рамок – не менее 4 шт., элементов крепления или эластичных прочных пластиковых шин специальной формы, шнуровки и дополнительных фиксирующих лент с застежкой – «</w:t>
            </w:r>
            <w:proofErr w:type="spellStart"/>
            <w:r w:rsidRPr="00383A76">
              <w:rPr>
                <w:rFonts w:ascii="Times New Roman" w:hAnsi="Times New Roman" w:cs="Times New Roman"/>
                <w:sz w:val="21"/>
                <w:szCs w:val="21"/>
              </w:rPr>
              <w:t>велькро</w:t>
            </w:r>
            <w:proofErr w:type="spellEnd"/>
            <w:r w:rsidRPr="00383A76">
              <w:rPr>
                <w:rFonts w:ascii="Times New Roman" w:hAnsi="Times New Roman" w:cs="Times New Roman"/>
                <w:sz w:val="21"/>
                <w:szCs w:val="21"/>
              </w:rPr>
              <w:t>», вкладного полусинтетического материала с трехмерной ячеистой структурой: «дышащей», не сминающейся, выводящей влагу наружу. Изготовление по слепку или по обмерам. Назначение: постоянное.</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rsidR="00383A76" w:rsidRPr="00383A76" w:rsidRDefault="00383A76" w:rsidP="00233500">
            <w:pPr>
              <w:jc w:val="center"/>
              <w:rPr>
                <w:rFonts w:ascii="Times New Roman" w:hAnsi="Times New Roman" w:cs="Times New Roman"/>
                <w:color w:val="000000"/>
                <w:sz w:val="21"/>
                <w:szCs w:val="21"/>
              </w:rPr>
            </w:pPr>
            <w:r w:rsidRPr="00383A76">
              <w:rPr>
                <w:rFonts w:ascii="Times New Roman" w:hAnsi="Times New Roman" w:cs="Times New Roman"/>
                <w:color w:val="000000"/>
                <w:sz w:val="21"/>
                <w:szCs w:val="21"/>
              </w:rPr>
              <w:t>Значение характеристики не может изменяться участником закупки</w:t>
            </w:r>
          </w:p>
        </w:tc>
      </w:tr>
      <w:tr w:rsidR="00383A76" w:rsidRPr="00BD25C9" w:rsidTr="00FC50CF">
        <w:trPr>
          <w:trHeight w:val="300"/>
        </w:trPr>
        <w:tc>
          <w:tcPr>
            <w:tcW w:w="1614" w:type="dxa"/>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color w:val="000000"/>
                <w:sz w:val="21"/>
                <w:szCs w:val="21"/>
              </w:rPr>
            </w:pPr>
          </w:p>
        </w:tc>
        <w:tc>
          <w:tcPr>
            <w:tcW w:w="1499" w:type="dxa"/>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c>
          <w:tcPr>
            <w:tcW w:w="6669" w:type="dxa"/>
            <w:gridSpan w:val="2"/>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c>
          <w:tcPr>
            <w:tcW w:w="1629" w:type="dxa"/>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r>
      <w:tr w:rsidR="00383A76" w:rsidRPr="00383A76" w:rsidTr="00FC50CF">
        <w:trPr>
          <w:gridAfter w:val="2"/>
          <w:wAfter w:w="7625" w:type="dxa"/>
          <w:trHeight w:val="300"/>
        </w:trPr>
        <w:tc>
          <w:tcPr>
            <w:tcW w:w="3786" w:type="dxa"/>
            <w:gridSpan w:val="3"/>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r w:rsidRPr="00383A76">
              <w:rPr>
                <w:rFonts w:ascii="Times New Roman" w:hAnsi="Times New Roman" w:cs="Times New Roman"/>
                <w:sz w:val="21"/>
                <w:szCs w:val="21"/>
              </w:rPr>
              <w:t>Тутор косметический на голень</w:t>
            </w:r>
          </w:p>
        </w:tc>
      </w:tr>
      <w:tr w:rsidR="00383A76" w:rsidRPr="00BD25C9" w:rsidTr="00FC50CF">
        <w:trPr>
          <w:trHeight w:val="1098"/>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A76" w:rsidRPr="00383A76" w:rsidRDefault="00383A76" w:rsidP="00233500">
            <w:pPr>
              <w:jc w:val="center"/>
              <w:rPr>
                <w:rFonts w:ascii="Times New Roman" w:hAnsi="Times New Roman" w:cs="Times New Roman"/>
                <w:color w:val="000000"/>
                <w:sz w:val="21"/>
                <w:szCs w:val="21"/>
              </w:rPr>
            </w:pPr>
            <w:r w:rsidRPr="00383A76">
              <w:rPr>
                <w:rFonts w:ascii="Times New Roman" w:hAnsi="Times New Roman" w:cs="Times New Roman"/>
                <w:color w:val="000000"/>
                <w:sz w:val="21"/>
                <w:szCs w:val="21"/>
              </w:rPr>
              <w:t>Описание 1</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383A76" w:rsidRPr="00383A76" w:rsidRDefault="00383A76" w:rsidP="00233500">
            <w:pPr>
              <w:jc w:val="center"/>
              <w:rPr>
                <w:rFonts w:ascii="Times New Roman" w:hAnsi="Times New Roman" w:cs="Times New Roman"/>
                <w:color w:val="000000"/>
                <w:sz w:val="21"/>
                <w:szCs w:val="21"/>
              </w:rPr>
            </w:pPr>
            <w:r w:rsidRPr="00383A76">
              <w:rPr>
                <w:rFonts w:ascii="Times New Roman" w:hAnsi="Times New Roman" w:cs="Times New Roman"/>
                <w:color w:val="000000"/>
                <w:sz w:val="21"/>
                <w:szCs w:val="21"/>
              </w:rPr>
              <w:t>Качественная</w:t>
            </w:r>
          </w:p>
        </w:tc>
        <w:tc>
          <w:tcPr>
            <w:tcW w:w="6669" w:type="dxa"/>
            <w:gridSpan w:val="2"/>
            <w:tcBorders>
              <w:top w:val="single" w:sz="4" w:space="0" w:color="auto"/>
              <w:left w:val="nil"/>
              <w:bottom w:val="single" w:sz="4" w:space="0" w:color="auto"/>
              <w:right w:val="single" w:sz="4" w:space="0" w:color="auto"/>
            </w:tcBorders>
            <w:shd w:val="clear" w:color="auto" w:fill="auto"/>
            <w:hideMark/>
          </w:tcPr>
          <w:p w:rsidR="00383A76" w:rsidRPr="00383A76" w:rsidRDefault="00383A76" w:rsidP="00233500">
            <w:pPr>
              <w:jc w:val="center"/>
              <w:rPr>
                <w:rFonts w:ascii="Times New Roman" w:hAnsi="Times New Roman" w:cs="Times New Roman"/>
                <w:sz w:val="21"/>
                <w:szCs w:val="21"/>
              </w:rPr>
            </w:pPr>
            <w:r w:rsidRPr="00383A76">
              <w:rPr>
                <w:rFonts w:ascii="Times New Roman" w:hAnsi="Times New Roman" w:cs="Times New Roman"/>
                <w:sz w:val="21"/>
                <w:szCs w:val="21"/>
              </w:rPr>
              <w:t>Тутор косметический на голень предназначен для жёсткой фиксации нижней конечности и частичной разгрузки в приданом положении коррекции. Изготавливается по индивидуальным размерам Получателя. Жёсткая гильза – наличие. Элементы крепления – наличие.</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rsidR="00383A76" w:rsidRPr="00383A76" w:rsidRDefault="00383A76" w:rsidP="00233500">
            <w:pPr>
              <w:jc w:val="center"/>
              <w:rPr>
                <w:rFonts w:ascii="Times New Roman" w:hAnsi="Times New Roman" w:cs="Times New Roman"/>
                <w:color w:val="000000"/>
                <w:sz w:val="21"/>
                <w:szCs w:val="21"/>
              </w:rPr>
            </w:pPr>
            <w:r w:rsidRPr="00383A76">
              <w:rPr>
                <w:rFonts w:ascii="Times New Roman" w:hAnsi="Times New Roman" w:cs="Times New Roman"/>
                <w:color w:val="000000"/>
                <w:sz w:val="21"/>
                <w:szCs w:val="21"/>
              </w:rPr>
              <w:t>Значение характеристики не может изменяться участником закупки</w:t>
            </w:r>
          </w:p>
        </w:tc>
      </w:tr>
      <w:tr w:rsidR="00383A76" w:rsidRPr="00BD25C9" w:rsidTr="00FC50CF">
        <w:trPr>
          <w:trHeight w:val="300"/>
        </w:trPr>
        <w:tc>
          <w:tcPr>
            <w:tcW w:w="1614" w:type="dxa"/>
            <w:tcBorders>
              <w:top w:val="nil"/>
              <w:left w:val="nil"/>
              <w:bottom w:val="nil"/>
              <w:right w:val="nil"/>
            </w:tcBorders>
            <w:shd w:val="clear" w:color="auto" w:fill="auto"/>
            <w:noWrap/>
            <w:vAlign w:val="bottom"/>
            <w:hideMark/>
          </w:tcPr>
          <w:p w:rsidR="00383A76" w:rsidRPr="00383A76" w:rsidRDefault="00383A76" w:rsidP="00233500">
            <w:pPr>
              <w:jc w:val="center"/>
              <w:rPr>
                <w:rFonts w:ascii="Times New Roman" w:hAnsi="Times New Roman" w:cs="Times New Roman"/>
                <w:color w:val="000000"/>
                <w:sz w:val="21"/>
                <w:szCs w:val="21"/>
              </w:rPr>
            </w:pPr>
          </w:p>
        </w:tc>
        <w:tc>
          <w:tcPr>
            <w:tcW w:w="1499" w:type="dxa"/>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c>
          <w:tcPr>
            <w:tcW w:w="6669" w:type="dxa"/>
            <w:gridSpan w:val="2"/>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c>
          <w:tcPr>
            <w:tcW w:w="1629" w:type="dxa"/>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r>
      <w:tr w:rsidR="00383A76" w:rsidRPr="00383A76" w:rsidTr="00FC50CF">
        <w:trPr>
          <w:gridAfter w:val="2"/>
          <w:wAfter w:w="7625" w:type="dxa"/>
          <w:trHeight w:val="300"/>
        </w:trPr>
        <w:tc>
          <w:tcPr>
            <w:tcW w:w="3786" w:type="dxa"/>
            <w:gridSpan w:val="3"/>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r w:rsidRPr="00383A76">
              <w:rPr>
                <w:rFonts w:ascii="Times New Roman" w:hAnsi="Times New Roman" w:cs="Times New Roman"/>
                <w:sz w:val="21"/>
                <w:szCs w:val="21"/>
              </w:rPr>
              <w:t>Тутор на коленный сустав</w:t>
            </w:r>
          </w:p>
        </w:tc>
      </w:tr>
      <w:tr w:rsidR="00383A76" w:rsidRPr="00BD25C9" w:rsidTr="00FC50CF">
        <w:trPr>
          <w:trHeight w:val="1272"/>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A76" w:rsidRPr="00383A76" w:rsidRDefault="00383A76" w:rsidP="00233500">
            <w:pPr>
              <w:jc w:val="center"/>
              <w:rPr>
                <w:rFonts w:ascii="Times New Roman" w:hAnsi="Times New Roman" w:cs="Times New Roman"/>
                <w:color w:val="000000"/>
                <w:sz w:val="21"/>
                <w:szCs w:val="21"/>
              </w:rPr>
            </w:pPr>
            <w:r w:rsidRPr="00383A76">
              <w:rPr>
                <w:rFonts w:ascii="Times New Roman" w:hAnsi="Times New Roman" w:cs="Times New Roman"/>
                <w:color w:val="000000"/>
                <w:sz w:val="21"/>
                <w:szCs w:val="21"/>
              </w:rPr>
              <w:t>Описание 1</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383A76" w:rsidRPr="00383A76" w:rsidRDefault="00383A76" w:rsidP="00233500">
            <w:pPr>
              <w:jc w:val="center"/>
              <w:rPr>
                <w:rFonts w:ascii="Times New Roman" w:hAnsi="Times New Roman" w:cs="Times New Roman"/>
                <w:color w:val="000000"/>
                <w:sz w:val="21"/>
                <w:szCs w:val="21"/>
              </w:rPr>
            </w:pPr>
            <w:r w:rsidRPr="00383A76">
              <w:rPr>
                <w:rFonts w:ascii="Times New Roman" w:hAnsi="Times New Roman" w:cs="Times New Roman"/>
                <w:color w:val="000000"/>
                <w:sz w:val="21"/>
                <w:szCs w:val="21"/>
              </w:rPr>
              <w:t>Качественная</w:t>
            </w:r>
          </w:p>
        </w:tc>
        <w:tc>
          <w:tcPr>
            <w:tcW w:w="6669" w:type="dxa"/>
            <w:gridSpan w:val="2"/>
            <w:tcBorders>
              <w:top w:val="single" w:sz="4" w:space="0" w:color="auto"/>
              <w:left w:val="nil"/>
              <w:bottom w:val="single" w:sz="4" w:space="0" w:color="auto"/>
              <w:right w:val="single" w:sz="4" w:space="0" w:color="auto"/>
            </w:tcBorders>
            <w:shd w:val="clear" w:color="auto" w:fill="auto"/>
            <w:hideMark/>
          </w:tcPr>
          <w:p w:rsidR="00383A76" w:rsidRPr="00383A76" w:rsidRDefault="00383A76" w:rsidP="00233500">
            <w:pPr>
              <w:jc w:val="center"/>
              <w:rPr>
                <w:rFonts w:ascii="Times New Roman" w:hAnsi="Times New Roman" w:cs="Times New Roman"/>
                <w:sz w:val="21"/>
                <w:szCs w:val="21"/>
              </w:rPr>
            </w:pPr>
            <w:r w:rsidRPr="00383A76">
              <w:rPr>
                <w:rFonts w:ascii="Times New Roman" w:hAnsi="Times New Roman" w:cs="Times New Roman"/>
                <w:sz w:val="21"/>
                <w:szCs w:val="21"/>
              </w:rPr>
              <w:t xml:space="preserve">Тутор на коленный сустав предназначен для иммобилизации коленного сустава в разогнутом положении и под углом 20 град. с захватом нижней трети бедра и верхней трети голени, для создания боковой поддержки, с захватом голени и бедра предназначен для иммобилизации в заданном положении коленного сустава. Изготовлен из легкого </w:t>
            </w:r>
            <w:proofErr w:type="spellStart"/>
            <w:r w:rsidRPr="00383A76">
              <w:rPr>
                <w:rFonts w:ascii="Times New Roman" w:hAnsi="Times New Roman" w:cs="Times New Roman"/>
                <w:sz w:val="21"/>
                <w:szCs w:val="21"/>
              </w:rPr>
              <w:t>термоформируемого</w:t>
            </w:r>
            <w:proofErr w:type="spellEnd"/>
            <w:r w:rsidRPr="00383A76">
              <w:rPr>
                <w:rFonts w:ascii="Times New Roman" w:hAnsi="Times New Roman" w:cs="Times New Roman"/>
                <w:sz w:val="21"/>
                <w:szCs w:val="21"/>
              </w:rPr>
              <w:t xml:space="preserve"> пластика или </w:t>
            </w:r>
            <w:proofErr w:type="spellStart"/>
            <w:r w:rsidRPr="00383A76">
              <w:rPr>
                <w:rFonts w:ascii="Times New Roman" w:hAnsi="Times New Roman" w:cs="Times New Roman"/>
                <w:sz w:val="21"/>
                <w:szCs w:val="21"/>
              </w:rPr>
              <w:t>неопрена</w:t>
            </w:r>
            <w:proofErr w:type="spellEnd"/>
            <w:r w:rsidRPr="00383A76">
              <w:rPr>
                <w:rFonts w:ascii="Times New Roman" w:hAnsi="Times New Roman" w:cs="Times New Roman"/>
                <w:sz w:val="21"/>
                <w:szCs w:val="21"/>
              </w:rPr>
              <w:t>, подкладки из хлопка. Фиксация ремнями с застежкой «</w:t>
            </w:r>
            <w:proofErr w:type="spellStart"/>
            <w:r w:rsidRPr="00383A76">
              <w:rPr>
                <w:rFonts w:ascii="Times New Roman" w:hAnsi="Times New Roman" w:cs="Times New Roman"/>
                <w:sz w:val="21"/>
                <w:szCs w:val="21"/>
              </w:rPr>
              <w:t>велькро</w:t>
            </w:r>
            <w:proofErr w:type="spellEnd"/>
            <w:r w:rsidRPr="00383A76">
              <w:rPr>
                <w:rFonts w:ascii="Times New Roman" w:hAnsi="Times New Roman" w:cs="Times New Roman"/>
                <w:sz w:val="21"/>
                <w:szCs w:val="21"/>
              </w:rPr>
              <w:t>» - не менее 6 шт., листового полиэтилена, рамок - 4 шт., элементов крепления. Изготовление индивидуальное, по обмерам или по слепку. Назначение: постоянное.</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rsidR="00383A76" w:rsidRPr="00383A76" w:rsidRDefault="00383A76" w:rsidP="00233500">
            <w:pPr>
              <w:jc w:val="center"/>
              <w:rPr>
                <w:rFonts w:ascii="Times New Roman" w:hAnsi="Times New Roman" w:cs="Times New Roman"/>
                <w:color w:val="000000"/>
                <w:sz w:val="21"/>
                <w:szCs w:val="21"/>
              </w:rPr>
            </w:pPr>
            <w:r w:rsidRPr="00383A76">
              <w:rPr>
                <w:rFonts w:ascii="Times New Roman" w:hAnsi="Times New Roman" w:cs="Times New Roman"/>
                <w:color w:val="000000"/>
                <w:sz w:val="21"/>
                <w:szCs w:val="21"/>
              </w:rPr>
              <w:t>Значение характеристики не может изменяться участником закупки</w:t>
            </w:r>
          </w:p>
        </w:tc>
      </w:tr>
      <w:tr w:rsidR="00383A76" w:rsidRPr="00BD25C9" w:rsidTr="00FC50CF">
        <w:trPr>
          <w:trHeight w:val="94"/>
        </w:trPr>
        <w:tc>
          <w:tcPr>
            <w:tcW w:w="1614" w:type="dxa"/>
            <w:tcBorders>
              <w:top w:val="nil"/>
              <w:left w:val="nil"/>
              <w:bottom w:val="nil"/>
              <w:right w:val="nil"/>
            </w:tcBorders>
            <w:shd w:val="clear" w:color="auto" w:fill="auto"/>
            <w:noWrap/>
            <w:vAlign w:val="bottom"/>
            <w:hideMark/>
          </w:tcPr>
          <w:p w:rsidR="00383A76" w:rsidRPr="00383A76" w:rsidRDefault="00383A76" w:rsidP="00233500">
            <w:pPr>
              <w:jc w:val="center"/>
              <w:rPr>
                <w:rFonts w:ascii="Times New Roman" w:hAnsi="Times New Roman" w:cs="Times New Roman"/>
                <w:color w:val="000000"/>
                <w:sz w:val="21"/>
                <w:szCs w:val="21"/>
              </w:rPr>
            </w:pPr>
          </w:p>
        </w:tc>
        <w:tc>
          <w:tcPr>
            <w:tcW w:w="1499" w:type="dxa"/>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c>
          <w:tcPr>
            <w:tcW w:w="6669" w:type="dxa"/>
            <w:gridSpan w:val="2"/>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c>
          <w:tcPr>
            <w:tcW w:w="1629" w:type="dxa"/>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r>
      <w:tr w:rsidR="00383A76" w:rsidRPr="00BD25C9" w:rsidTr="00FC50CF">
        <w:trPr>
          <w:trHeight w:val="80"/>
        </w:trPr>
        <w:tc>
          <w:tcPr>
            <w:tcW w:w="1614" w:type="dxa"/>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c>
          <w:tcPr>
            <w:tcW w:w="1499" w:type="dxa"/>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c>
          <w:tcPr>
            <w:tcW w:w="6669" w:type="dxa"/>
            <w:gridSpan w:val="2"/>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c>
          <w:tcPr>
            <w:tcW w:w="1629" w:type="dxa"/>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r>
      <w:tr w:rsidR="00383A76" w:rsidRPr="00BD25C9" w:rsidTr="00FC50CF">
        <w:trPr>
          <w:trHeight w:val="300"/>
        </w:trPr>
        <w:tc>
          <w:tcPr>
            <w:tcW w:w="3113" w:type="dxa"/>
            <w:gridSpan w:val="2"/>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color w:val="000000"/>
                <w:sz w:val="21"/>
                <w:szCs w:val="21"/>
              </w:rPr>
            </w:pPr>
            <w:r w:rsidRPr="00383A76">
              <w:rPr>
                <w:rFonts w:ascii="Times New Roman" w:hAnsi="Times New Roman" w:cs="Times New Roman"/>
                <w:sz w:val="21"/>
                <w:szCs w:val="21"/>
              </w:rPr>
              <w:t>Тутор на тазобедренный сустав</w:t>
            </w:r>
          </w:p>
        </w:tc>
        <w:tc>
          <w:tcPr>
            <w:tcW w:w="6669" w:type="dxa"/>
            <w:gridSpan w:val="2"/>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color w:val="000000"/>
                <w:sz w:val="21"/>
                <w:szCs w:val="21"/>
              </w:rPr>
            </w:pPr>
          </w:p>
        </w:tc>
        <w:tc>
          <w:tcPr>
            <w:tcW w:w="1629" w:type="dxa"/>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r>
      <w:tr w:rsidR="00383A76" w:rsidRPr="00BD25C9" w:rsidTr="00FC50CF">
        <w:trPr>
          <w:trHeight w:val="1133"/>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A76" w:rsidRPr="00383A76" w:rsidRDefault="00383A76" w:rsidP="00233500">
            <w:pPr>
              <w:jc w:val="center"/>
              <w:rPr>
                <w:rFonts w:ascii="Times New Roman" w:hAnsi="Times New Roman" w:cs="Times New Roman"/>
                <w:color w:val="000000"/>
                <w:sz w:val="21"/>
                <w:szCs w:val="21"/>
              </w:rPr>
            </w:pPr>
            <w:r w:rsidRPr="00383A76">
              <w:rPr>
                <w:rFonts w:ascii="Times New Roman" w:hAnsi="Times New Roman" w:cs="Times New Roman"/>
                <w:color w:val="000000"/>
                <w:sz w:val="21"/>
                <w:szCs w:val="21"/>
              </w:rPr>
              <w:t>Описание 1</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383A76" w:rsidRPr="00383A76" w:rsidRDefault="00383A76" w:rsidP="00233500">
            <w:pPr>
              <w:jc w:val="center"/>
              <w:rPr>
                <w:rFonts w:ascii="Times New Roman" w:hAnsi="Times New Roman" w:cs="Times New Roman"/>
                <w:color w:val="000000"/>
                <w:sz w:val="21"/>
                <w:szCs w:val="21"/>
              </w:rPr>
            </w:pPr>
            <w:r w:rsidRPr="00383A76">
              <w:rPr>
                <w:rFonts w:ascii="Times New Roman" w:hAnsi="Times New Roman" w:cs="Times New Roman"/>
                <w:color w:val="000000"/>
                <w:sz w:val="21"/>
                <w:szCs w:val="21"/>
              </w:rPr>
              <w:t>Качественная</w:t>
            </w:r>
          </w:p>
        </w:tc>
        <w:tc>
          <w:tcPr>
            <w:tcW w:w="6669" w:type="dxa"/>
            <w:gridSpan w:val="2"/>
            <w:tcBorders>
              <w:top w:val="single" w:sz="4" w:space="0" w:color="auto"/>
              <w:left w:val="nil"/>
              <w:bottom w:val="single" w:sz="4" w:space="0" w:color="auto"/>
              <w:right w:val="single" w:sz="4" w:space="0" w:color="auto"/>
            </w:tcBorders>
            <w:shd w:val="clear" w:color="auto" w:fill="auto"/>
            <w:hideMark/>
          </w:tcPr>
          <w:p w:rsidR="00383A76" w:rsidRPr="00383A76" w:rsidRDefault="00383A76" w:rsidP="00233500">
            <w:pPr>
              <w:jc w:val="center"/>
              <w:rPr>
                <w:rFonts w:ascii="Times New Roman" w:hAnsi="Times New Roman" w:cs="Times New Roman"/>
                <w:sz w:val="21"/>
                <w:szCs w:val="21"/>
              </w:rPr>
            </w:pPr>
            <w:r w:rsidRPr="00383A76">
              <w:rPr>
                <w:rFonts w:ascii="Times New Roman" w:hAnsi="Times New Roman" w:cs="Times New Roman"/>
                <w:sz w:val="21"/>
                <w:szCs w:val="21"/>
              </w:rPr>
              <w:t xml:space="preserve">Тутор на </w:t>
            </w:r>
            <w:bookmarkStart w:id="0" w:name="_GoBack"/>
            <w:bookmarkEnd w:id="0"/>
            <w:r w:rsidRPr="00383A76">
              <w:rPr>
                <w:rFonts w:ascii="Times New Roman" w:hAnsi="Times New Roman" w:cs="Times New Roman"/>
                <w:sz w:val="21"/>
                <w:szCs w:val="21"/>
              </w:rPr>
              <w:t xml:space="preserve">тазобедренный сустав предназначен для обеспечения неподвижности тазобедренного сустава и реабилитации после </w:t>
            </w:r>
            <w:proofErr w:type="spellStart"/>
            <w:r w:rsidRPr="00383A76">
              <w:rPr>
                <w:rFonts w:ascii="Times New Roman" w:hAnsi="Times New Roman" w:cs="Times New Roman"/>
                <w:sz w:val="21"/>
                <w:szCs w:val="21"/>
              </w:rPr>
              <w:t>эндопротезирования</w:t>
            </w:r>
            <w:proofErr w:type="spellEnd"/>
            <w:r w:rsidRPr="00383A76">
              <w:rPr>
                <w:rFonts w:ascii="Times New Roman" w:hAnsi="Times New Roman" w:cs="Times New Roman"/>
                <w:sz w:val="21"/>
                <w:szCs w:val="21"/>
              </w:rPr>
              <w:t xml:space="preserve"> или травм тазобедренной кости для фиксации, отведения и ограничения движения в суставе. </w:t>
            </w:r>
            <w:proofErr w:type="spellStart"/>
            <w:r w:rsidRPr="00383A76">
              <w:rPr>
                <w:rFonts w:ascii="Times New Roman" w:hAnsi="Times New Roman" w:cs="Times New Roman"/>
                <w:sz w:val="21"/>
                <w:szCs w:val="21"/>
              </w:rPr>
              <w:t>Ортез</w:t>
            </w:r>
            <w:proofErr w:type="spellEnd"/>
            <w:r w:rsidRPr="00383A76">
              <w:rPr>
                <w:rFonts w:ascii="Times New Roman" w:hAnsi="Times New Roman" w:cs="Times New Roman"/>
                <w:sz w:val="21"/>
                <w:szCs w:val="21"/>
              </w:rPr>
              <w:t xml:space="preserve"> (тутор) может быть односторонним/ двусторонним, имеющим одну/две жесткие шины для фиксации сустава с одной /двух сторон. Может иметь замковый/</w:t>
            </w:r>
            <w:proofErr w:type="spellStart"/>
            <w:r w:rsidRPr="00383A76">
              <w:rPr>
                <w:rFonts w:ascii="Times New Roman" w:hAnsi="Times New Roman" w:cs="Times New Roman"/>
                <w:sz w:val="21"/>
                <w:szCs w:val="21"/>
              </w:rPr>
              <w:t>беззамковый</w:t>
            </w:r>
            <w:proofErr w:type="spellEnd"/>
            <w:r w:rsidRPr="00383A76">
              <w:rPr>
                <w:rFonts w:ascii="Times New Roman" w:hAnsi="Times New Roman" w:cs="Times New Roman"/>
                <w:sz w:val="21"/>
                <w:szCs w:val="21"/>
              </w:rPr>
              <w:t xml:space="preserve"> шарнир для дальнейшей иммобилизации и реабилитации пациента.</w:t>
            </w:r>
          </w:p>
          <w:p w:rsidR="00383A76" w:rsidRPr="00383A76" w:rsidRDefault="00383A76" w:rsidP="00233500">
            <w:pPr>
              <w:jc w:val="center"/>
              <w:rPr>
                <w:rFonts w:ascii="Times New Roman" w:hAnsi="Times New Roman" w:cs="Times New Roman"/>
                <w:sz w:val="21"/>
                <w:szCs w:val="21"/>
              </w:rPr>
            </w:pPr>
            <w:r w:rsidRPr="00383A76">
              <w:rPr>
                <w:rFonts w:ascii="Times New Roman" w:hAnsi="Times New Roman" w:cs="Times New Roman"/>
                <w:sz w:val="21"/>
                <w:szCs w:val="21"/>
              </w:rPr>
              <w:t xml:space="preserve">Состоит из прочного стального материала (шины, замки), внутренняя часть состоит из формованного термопласта (может быть продублирован материалом/поролоном в местах соприкосновения с кожей по желанию заказчика) или </w:t>
            </w:r>
            <w:proofErr w:type="spellStart"/>
            <w:r w:rsidRPr="00383A76">
              <w:rPr>
                <w:rFonts w:ascii="Times New Roman" w:hAnsi="Times New Roman" w:cs="Times New Roman"/>
                <w:sz w:val="21"/>
                <w:szCs w:val="21"/>
              </w:rPr>
              <w:t>неопрена</w:t>
            </w:r>
            <w:proofErr w:type="spellEnd"/>
            <w:r w:rsidRPr="00383A76">
              <w:rPr>
                <w:rFonts w:ascii="Times New Roman" w:hAnsi="Times New Roman" w:cs="Times New Roman"/>
                <w:sz w:val="21"/>
                <w:szCs w:val="21"/>
              </w:rPr>
              <w:t>. Фиксация стропами из ленты «</w:t>
            </w:r>
            <w:proofErr w:type="spellStart"/>
            <w:r w:rsidRPr="00383A76">
              <w:rPr>
                <w:rFonts w:ascii="Times New Roman" w:hAnsi="Times New Roman" w:cs="Times New Roman"/>
                <w:sz w:val="21"/>
                <w:szCs w:val="21"/>
              </w:rPr>
              <w:t>велькро</w:t>
            </w:r>
            <w:proofErr w:type="spellEnd"/>
            <w:r w:rsidRPr="00383A76">
              <w:rPr>
                <w:rFonts w:ascii="Times New Roman" w:hAnsi="Times New Roman" w:cs="Times New Roman"/>
                <w:sz w:val="21"/>
                <w:szCs w:val="21"/>
              </w:rPr>
              <w:t>».</w:t>
            </w:r>
          </w:p>
          <w:p w:rsidR="00383A76" w:rsidRPr="00383A76" w:rsidRDefault="00383A76" w:rsidP="00233500">
            <w:pPr>
              <w:jc w:val="center"/>
              <w:rPr>
                <w:rFonts w:ascii="Times New Roman" w:eastAsia="Calibri" w:hAnsi="Times New Roman" w:cs="Times New Roman"/>
                <w:sz w:val="21"/>
                <w:szCs w:val="21"/>
              </w:rPr>
            </w:pPr>
            <w:r w:rsidRPr="00383A76">
              <w:rPr>
                <w:rFonts w:ascii="Times New Roman" w:hAnsi="Times New Roman" w:cs="Times New Roman"/>
                <w:sz w:val="21"/>
                <w:szCs w:val="21"/>
              </w:rPr>
              <w:t>Изготовление индивидуальное, по слепкам, а также максимальной готовности по типоразмерам. Назначение: постоянное на период реабилитации.</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rsidR="00383A76" w:rsidRPr="00383A76" w:rsidRDefault="00383A76" w:rsidP="00233500">
            <w:pPr>
              <w:jc w:val="center"/>
              <w:rPr>
                <w:rFonts w:ascii="Times New Roman" w:hAnsi="Times New Roman" w:cs="Times New Roman"/>
                <w:color w:val="000000"/>
                <w:sz w:val="21"/>
                <w:szCs w:val="21"/>
              </w:rPr>
            </w:pPr>
            <w:r w:rsidRPr="00383A76">
              <w:rPr>
                <w:rFonts w:ascii="Times New Roman" w:hAnsi="Times New Roman" w:cs="Times New Roman"/>
                <w:color w:val="000000"/>
                <w:sz w:val="21"/>
                <w:szCs w:val="21"/>
              </w:rPr>
              <w:t>Значение характеристики не может изменяться участником закупки</w:t>
            </w:r>
          </w:p>
        </w:tc>
      </w:tr>
      <w:tr w:rsidR="00383A76" w:rsidRPr="00BD25C9" w:rsidTr="00FC50CF">
        <w:trPr>
          <w:trHeight w:val="300"/>
        </w:trPr>
        <w:tc>
          <w:tcPr>
            <w:tcW w:w="1614" w:type="dxa"/>
            <w:tcBorders>
              <w:top w:val="nil"/>
              <w:left w:val="nil"/>
              <w:bottom w:val="nil"/>
              <w:right w:val="nil"/>
            </w:tcBorders>
            <w:shd w:val="clear" w:color="auto" w:fill="auto"/>
            <w:noWrap/>
            <w:vAlign w:val="bottom"/>
            <w:hideMark/>
          </w:tcPr>
          <w:p w:rsidR="00383A76" w:rsidRPr="00383A76" w:rsidRDefault="00383A76" w:rsidP="00233500">
            <w:pPr>
              <w:jc w:val="center"/>
              <w:rPr>
                <w:rFonts w:ascii="Times New Roman" w:hAnsi="Times New Roman" w:cs="Times New Roman"/>
                <w:color w:val="000000"/>
                <w:sz w:val="21"/>
                <w:szCs w:val="21"/>
              </w:rPr>
            </w:pPr>
          </w:p>
        </w:tc>
        <w:tc>
          <w:tcPr>
            <w:tcW w:w="1499" w:type="dxa"/>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c>
          <w:tcPr>
            <w:tcW w:w="6669" w:type="dxa"/>
            <w:gridSpan w:val="2"/>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c>
          <w:tcPr>
            <w:tcW w:w="1629" w:type="dxa"/>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r>
      <w:tr w:rsidR="00383A76" w:rsidRPr="00BD25C9" w:rsidTr="00FC50CF">
        <w:trPr>
          <w:trHeight w:val="300"/>
        </w:trPr>
        <w:tc>
          <w:tcPr>
            <w:tcW w:w="3113" w:type="dxa"/>
            <w:gridSpan w:val="2"/>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color w:val="000000"/>
                <w:sz w:val="21"/>
                <w:szCs w:val="21"/>
              </w:rPr>
            </w:pPr>
            <w:r w:rsidRPr="00383A76">
              <w:rPr>
                <w:rFonts w:ascii="Times New Roman" w:hAnsi="Times New Roman" w:cs="Times New Roman"/>
                <w:color w:val="000000"/>
                <w:sz w:val="21"/>
                <w:szCs w:val="21"/>
              </w:rPr>
              <w:t>Тутор на коленный и тазобедренный суставы</w:t>
            </w:r>
          </w:p>
        </w:tc>
        <w:tc>
          <w:tcPr>
            <w:tcW w:w="6669" w:type="dxa"/>
            <w:gridSpan w:val="2"/>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color w:val="000000"/>
                <w:sz w:val="21"/>
                <w:szCs w:val="21"/>
              </w:rPr>
            </w:pPr>
          </w:p>
        </w:tc>
        <w:tc>
          <w:tcPr>
            <w:tcW w:w="1629" w:type="dxa"/>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r>
      <w:tr w:rsidR="00383A76" w:rsidRPr="00BD25C9" w:rsidTr="00FC50CF">
        <w:trPr>
          <w:trHeight w:val="141"/>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A76" w:rsidRPr="00383A76" w:rsidRDefault="00383A76" w:rsidP="00233500">
            <w:pPr>
              <w:jc w:val="center"/>
              <w:rPr>
                <w:rFonts w:ascii="Times New Roman" w:hAnsi="Times New Roman" w:cs="Times New Roman"/>
                <w:color w:val="000000"/>
                <w:sz w:val="21"/>
                <w:szCs w:val="21"/>
              </w:rPr>
            </w:pPr>
            <w:r w:rsidRPr="00383A76">
              <w:rPr>
                <w:rFonts w:ascii="Times New Roman" w:hAnsi="Times New Roman" w:cs="Times New Roman"/>
                <w:color w:val="000000"/>
                <w:sz w:val="21"/>
                <w:szCs w:val="21"/>
              </w:rPr>
              <w:t>Описание 1</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383A76" w:rsidRPr="00383A76" w:rsidRDefault="00383A76" w:rsidP="00233500">
            <w:pPr>
              <w:jc w:val="center"/>
              <w:rPr>
                <w:rFonts w:ascii="Times New Roman" w:hAnsi="Times New Roman" w:cs="Times New Roman"/>
                <w:color w:val="000000"/>
                <w:sz w:val="21"/>
                <w:szCs w:val="21"/>
              </w:rPr>
            </w:pPr>
            <w:r w:rsidRPr="00383A76">
              <w:rPr>
                <w:rFonts w:ascii="Times New Roman" w:hAnsi="Times New Roman" w:cs="Times New Roman"/>
                <w:color w:val="000000"/>
                <w:sz w:val="21"/>
                <w:szCs w:val="21"/>
              </w:rPr>
              <w:t>Качественная</w:t>
            </w:r>
          </w:p>
        </w:tc>
        <w:tc>
          <w:tcPr>
            <w:tcW w:w="6669" w:type="dxa"/>
            <w:gridSpan w:val="2"/>
            <w:tcBorders>
              <w:top w:val="single" w:sz="4" w:space="0" w:color="auto"/>
              <w:left w:val="nil"/>
              <w:bottom w:val="single" w:sz="4" w:space="0" w:color="auto"/>
              <w:right w:val="single" w:sz="4" w:space="0" w:color="auto"/>
            </w:tcBorders>
            <w:shd w:val="clear" w:color="auto" w:fill="auto"/>
            <w:hideMark/>
          </w:tcPr>
          <w:p w:rsidR="00383A76" w:rsidRPr="00383A76" w:rsidRDefault="00383A76" w:rsidP="00233500">
            <w:pPr>
              <w:jc w:val="center"/>
              <w:rPr>
                <w:rFonts w:ascii="Times New Roman" w:hAnsi="Times New Roman" w:cs="Times New Roman"/>
                <w:sz w:val="21"/>
                <w:szCs w:val="21"/>
              </w:rPr>
            </w:pPr>
            <w:r w:rsidRPr="00383A76">
              <w:rPr>
                <w:rFonts w:ascii="Times New Roman" w:hAnsi="Times New Roman" w:cs="Times New Roman"/>
                <w:sz w:val="21"/>
                <w:szCs w:val="21"/>
              </w:rPr>
              <w:t xml:space="preserve">Тутор на коленный и тазобедренный суставы, предназначен для жёсткой фиксации коленного и тазобедренного суставов и частичной разгрузки в приданом положении коррекции. Изготавливается по индивидуальным размерам Получателя. Жёсткая гильза – наличие, </w:t>
            </w:r>
            <w:proofErr w:type="spellStart"/>
            <w:r w:rsidRPr="00383A76">
              <w:rPr>
                <w:rFonts w:ascii="Times New Roman" w:hAnsi="Times New Roman" w:cs="Times New Roman"/>
                <w:sz w:val="21"/>
                <w:szCs w:val="21"/>
              </w:rPr>
              <w:t>неопрен</w:t>
            </w:r>
            <w:proofErr w:type="spellEnd"/>
            <w:r w:rsidRPr="00383A76">
              <w:rPr>
                <w:rFonts w:ascii="Times New Roman" w:hAnsi="Times New Roman" w:cs="Times New Roman"/>
                <w:sz w:val="21"/>
                <w:szCs w:val="21"/>
              </w:rPr>
              <w:t>. Элементы крепления – наличие.</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rsidR="00383A76" w:rsidRPr="00383A76" w:rsidRDefault="00383A76" w:rsidP="00233500">
            <w:pPr>
              <w:jc w:val="center"/>
              <w:rPr>
                <w:rFonts w:ascii="Times New Roman" w:hAnsi="Times New Roman" w:cs="Times New Roman"/>
                <w:color w:val="000000"/>
                <w:sz w:val="21"/>
                <w:szCs w:val="21"/>
              </w:rPr>
            </w:pPr>
            <w:r w:rsidRPr="00383A76">
              <w:rPr>
                <w:rFonts w:ascii="Times New Roman" w:hAnsi="Times New Roman" w:cs="Times New Roman"/>
                <w:color w:val="000000"/>
                <w:sz w:val="21"/>
                <w:szCs w:val="21"/>
              </w:rPr>
              <w:t>Значение характеристики не может изменяться участником закупки</w:t>
            </w:r>
          </w:p>
        </w:tc>
      </w:tr>
      <w:tr w:rsidR="00383A76" w:rsidRPr="00BD25C9" w:rsidTr="00FC50CF">
        <w:trPr>
          <w:trHeight w:val="300"/>
        </w:trPr>
        <w:tc>
          <w:tcPr>
            <w:tcW w:w="1614" w:type="dxa"/>
            <w:tcBorders>
              <w:top w:val="nil"/>
              <w:left w:val="nil"/>
              <w:bottom w:val="nil"/>
              <w:right w:val="nil"/>
            </w:tcBorders>
            <w:shd w:val="clear" w:color="auto" w:fill="auto"/>
            <w:noWrap/>
            <w:vAlign w:val="bottom"/>
            <w:hideMark/>
          </w:tcPr>
          <w:p w:rsidR="00383A76" w:rsidRPr="00383A76" w:rsidRDefault="00383A76" w:rsidP="00233500">
            <w:pPr>
              <w:jc w:val="center"/>
              <w:rPr>
                <w:rFonts w:ascii="Times New Roman" w:hAnsi="Times New Roman" w:cs="Times New Roman"/>
                <w:color w:val="000000"/>
                <w:sz w:val="21"/>
                <w:szCs w:val="21"/>
              </w:rPr>
            </w:pPr>
          </w:p>
        </w:tc>
        <w:tc>
          <w:tcPr>
            <w:tcW w:w="1499" w:type="dxa"/>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c>
          <w:tcPr>
            <w:tcW w:w="6669" w:type="dxa"/>
            <w:gridSpan w:val="2"/>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c>
          <w:tcPr>
            <w:tcW w:w="1629" w:type="dxa"/>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r>
      <w:tr w:rsidR="00383A76" w:rsidRPr="00BD25C9" w:rsidTr="00FC50CF">
        <w:trPr>
          <w:trHeight w:val="300"/>
        </w:trPr>
        <w:tc>
          <w:tcPr>
            <w:tcW w:w="3113" w:type="dxa"/>
            <w:gridSpan w:val="2"/>
            <w:tcBorders>
              <w:top w:val="nil"/>
              <w:left w:val="nil"/>
              <w:bottom w:val="nil"/>
              <w:right w:val="nil"/>
            </w:tcBorders>
            <w:shd w:val="clear" w:color="auto" w:fill="auto"/>
            <w:noWrap/>
            <w:vAlign w:val="center"/>
            <w:hideMark/>
          </w:tcPr>
          <w:p w:rsidR="00383A76" w:rsidRPr="00383A76" w:rsidRDefault="00383A76" w:rsidP="00233500">
            <w:pPr>
              <w:rPr>
                <w:rFonts w:ascii="Times New Roman" w:eastAsia="Calibri" w:hAnsi="Times New Roman" w:cs="Times New Roman"/>
                <w:color w:val="000000"/>
              </w:rPr>
            </w:pPr>
            <w:r w:rsidRPr="00383A76">
              <w:rPr>
                <w:rFonts w:ascii="Times New Roman" w:hAnsi="Times New Roman" w:cs="Times New Roman"/>
                <w:sz w:val="21"/>
                <w:szCs w:val="21"/>
              </w:rPr>
              <w:t>Тутор на всю ногу</w:t>
            </w:r>
          </w:p>
        </w:tc>
        <w:tc>
          <w:tcPr>
            <w:tcW w:w="6669" w:type="dxa"/>
            <w:gridSpan w:val="2"/>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color w:val="000000"/>
                <w:sz w:val="21"/>
                <w:szCs w:val="21"/>
              </w:rPr>
            </w:pPr>
          </w:p>
        </w:tc>
        <w:tc>
          <w:tcPr>
            <w:tcW w:w="1629" w:type="dxa"/>
            <w:tcBorders>
              <w:top w:val="nil"/>
              <w:left w:val="nil"/>
              <w:bottom w:val="nil"/>
              <w:right w:val="nil"/>
            </w:tcBorders>
            <w:shd w:val="clear" w:color="auto" w:fill="auto"/>
            <w:noWrap/>
            <w:vAlign w:val="bottom"/>
            <w:hideMark/>
          </w:tcPr>
          <w:p w:rsidR="00383A76" w:rsidRPr="00383A76" w:rsidRDefault="00383A76" w:rsidP="00233500">
            <w:pPr>
              <w:rPr>
                <w:rFonts w:ascii="Times New Roman" w:hAnsi="Times New Roman" w:cs="Times New Roman"/>
                <w:sz w:val="21"/>
                <w:szCs w:val="21"/>
              </w:rPr>
            </w:pPr>
          </w:p>
        </w:tc>
      </w:tr>
      <w:tr w:rsidR="00383A76" w:rsidRPr="00BD25C9" w:rsidTr="00FC50CF">
        <w:trPr>
          <w:trHeight w:val="1420"/>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A76" w:rsidRPr="00383A76" w:rsidRDefault="00383A76" w:rsidP="00233500">
            <w:pPr>
              <w:jc w:val="center"/>
              <w:rPr>
                <w:rFonts w:ascii="Times New Roman" w:hAnsi="Times New Roman" w:cs="Times New Roman"/>
                <w:color w:val="000000"/>
                <w:sz w:val="21"/>
                <w:szCs w:val="21"/>
              </w:rPr>
            </w:pPr>
            <w:r w:rsidRPr="00383A76">
              <w:rPr>
                <w:rFonts w:ascii="Times New Roman" w:hAnsi="Times New Roman" w:cs="Times New Roman"/>
                <w:color w:val="000000"/>
                <w:sz w:val="21"/>
                <w:szCs w:val="21"/>
              </w:rPr>
              <w:t>Описание 1</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383A76" w:rsidRPr="00383A76" w:rsidRDefault="00383A76" w:rsidP="00233500">
            <w:pPr>
              <w:jc w:val="center"/>
              <w:rPr>
                <w:rFonts w:ascii="Times New Roman" w:hAnsi="Times New Roman" w:cs="Times New Roman"/>
                <w:color w:val="000000"/>
                <w:sz w:val="21"/>
                <w:szCs w:val="21"/>
              </w:rPr>
            </w:pPr>
            <w:r w:rsidRPr="00383A76">
              <w:rPr>
                <w:rFonts w:ascii="Times New Roman" w:hAnsi="Times New Roman" w:cs="Times New Roman"/>
                <w:color w:val="000000"/>
                <w:sz w:val="21"/>
                <w:szCs w:val="21"/>
              </w:rPr>
              <w:t>Качественная</w:t>
            </w:r>
          </w:p>
        </w:tc>
        <w:tc>
          <w:tcPr>
            <w:tcW w:w="6669" w:type="dxa"/>
            <w:gridSpan w:val="2"/>
            <w:tcBorders>
              <w:top w:val="single" w:sz="4" w:space="0" w:color="auto"/>
              <w:left w:val="nil"/>
              <w:bottom w:val="single" w:sz="4" w:space="0" w:color="auto"/>
              <w:right w:val="single" w:sz="4" w:space="0" w:color="auto"/>
            </w:tcBorders>
            <w:shd w:val="clear" w:color="auto" w:fill="auto"/>
          </w:tcPr>
          <w:p w:rsidR="00383A76" w:rsidRPr="00383A76" w:rsidRDefault="00383A76" w:rsidP="00233500">
            <w:pPr>
              <w:jc w:val="center"/>
              <w:rPr>
                <w:rFonts w:ascii="Times New Roman" w:hAnsi="Times New Roman" w:cs="Times New Roman"/>
                <w:sz w:val="21"/>
                <w:szCs w:val="21"/>
              </w:rPr>
            </w:pPr>
            <w:r w:rsidRPr="00383A76">
              <w:rPr>
                <w:rFonts w:ascii="Times New Roman" w:hAnsi="Times New Roman" w:cs="Times New Roman"/>
                <w:sz w:val="21"/>
                <w:szCs w:val="21"/>
              </w:rPr>
              <w:t xml:space="preserve">Тутор на всю ногу предназначен для иммобилизации в заданном положении нижней конечности. Тутор изготовлен из пластика в зависимости от медицинских показаний получателя или </w:t>
            </w:r>
            <w:proofErr w:type="spellStart"/>
            <w:r w:rsidRPr="00383A76">
              <w:rPr>
                <w:rFonts w:ascii="Times New Roman" w:hAnsi="Times New Roman" w:cs="Times New Roman"/>
                <w:sz w:val="21"/>
                <w:szCs w:val="21"/>
              </w:rPr>
              <w:t>неопрена</w:t>
            </w:r>
            <w:proofErr w:type="spellEnd"/>
            <w:r w:rsidRPr="00383A76">
              <w:rPr>
                <w:rFonts w:ascii="Times New Roman" w:hAnsi="Times New Roman" w:cs="Times New Roman"/>
                <w:sz w:val="21"/>
                <w:szCs w:val="21"/>
              </w:rPr>
              <w:t>. Может иметь перфорацию для обеспечения вентиляции кожи. Внутренняя поверхность тутора может быть отделана мягким вспененным материалом по медицинским показаниям получателя. Фиксация тутора осуществляется с помощью застежек из контактной ленты, шнуровки. Изготовление осуществляется по индивидуальным слепкам.</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rsidR="00383A76" w:rsidRPr="00383A76" w:rsidRDefault="00383A76" w:rsidP="00233500">
            <w:pPr>
              <w:jc w:val="center"/>
              <w:rPr>
                <w:rFonts w:ascii="Times New Roman" w:hAnsi="Times New Roman" w:cs="Times New Roman"/>
                <w:color w:val="000000"/>
                <w:sz w:val="21"/>
                <w:szCs w:val="21"/>
              </w:rPr>
            </w:pPr>
            <w:r w:rsidRPr="00383A76">
              <w:rPr>
                <w:rFonts w:ascii="Times New Roman" w:hAnsi="Times New Roman" w:cs="Times New Roman"/>
                <w:color w:val="000000"/>
                <w:sz w:val="21"/>
                <w:szCs w:val="21"/>
              </w:rPr>
              <w:t>Значение характеристики не может изменяться участником закупки</w:t>
            </w:r>
          </w:p>
        </w:tc>
      </w:tr>
      <w:tr w:rsidR="00383A76" w:rsidRPr="00BD25C9" w:rsidTr="00FC50CF">
        <w:trPr>
          <w:trHeight w:val="300"/>
        </w:trPr>
        <w:tc>
          <w:tcPr>
            <w:tcW w:w="1614" w:type="dxa"/>
            <w:tcBorders>
              <w:top w:val="nil"/>
              <w:left w:val="nil"/>
              <w:bottom w:val="nil"/>
              <w:right w:val="nil"/>
            </w:tcBorders>
            <w:shd w:val="clear" w:color="auto" w:fill="auto"/>
            <w:noWrap/>
            <w:vAlign w:val="bottom"/>
            <w:hideMark/>
          </w:tcPr>
          <w:p w:rsidR="00383A76" w:rsidRPr="00D716C3" w:rsidRDefault="00383A76" w:rsidP="00233500">
            <w:pPr>
              <w:jc w:val="center"/>
              <w:rPr>
                <w:color w:val="000000"/>
                <w:sz w:val="21"/>
                <w:szCs w:val="21"/>
              </w:rPr>
            </w:pPr>
          </w:p>
        </w:tc>
        <w:tc>
          <w:tcPr>
            <w:tcW w:w="1499" w:type="dxa"/>
            <w:tcBorders>
              <w:top w:val="nil"/>
              <w:left w:val="nil"/>
              <w:bottom w:val="nil"/>
              <w:right w:val="nil"/>
            </w:tcBorders>
            <w:shd w:val="clear" w:color="auto" w:fill="auto"/>
            <w:noWrap/>
            <w:vAlign w:val="bottom"/>
            <w:hideMark/>
          </w:tcPr>
          <w:p w:rsidR="00383A76" w:rsidRPr="00D716C3" w:rsidRDefault="00383A76" w:rsidP="00233500">
            <w:pPr>
              <w:rPr>
                <w:sz w:val="21"/>
                <w:szCs w:val="21"/>
              </w:rPr>
            </w:pPr>
          </w:p>
        </w:tc>
        <w:tc>
          <w:tcPr>
            <w:tcW w:w="6669" w:type="dxa"/>
            <w:gridSpan w:val="2"/>
            <w:tcBorders>
              <w:top w:val="nil"/>
              <w:left w:val="nil"/>
              <w:bottom w:val="nil"/>
              <w:right w:val="nil"/>
            </w:tcBorders>
            <w:shd w:val="clear" w:color="auto" w:fill="auto"/>
            <w:noWrap/>
            <w:vAlign w:val="bottom"/>
            <w:hideMark/>
          </w:tcPr>
          <w:p w:rsidR="00383A76" w:rsidRPr="00D716C3" w:rsidRDefault="00383A76" w:rsidP="00233500">
            <w:pPr>
              <w:rPr>
                <w:sz w:val="21"/>
                <w:szCs w:val="21"/>
              </w:rPr>
            </w:pPr>
          </w:p>
        </w:tc>
        <w:tc>
          <w:tcPr>
            <w:tcW w:w="1629" w:type="dxa"/>
            <w:tcBorders>
              <w:top w:val="nil"/>
              <w:left w:val="nil"/>
              <w:bottom w:val="nil"/>
              <w:right w:val="nil"/>
            </w:tcBorders>
            <w:shd w:val="clear" w:color="auto" w:fill="auto"/>
            <w:noWrap/>
            <w:vAlign w:val="bottom"/>
            <w:hideMark/>
          </w:tcPr>
          <w:p w:rsidR="00383A76" w:rsidRPr="00D716C3" w:rsidRDefault="00383A76" w:rsidP="00233500">
            <w:pPr>
              <w:rPr>
                <w:sz w:val="21"/>
                <w:szCs w:val="21"/>
              </w:rPr>
            </w:pPr>
          </w:p>
        </w:tc>
      </w:tr>
    </w:tbl>
    <w:p w:rsidR="00383A76" w:rsidRPr="00383A76" w:rsidRDefault="00383A76" w:rsidP="00383A76">
      <w:pPr>
        <w:spacing w:after="0" w:line="240" w:lineRule="auto"/>
        <w:ind w:firstLine="709"/>
        <w:jc w:val="center"/>
        <w:rPr>
          <w:rFonts w:ascii="Times New Roman" w:eastAsia="Calibri" w:hAnsi="Times New Roman" w:cs="Times New Roman"/>
          <w:b/>
          <w:bCs/>
          <w:iCs/>
          <w:spacing w:val="-3"/>
        </w:rPr>
      </w:pPr>
      <w:r w:rsidRPr="00383A76">
        <w:rPr>
          <w:rFonts w:ascii="Times New Roman" w:eastAsia="Calibri" w:hAnsi="Times New Roman" w:cs="Times New Roman"/>
          <w:b/>
          <w:bCs/>
          <w:iCs/>
          <w:spacing w:val="-3"/>
        </w:rPr>
        <w:t>Требования к качеству работ:</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xml:space="preserve">Туторы должны соответствовать требованиям Национального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ГОСТ Р 52770-2023 «Изделия медицинские. Система оценки биологического действия. Общие требования безопасности». ГОСТ ИСО 10993-1-2021 "Изделия медицинские. Оценка биологического действия медицинских изделий. Часть 1. Оценка и исследования в процессе менеджмента риска", ГОСТ ИСО 10993-5-2023 "Изделия медицинские. Оценка биологического действия медицинских изделий. Часть 5. Исследования на </w:t>
      </w:r>
      <w:proofErr w:type="spellStart"/>
      <w:r w:rsidRPr="00383A76">
        <w:rPr>
          <w:rFonts w:ascii="Times New Roman" w:eastAsia="Calibri" w:hAnsi="Times New Roman" w:cs="Times New Roman"/>
          <w:bCs/>
          <w:iCs/>
          <w:spacing w:val="-3"/>
        </w:rPr>
        <w:t>цитотоксичность</w:t>
      </w:r>
      <w:proofErr w:type="spellEnd"/>
      <w:r w:rsidRPr="00383A76">
        <w:rPr>
          <w:rFonts w:ascii="Times New Roman" w:eastAsia="Calibri" w:hAnsi="Times New Roman" w:cs="Times New Roman"/>
          <w:bCs/>
          <w:iCs/>
          <w:spacing w:val="-3"/>
        </w:rPr>
        <w:t xml:space="preserve">: методы </w:t>
      </w:r>
      <w:proofErr w:type="spellStart"/>
      <w:r w:rsidRPr="00383A76">
        <w:rPr>
          <w:rFonts w:ascii="Times New Roman" w:eastAsia="Calibri" w:hAnsi="Times New Roman" w:cs="Times New Roman"/>
          <w:bCs/>
          <w:iCs/>
          <w:spacing w:val="-3"/>
        </w:rPr>
        <w:t>in</w:t>
      </w:r>
      <w:proofErr w:type="spellEnd"/>
      <w:r w:rsidRPr="00383A76">
        <w:rPr>
          <w:rFonts w:ascii="Times New Roman" w:eastAsia="Calibri" w:hAnsi="Times New Roman" w:cs="Times New Roman"/>
          <w:bCs/>
          <w:iCs/>
          <w:spacing w:val="-3"/>
        </w:rPr>
        <w:t xml:space="preserve"> </w:t>
      </w:r>
      <w:proofErr w:type="spellStart"/>
      <w:r w:rsidRPr="00383A76">
        <w:rPr>
          <w:rFonts w:ascii="Times New Roman" w:eastAsia="Calibri" w:hAnsi="Times New Roman" w:cs="Times New Roman"/>
          <w:bCs/>
          <w:iCs/>
          <w:spacing w:val="-3"/>
        </w:rPr>
        <w:t>vitro</w:t>
      </w:r>
      <w:proofErr w:type="spellEnd"/>
      <w:r w:rsidRPr="00383A76">
        <w:rPr>
          <w:rFonts w:ascii="Times New Roman" w:eastAsia="Calibri" w:hAnsi="Times New Roman" w:cs="Times New Roman"/>
          <w:bCs/>
          <w:iCs/>
          <w:spacing w:val="-3"/>
        </w:rPr>
        <w:t xml:space="preserve">", ГОСТ ИСО 10993-10-2023 "Изделия медицинские. Оценка биологического действия медицинских изделий. Часть 10. Исследования раздражающего и сенсибилизирующего действия". ГОСТ Р ИСО 22523-2007 «Протезы конечностей и </w:t>
      </w:r>
      <w:proofErr w:type="spellStart"/>
      <w:r w:rsidRPr="00383A76">
        <w:rPr>
          <w:rFonts w:ascii="Times New Roman" w:eastAsia="Calibri" w:hAnsi="Times New Roman" w:cs="Times New Roman"/>
          <w:bCs/>
          <w:iCs/>
          <w:spacing w:val="-3"/>
        </w:rPr>
        <w:t>ортезы</w:t>
      </w:r>
      <w:proofErr w:type="spellEnd"/>
      <w:r w:rsidRPr="00383A76">
        <w:rPr>
          <w:rFonts w:ascii="Times New Roman" w:eastAsia="Calibri" w:hAnsi="Times New Roman" w:cs="Times New Roman"/>
          <w:bCs/>
          <w:iCs/>
          <w:spacing w:val="-3"/>
        </w:rPr>
        <w:t xml:space="preserve"> наружные. Требования и методы испытаний», ГОСТ Р 51819-2022 «Протезирование и </w:t>
      </w:r>
      <w:proofErr w:type="spellStart"/>
      <w:r w:rsidRPr="00383A76">
        <w:rPr>
          <w:rFonts w:ascii="Times New Roman" w:eastAsia="Calibri" w:hAnsi="Times New Roman" w:cs="Times New Roman"/>
          <w:bCs/>
          <w:iCs/>
          <w:spacing w:val="-3"/>
        </w:rPr>
        <w:t>ортезирование</w:t>
      </w:r>
      <w:proofErr w:type="spellEnd"/>
      <w:r w:rsidRPr="00383A76">
        <w:rPr>
          <w:rFonts w:ascii="Times New Roman" w:eastAsia="Calibri" w:hAnsi="Times New Roman" w:cs="Times New Roman"/>
          <w:bCs/>
          <w:iCs/>
          <w:spacing w:val="-3"/>
        </w:rPr>
        <w:t xml:space="preserve"> верхних и нижних конечностей. Термины и определения».</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Исполнитель должен:</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назначить работника, ответственного за связь с Заказчиком по вопросам выполнения работ и сообщить сведения Заказчику в течение 2 (двух) рабочих дней с даты подписания настоящего контракта, с указанием фамилии, имени, отчества, должности, номера телефона и адреса электронной почты;</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xml:space="preserve">- оборудовать помещение (пункты приема Получателей) для выдачи готовых изделий необходимыми приспособлениями для примерки: кушетками, одноразовыми пеленками и </w:t>
      </w:r>
      <w:proofErr w:type="spellStart"/>
      <w:r w:rsidRPr="00383A76">
        <w:rPr>
          <w:rFonts w:ascii="Times New Roman" w:eastAsia="Calibri" w:hAnsi="Times New Roman" w:cs="Times New Roman"/>
          <w:bCs/>
          <w:iCs/>
          <w:spacing w:val="-3"/>
        </w:rPr>
        <w:t>т.п</w:t>
      </w:r>
      <w:proofErr w:type="spellEnd"/>
      <w:r w:rsidRPr="00383A76">
        <w:rPr>
          <w:rFonts w:ascii="Times New Roman" w:eastAsia="Calibri" w:hAnsi="Times New Roman" w:cs="Times New Roman"/>
          <w:bCs/>
          <w:iCs/>
          <w:spacing w:val="-3"/>
        </w:rPr>
        <w:t>;</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не позднее 7 (семи) календарных дней с даты заключения Контракта обеспечить начало работы пунктов приема Получателей, проинформировать Заказчика о месте нахождения и графике работы данных пунктов;</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xml:space="preserve">- в пунктах приема Получателей должен осуществляться прием Получателей не менее 5 (пяти) дней в неделю, при этом, время работы пункта должно попадать в интервал с 08:00 до 17:00; </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проход в пункт приема и передвижение по нему должны быть беспрепятственны для инвалидов, в случае необходимости, пункт приема должен быть оборудован пандусами для облегчения передвижения Получателей;</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пункт приема должен иметь туалетные комнаты, оборудованные для посещения инвалидами, со свободным доступом. Максимальное время ожидания Получателей в очереди не должно превышать 20 минут.</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осуществлять выполнение работ в части снятия мерок, примерки, подгонки, других сопутствующих работ, требующих присутствия Получателей, доставки (передачи) Изделий по месту жительства Получателей (Иркутская область, Российской Федерации), либо по согласованию с Получателями в г. Иркутске в организованном пункте (пунктах) приема;</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xml:space="preserve">- осуществлять прием Получателей по всем вопросам, связанным с изготовлением и выдачей Изделий, гарантийного ремонта Изделий по месту нахождения пункта (пунктов) приема не менее 3 (трех) дней в неделю. </w:t>
      </w:r>
    </w:p>
    <w:p w:rsidR="00383A76" w:rsidRPr="00383A76" w:rsidRDefault="00383A76" w:rsidP="00383A76">
      <w:pPr>
        <w:spacing w:after="0" w:line="240" w:lineRule="auto"/>
        <w:ind w:left="-709" w:firstLine="567"/>
        <w:jc w:val="center"/>
        <w:rPr>
          <w:rFonts w:ascii="Times New Roman" w:eastAsia="Calibri" w:hAnsi="Times New Roman" w:cs="Times New Roman"/>
          <w:b/>
          <w:bCs/>
          <w:iCs/>
          <w:spacing w:val="-3"/>
        </w:rPr>
      </w:pPr>
      <w:r w:rsidRPr="00383A76">
        <w:rPr>
          <w:rFonts w:ascii="Times New Roman" w:eastAsia="Calibri" w:hAnsi="Times New Roman" w:cs="Times New Roman"/>
          <w:b/>
          <w:bCs/>
          <w:iCs/>
          <w:spacing w:val="-3"/>
        </w:rPr>
        <w:t>Исполнитель должен изготовить туторы, удовлетворяющие следующим требованиям:</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не должно создаваться угрозы для жизни и здоровья Получателя;</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материалы, применяемые для изготовления, должны быть разрешены к применению на территории Российской Федерации, а также не должны содержать ядовитых (токсичных) компонентов, не воздействовать на цвет поверхности, с которой контактируют те или иные детали при его нормальной эксплуатации;</w:t>
      </w:r>
    </w:p>
    <w:p w:rsidR="00576717"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туторы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w:t>
      </w:r>
    </w:p>
    <w:p w:rsidR="00383A76" w:rsidRPr="00383A76" w:rsidRDefault="00383A76" w:rsidP="00383A76">
      <w:pPr>
        <w:spacing w:after="0" w:line="240" w:lineRule="auto"/>
        <w:ind w:left="-709" w:firstLine="567"/>
        <w:jc w:val="center"/>
        <w:rPr>
          <w:rFonts w:ascii="Times New Roman" w:eastAsia="Calibri" w:hAnsi="Times New Roman" w:cs="Times New Roman"/>
          <w:b/>
          <w:bCs/>
          <w:iCs/>
          <w:spacing w:val="-3"/>
        </w:rPr>
      </w:pPr>
      <w:r w:rsidRPr="00383A76">
        <w:rPr>
          <w:rFonts w:ascii="Times New Roman" w:eastAsia="Calibri" w:hAnsi="Times New Roman" w:cs="Times New Roman"/>
          <w:b/>
          <w:bCs/>
          <w:iCs/>
          <w:spacing w:val="-3"/>
        </w:rPr>
        <w:t>Срок гарантии:</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тутор голеностопный сустав – не менее 6 мес.;</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тутор косметический на голень – не менее 6 мес.;</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тутор на коленный сустав – не менее 6 мес.;</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тутор на тазобедренный сустав – не менее 6 мес.;</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тутор на коленный и тазобедренный суставы – не менее 6 мес.;</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тутор на всю ногу – не менее 6 мес.</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Исполнитель предоставляет гарантию на результат выполненных работ, производит за счет собственных средств, в период гарантийного срока эксплуатации, гарантийный ремонт или замену Изделия, вышедшего из строя до истечения гарантийного срока. Гарантия качества результата работ распространяется на все составляющие результата работ. Срок гарантийного ремонта со дня обращения Получателя не должен превышать 60 рабочих дней.</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p>
    <w:p w:rsidR="00383A76" w:rsidRPr="00383A76" w:rsidRDefault="00383A76" w:rsidP="00383A76">
      <w:pPr>
        <w:spacing w:after="0" w:line="240" w:lineRule="auto"/>
        <w:ind w:left="-709" w:firstLine="567"/>
        <w:jc w:val="center"/>
        <w:rPr>
          <w:rFonts w:ascii="Times New Roman" w:eastAsia="Calibri" w:hAnsi="Times New Roman" w:cs="Times New Roman"/>
          <w:b/>
          <w:bCs/>
          <w:iCs/>
          <w:spacing w:val="-3"/>
        </w:rPr>
      </w:pPr>
      <w:r w:rsidRPr="00383A76">
        <w:rPr>
          <w:rFonts w:ascii="Times New Roman" w:eastAsia="Calibri" w:hAnsi="Times New Roman" w:cs="Times New Roman"/>
          <w:b/>
          <w:bCs/>
          <w:iCs/>
          <w:spacing w:val="-3"/>
        </w:rPr>
        <w:t>Срок пользования:</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тутор на голеностопный сустав – не менее 1 года;</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тутор косметический на голень – не менее 1 года;</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тутор на коленный сустав – не менее 1 года;</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тутор на тазобедренный сустав – не менее 1 года;</w:t>
      </w:r>
    </w:p>
    <w:p w:rsidR="00383A76" w:rsidRP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тутор на коленный и тазобедренный суставы – не менее 1 года;</w:t>
      </w:r>
    </w:p>
    <w:p w:rsidR="00383A76"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 тутор на всю ногу – не менее 1 года.</w:t>
      </w:r>
    </w:p>
    <w:p w:rsidR="00383A76" w:rsidRDefault="00383A76" w:rsidP="00383A76">
      <w:pPr>
        <w:spacing w:after="0" w:line="240" w:lineRule="auto"/>
        <w:ind w:left="-709" w:firstLine="567"/>
        <w:jc w:val="both"/>
        <w:rPr>
          <w:rFonts w:ascii="Times New Roman" w:eastAsia="Calibri" w:hAnsi="Times New Roman" w:cs="Times New Roman"/>
          <w:bCs/>
          <w:iCs/>
          <w:spacing w:val="-3"/>
        </w:rPr>
      </w:pPr>
    </w:p>
    <w:p w:rsidR="00383A76" w:rsidRPr="00383A76" w:rsidRDefault="00383A76" w:rsidP="00383A76">
      <w:pPr>
        <w:spacing w:after="0" w:line="240" w:lineRule="auto"/>
        <w:ind w:left="-709" w:firstLine="567"/>
        <w:jc w:val="center"/>
        <w:rPr>
          <w:rFonts w:ascii="Times New Roman" w:eastAsia="Calibri" w:hAnsi="Times New Roman" w:cs="Times New Roman"/>
          <w:b/>
          <w:bCs/>
          <w:iCs/>
          <w:spacing w:val="-3"/>
        </w:rPr>
      </w:pPr>
      <w:r w:rsidRPr="00383A76">
        <w:rPr>
          <w:rFonts w:ascii="Times New Roman" w:eastAsia="Calibri" w:hAnsi="Times New Roman" w:cs="Times New Roman"/>
          <w:b/>
          <w:bCs/>
          <w:iCs/>
          <w:spacing w:val="-3"/>
        </w:rPr>
        <w:t>Место выполнения работ:</w:t>
      </w:r>
    </w:p>
    <w:p w:rsidR="00383A76" w:rsidRPr="00576717" w:rsidRDefault="00383A76" w:rsidP="00383A76">
      <w:pPr>
        <w:spacing w:after="0" w:line="240" w:lineRule="auto"/>
        <w:ind w:left="-709" w:firstLine="567"/>
        <w:jc w:val="both"/>
        <w:rPr>
          <w:rFonts w:ascii="Times New Roman" w:eastAsia="Calibri" w:hAnsi="Times New Roman" w:cs="Times New Roman"/>
          <w:bCs/>
          <w:iCs/>
          <w:spacing w:val="-3"/>
        </w:rPr>
      </w:pPr>
      <w:r w:rsidRPr="00383A76">
        <w:rPr>
          <w:rFonts w:ascii="Times New Roman" w:eastAsia="Calibri" w:hAnsi="Times New Roman" w:cs="Times New Roman"/>
          <w:bCs/>
          <w:iCs/>
          <w:spacing w:val="-3"/>
        </w:rPr>
        <w:t>Российская Федерация, по месту нахождения Исполнителя. Выполнение работ по контракту осуществляется Исполнителем на основании сведений о Получателях, которым Заказчиком выданы Направления на обеспечение туторами. Исполнитель должен обеспечить возможность обращения Получателей с Направлениями и получения результата работ (изделий) (т.е. обеспечить проведение замеров, примерку и выдачу готовых изделий) на территории г. Иркутска и Иркутской области (в регионе проживания Получателей). При невозможности Получателя либо его представителя самостоятельно обратиться к Исполнителю, Исполнитель обязан обеспечить возможность обращения Получателя с направлением, а также выдачу результата работ (изделия) по месту жительства Получателя. Исполнитель обязан произвести индивидуальную подборку и разработку изделия каждому Получателю с учетом его физиологических особенностей. Допускается доставка результатов работ по заявлению Получателя почтой по Иркутской области.</w:t>
      </w:r>
    </w:p>
    <w:sectPr w:rsidR="00383A76" w:rsidRPr="00576717" w:rsidSect="00383A76">
      <w:pgSz w:w="12240" w:h="15840"/>
      <w:pgMar w:top="567" w:right="333"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DE"/>
    <w:rsid w:val="00000012"/>
    <w:rsid w:val="00010CA1"/>
    <w:rsid w:val="00012FA8"/>
    <w:rsid w:val="00014490"/>
    <w:rsid w:val="000166DE"/>
    <w:rsid w:val="000226FF"/>
    <w:rsid w:val="00023722"/>
    <w:rsid w:val="00023762"/>
    <w:rsid w:val="00037692"/>
    <w:rsid w:val="00043BB2"/>
    <w:rsid w:val="00046912"/>
    <w:rsid w:val="00046A83"/>
    <w:rsid w:val="00064930"/>
    <w:rsid w:val="0007073C"/>
    <w:rsid w:val="00072DDD"/>
    <w:rsid w:val="00082B96"/>
    <w:rsid w:val="000A7266"/>
    <w:rsid w:val="000B03F4"/>
    <w:rsid w:val="000B3C25"/>
    <w:rsid w:val="000C2732"/>
    <w:rsid w:val="000C4094"/>
    <w:rsid w:val="000C461E"/>
    <w:rsid w:val="000E0A23"/>
    <w:rsid w:val="000F70F9"/>
    <w:rsid w:val="000F710C"/>
    <w:rsid w:val="00112B84"/>
    <w:rsid w:val="00121D43"/>
    <w:rsid w:val="001234D2"/>
    <w:rsid w:val="00127D1F"/>
    <w:rsid w:val="00137B9F"/>
    <w:rsid w:val="00141224"/>
    <w:rsid w:val="001607D9"/>
    <w:rsid w:val="00162195"/>
    <w:rsid w:val="0016568F"/>
    <w:rsid w:val="001975FC"/>
    <w:rsid w:val="001B09BB"/>
    <w:rsid w:val="001C78F2"/>
    <w:rsid w:val="001D1DB1"/>
    <w:rsid w:val="001D5B4B"/>
    <w:rsid w:val="001F6CE5"/>
    <w:rsid w:val="002030B6"/>
    <w:rsid w:val="0020390C"/>
    <w:rsid w:val="0020571D"/>
    <w:rsid w:val="00217DCB"/>
    <w:rsid w:val="0024017C"/>
    <w:rsid w:val="00241666"/>
    <w:rsid w:val="00244134"/>
    <w:rsid w:val="002577A8"/>
    <w:rsid w:val="002630D1"/>
    <w:rsid w:val="00273C4D"/>
    <w:rsid w:val="002A579E"/>
    <w:rsid w:val="002E36E2"/>
    <w:rsid w:val="002F7A4C"/>
    <w:rsid w:val="00310983"/>
    <w:rsid w:val="00313B50"/>
    <w:rsid w:val="00314561"/>
    <w:rsid w:val="00327269"/>
    <w:rsid w:val="00333321"/>
    <w:rsid w:val="0034717F"/>
    <w:rsid w:val="0035226B"/>
    <w:rsid w:val="00353EFD"/>
    <w:rsid w:val="00383A76"/>
    <w:rsid w:val="0038625C"/>
    <w:rsid w:val="003A0460"/>
    <w:rsid w:val="003A0E88"/>
    <w:rsid w:val="003A2542"/>
    <w:rsid w:val="003A2674"/>
    <w:rsid w:val="003D5100"/>
    <w:rsid w:val="003E0154"/>
    <w:rsid w:val="003E6C67"/>
    <w:rsid w:val="003F608E"/>
    <w:rsid w:val="00403FA4"/>
    <w:rsid w:val="004209FD"/>
    <w:rsid w:val="00425026"/>
    <w:rsid w:val="004302B6"/>
    <w:rsid w:val="00437BF4"/>
    <w:rsid w:val="00446558"/>
    <w:rsid w:val="00454F86"/>
    <w:rsid w:val="00460C65"/>
    <w:rsid w:val="004657B4"/>
    <w:rsid w:val="004671D7"/>
    <w:rsid w:val="004910FF"/>
    <w:rsid w:val="004A1A8D"/>
    <w:rsid w:val="004A25F8"/>
    <w:rsid w:val="004A451F"/>
    <w:rsid w:val="004A5AC2"/>
    <w:rsid w:val="004B3087"/>
    <w:rsid w:val="004C10A3"/>
    <w:rsid w:val="004C5E40"/>
    <w:rsid w:val="004D699C"/>
    <w:rsid w:val="004D6CC5"/>
    <w:rsid w:val="004E3926"/>
    <w:rsid w:val="004E4ECE"/>
    <w:rsid w:val="005066FE"/>
    <w:rsid w:val="0051052B"/>
    <w:rsid w:val="005106F2"/>
    <w:rsid w:val="005216E1"/>
    <w:rsid w:val="0053069F"/>
    <w:rsid w:val="00535CA9"/>
    <w:rsid w:val="00545620"/>
    <w:rsid w:val="00553773"/>
    <w:rsid w:val="00560707"/>
    <w:rsid w:val="00562207"/>
    <w:rsid w:val="00563EEB"/>
    <w:rsid w:val="0056456E"/>
    <w:rsid w:val="00576717"/>
    <w:rsid w:val="00577723"/>
    <w:rsid w:val="00577A63"/>
    <w:rsid w:val="00580091"/>
    <w:rsid w:val="005956D6"/>
    <w:rsid w:val="005B024C"/>
    <w:rsid w:val="005D41DA"/>
    <w:rsid w:val="005F6F8B"/>
    <w:rsid w:val="00605B2D"/>
    <w:rsid w:val="00607C79"/>
    <w:rsid w:val="00612004"/>
    <w:rsid w:val="00625DD0"/>
    <w:rsid w:val="006379A8"/>
    <w:rsid w:val="00642012"/>
    <w:rsid w:val="00644655"/>
    <w:rsid w:val="00665796"/>
    <w:rsid w:val="00674087"/>
    <w:rsid w:val="00674BA7"/>
    <w:rsid w:val="0067503A"/>
    <w:rsid w:val="00682FD9"/>
    <w:rsid w:val="006861BC"/>
    <w:rsid w:val="00696F96"/>
    <w:rsid w:val="006A7DF6"/>
    <w:rsid w:val="006B7B78"/>
    <w:rsid w:val="006C054E"/>
    <w:rsid w:val="006C2DA0"/>
    <w:rsid w:val="006C5539"/>
    <w:rsid w:val="006D1E38"/>
    <w:rsid w:val="006D77A2"/>
    <w:rsid w:val="006D79AE"/>
    <w:rsid w:val="006F4C5C"/>
    <w:rsid w:val="0072319F"/>
    <w:rsid w:val="007269D6"/>
    <w:rsid w:val="007307BC"/>
    <w:rsid w:val="00744139"/>
    <w:rsid w:val="00772666"/>
    <w:rsid w:val="0077400B"/>
    <w:rsid w:val="00774279"/>
    <w:rsid w:val="00775DC5"/>
    <w:rsid w:val="0077660C"/>
    <w:rsid w:val="00785CE7"/>
    <w:rsid w:val="00795A29"/>
    <w:rsid w:val="00797866"/>
    <w:rsid w:val="007B0189"/>
    <w:rsid w:val="007D0819"/>
    <w:rsid w:val="007D40C1"/>
    <w:rsid w:val="007D73FF"/>
    <w:rsid w:val="007E2059"/>
    <w:rsid w:val="0082561F"/>
    <w:rsid w:val="0083218E"/>
    <w:rsid w:val="008371B2"/>
    <w:rsid w:val="00851F0A"/>
    <w:rsid w:val="00890AD9"/>
    <w:rsid w:val="008A397F"/>
    <w:rsid w:val="008A44F0"/>
    <w:rsid w:val="008A4C8A"/>
    <w:rsid w:val="008C330F"/>
    <w:rsid w:val="008E1F7B"/>
    <w:rsid w:val="008E2EF0"/>
    <w:rsid w:val="008F4440"/>
    <w:rsid w:val="008F5AD8"/>
    <w:rsid w:val="009042D6"/>
    <w:rsid w:val="00914896"/>
    <w:rsid w:val="009217F2"/>
    <w:rsid w:val="00922726"/>
    <w:rsid w:val="00922D1E"/>
    <w:rsid w:val="0093268D"/>
    <w:rsid w:val="009779CA"/>
    <w:rsid w:val="00984265"/>
    <w:rsid w:val="0098636F"/>
    <w:rsid w:val="0099113F"/>
    <w:rsid w:val="009937A3"/>
    <w:rsid w:val="00993B69"/>
    <w:rsid w:val="009B6B3F"/>
    <w:rsid w:val="009E15E5"/>
    <w:rsid w:val="009F76A0"/>
    <w:rsid w:val="00A1062C"/>
    <w:rsid w:val="00A108BA"/>
    <w:rsid w:val="00A14566"/>
    <w:rsid w:val="00A17F83"/>
    <w:rsid w:val="00A2676B"/>
    <w:rsid w:val="00A31458"/>
    <w:rsid w:val="00A3613D"/>
    <w:rsid w:val="00A419BB"/>
    <w:rsid w:val="00A503C7"/>
    <w:rsid w:val="00A51D10"/>
    <w:rsid w:val="00A63C69"/>
    <w:rsid w:val="00A662CE"/>
    <w:rsid w:val="00A874B4"/>
    <w:rsid w:val="00A906FA"/>
    <w:rsid w:val="00A95CE4"/>
    <w:rsid w:val="00A97AE8"/>
    <w:rsid w:val="00AA2BCA"/>
    <w:rsid w:val="00AF53D8"/>
    <w:rsid w:val="00B022D4"/>
    <w:rsid w:val="00B031CE"/>
    <w:rsid w:val="00B276F7"/>
    <w:rsid w:val="00B4498D"/>
    <w:rsid w:val="00B63BC4"/>
    <w:rsid w:val="00B766D4"/>
    <w:rsid w:val="00B954C9"/>
    <w:rsid w:val="00BA1E19"/>
    <w:rsid w:val="00BB215B"/>
    <w:rsid w:val="00BB64FB"/>
    <w:rsid w:val="00BC716F"/>
    <w:rsid w:val="00BE7212"/>
    <w:rsid w:val="00BF0B1E"/>
    <w:rsid w:val="00BF3AEB"/>
    <w:rsid w:val="00C01D90"/>
    <w:rsid w:val="00C033E9"/>
    <w:rsid w:val="00C06E9A"/>
    <w:rsid w:val="00C10595"/>
    <w:rsid w:val="00C13A8D"/>
    <w:rsid w:val="00C2082A"/>
    <w:rsid w:val="00C22B24"/>
    <w:rsid w:val="00C430E8"/>
    <w:rsid w:val="00C56A6B"/>
    <w:rsid w:val="00C61C85"/>
    <w:rsid w:val="00C638F6"/>
    <w:rsid w:val="00C70F49"/>
    <w:rsid w:val="00C74B93"/>
    <w:rsid w:val="00C84AE9"/>
    <w:rsid w:val="00C97E26"/>
    <w:rsid w:val="00CC3C2F"/>
    <w:rsid w:val="00CC4C76"/>
    <w:rsid w:val="00CF3B03"/>
    <w:rsid w:val="00CF4273"/>
    <w:rsid w:val="00D060A6"/>
    <w:rsid w:val="00D2213D"/>
    <w:rsid w:val="00D23DB1"/>
    <w:rsid w:val="00D24FD5"/>
    <w:rsid w:val="00D42AC5"/>
    <w:rsid w:val="00D649BF"/>
    <w:rsid w:val="00D82B9B"/>
    <w:rsid w:val="00D92759"/>
    <w:rsid w:val="00DA5C38"/>
    <w:rsid w:val="00DC394A"/>
    <w:rsid w:val="00DC4BA7"/>
    <w:rsid w:val="00DE7961"/>
    <w:rsid w:val="00DF3D91"/>
    <w:rsid w:val="00DF5A99"/>
    <w:rsid w:val="00E16241"/>
    <w:rsid w:val="00E24688"/>
    <w:rsid w:val="00E313E0"/>
    <w:rsid w:val="00E6331F"/>
    <w:rsid w:val="00E80C3A"/>
    <w:rsid w:val="00E80CD5"/>
    <w:rsid w:val="00EA169D"/>
    <w:rsid w:val="00EE17B5"/>
    <w:rsid w:val="00EE3C67"/>
    <w:rsid w:val="00EE51F2"/>
    <w:rsid w:val="00EF2D30"/>
    <w:rsid w:val="00EF39A6"/>
    <w:rsid w:val="00F05A65"/>
    <w:rsid w:val="00F07BC9"/>
    <w:rsid w:val="00F14351"/>
    <w:rsid w:val="00F24B17"/>
    <w:rsid w:val="00F2661F"/>
    <w:rsid w:val="00F27581"/>
    <w:rsid w:val="00F3471F"/>
    <w:rsid w:val="00F446E3"/>
    <w:rsid w:val="00F5305D"/>
    <w:rsid w:val="00F61054"/>
    <w:rsid w:val="00F80534"/>
    <w:rsid w:val="00F87ABA"/>
    <w:rsid w:val="00FA4338"/>
    <w:rsid w:val="00FA5977"/>
    <w:rsid w:val="00FB000D"/>
    <w:rsid w:val="00FB4C07"/>
    <w:rsid w:val="00FC063A"/>
    <w:rsid w:val="00FC41A1"/>
    <w:rsid w:val="00FC50CF"/>
    <w:rsid w:val="00FD2963"/>
    <w:rsid w:val="00FE1DE4"/>
    <w:rsid w:val="00FF0201"/>
    <w:rsid w:val="00FF4633"/>
    <w:rsid w:val="00FF7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6A331-15ED-4FFA-B679-63B9B30A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link w:val="10"/>
    <w:qFormat/>
    <w:rsid w:val="00A108BA"/>
    <w:pPr>
      <w:keepNext/>
      <w:widowControl w:val="0"/>
      <w:suppressAutoHyphens/>
      <w:spacing w:before="240" w:after="120"/>
      <w:contextualSpacing w:val="0"/>
      <w:outlineLvl w:val="0"/>
    </w:pPr>
    <w:rPr>
      <w:rFonts w:ascii="Times New Roman" w:eastAsia="SimSun" w:hAnsi="Times New Roman" w:cs="Mangal"/>
      <w:b/>
      <w:bCs/>
      <w:spacing w:val="0"/>
      <w:kern w:val="1"/>
      <w:sz w:val="48"/>
      <w:szCs w:val="48"/>
      <w:lang w:eastAsia="hi-I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77660C"/>
    <w:rPr>
      <w:color w:val="0563C1" w:themeColor="hyperlink"/>
      <w:u w:val="single"/>
    </w:rPr>
  </w:style>
  <w:style w:type="table" w:styleId="a6">
    <w:name w:val="Table Grid"/>
    <w:basedOn w:val="a3"/>
    <w:uiPriority w:val="59"/>
    <w:rsid w:val="00BB6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
    <w:rsid w:val="004671D7"/>
    <w:pPr>
      <w:widowControl w:val="0"/>
      <w:suppressLineNumbers/>
      <w:suppressAutoHyphens/>
      <w:spacing w:after="0" w:line="240" w:lineRule="auto"/>
    </w:pPr>
    <w:rPr>
      <w:rFonts w:ascii="Arial" w:eastAsia="Arial Unicode MS" w:hAnsi="Arial" w:cs="Times New Roman"/>
      <w:kern w:val="1"/>
      <w:sz w:val="20"/>
      <w:szCs w:val="24"/>
    </w:rPr>
  </w:style>
  <w:style w:type="paragraph" w:customStyle="1" w:styleId="a8">
    <w:name w:val="Заголовок таблицы"/>
    <w:basedOn w:val="a7"/>
    <w:rsid w:val="00FA5977"/>
    <w:pPr>
      <w:jc w:val="center"/>
    </w:pPr>
    <w:rPr>
      <w:b/>
      <w:bCs/>
      <w:lang w:eastAsia="ar-SA"/>
    </w:rPr>
  </w:style>
  <w:style w:type="paragraph" w:styleId="a1">
    <w:name w:val="Body Text"/>
    <w:basedOn w:val="a"/>
    <w:link w:val="a9"/>
    <w:rsid w:val="00FA5977"/>
    <w:pPr>
      <w:widowControl w:val="0"/>
      <w:suppressAutoHyphens/>
      <w:spacing w:after="120" w:line="240" w:lineRule="auto"/>
    </w:pPr>
    <w:rPr>
      <w:rFonts w:ascii="Arial" w:eastAsia="Arial Unicode MS" w:hAnsi="Arial" w:cs="Times New Roman"/>
      <w:kern w:val="1"/>
      <w:sz w:val="20"/>
      <w:szCs w:val="24"/>
      <w:lang w:eastAsia="ar-SA"/>
    </w:rPr>
  </w:style>
  <w:style w:type="character" w:customStyle="1" w:styleId="a9">
    <w:name w:val="Основной текст Знак"/>
    <w:basedOn w:val="a2"/>
    <w:link w:val="a1"/>
    <w:rsid w:val="00FA5977"/>
    <w:rPr>
      <w:rFonts w:ascii="Arial" w:eastAsia="Arial Unicode MS" w:hAnsi="Arial" w:cs="Times New Roman"/>
      <w:kern w:val="1"/>
      <w:sz w:val="20"/>
      <w:szCs w:val="24"/>
      <w:lang w:eastAsia="ar-SA"/>
    </w:rPr>
  </w:style>
  <w:style w:type="character" w:customStyle="1" w:styleId="ng-binding">
    <w:name w:val="ng-binding"/>
    <w:rsid w:val="00F3471F"/>
  </w:style>
  <w:style w:type="paragraph" w:styleId="aa">
    <w:name w:val="No Spacing"/>
    <w:link w:val="ab"/>
    <w:qFormat/>
    <w:rsid w:val="00F3471F"/>
    <w:pPr>
      <w:spacing w:after="0" w:line="240" w:lineRule="auto"/>
    </w:pPr>
    <w:rPr>
      <w:rFonts w:ascii="Calibri" w:eastAsia="Calibri" w:hAnsi="Calibri" w:cs="Times New Roman"/>
    </w:rPr>
  </w:style>
  <w:style w:type="character" w:customStyle="1" w:styleId="ab">
    <w:name w:val="Без интервала Знак"/>
    <w:link w:val="aa"/>
    <w:rsid w:val="00F3471F"/>
    <w:rPr>
      <w:rFonts w:ascii="Calibri" w:eastAsia="Calibri" w:hAnsi="Calibri" w:cs="Times New Roman"/>
    </w:rPr>
  </w:style>
  <w:style w:type="paragraph" w:styleId="ac">
    <w:name w:val="Balloon Text"/>
    <w:basedOn w:val="a"/>
    <w:link w:val="ad"/>
    <w:uiPriority w:val="99"/>
    <w:semiHidden/>
    <w:unhideWhenUsed/>
    <w:rsid w:val="0067503A"/>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67503A"/>
    <w:rPr>
      <w:rFonts w:ascii="Segoe UI" w:hAnsi="Segoe UI" w:cs="Segoe UI"/>
      <w:sz w:val="18"/>
      <w:szCs w:val="18"/>
    </w:rPr>
  </w:style>
  <w:style w:type="paragraph" w:styleId="ae">
    <w:name w:val="List Paragraph"/>
    <w:basedOn w:val="a"/>
    <w:uiPriority w:val="34"/>
    <w:qFormat/>
    <w:rsid w:val="0007073C"/>
    <w:pPr>
      <w:spacing w:after="200" w:line="276" w:lineRule="auto"/>
      <w:ind w:left="720"/>
      <w:contextualSpacing/>
    </w:pPr>
    <w:rPr>
      <w:rFonts w:ascii="Calibri" w:eastAsia="Calibri" w:hAnsi="Calibri" w:cs="Times New Roman"/>
    </w:rPr>
  </w:style>
  <w:style w:type="character" w:styleId="af">
    <w:name w:val="Strong"/>
    <w:uiPriority w:val="22"/>
    <w:qFormat/>
    <w:rsid w:val="0016568F"/>
    <w:rPr>
      <w:b/>
      <w:bCs/>
    </w:rPr>
  </w:style>
  <w:style w:type="paragraph" w:customStyle="1" w:styleId="af0">
    <w:name w:val="Прижатый влево"/>
    <w:basedOn w:val="a"/>
    <w:next w:val="a"/>
    <w:uiPriority w:val="99"/>
    <w:rsid w:val="003E6C67"/>
    <w:pPr>
      <w:autoSpaceDE w:val="0"/>
      <w:autoSpaceDN w:val="0"/>
      <w:adjustRightInd w:val="0"/>
      <w:spacing w:after="0" w:line="240" w:lineRule="auto"/>
    </w:pPr>
    <w:rPr>
      <w:rFonts w:ascii="Arial" w:eastAsia="Calibri" w:hAnsi="Arial" w:cs="Arial"/>
      <w:sz w:val="24"/>
      <w:szCs w:val="24"/>
    </w:rPr>
  </w:style>
  <w:style w:type="character" w:customStyle="1" w:styleId="10">
    <w:name w:val="Заголовок 1 Знак"/>
    <w:basedOn w:val="a2"/>
    <w:link w:val="1"/>
    <w:rsid w:val="00A108BA"/>
    <w:rPr>
      <w:rFonts w:ascii="Times New Roman" w:eastAsia="SimSun" w:hAnsi="Times New Roman" w:cs="Mangal"/>
      <w:b/>
      <w:bCs/>
      <w:kern w:val="1"/>
      <w:sz w:val="48"/>
      <w:szCs w:val="48"/>
      <w:lang w:eastAsia="hi-IN" w:bidi="hi-IN"/>
    </w:rPr>
  </w:style>
  <w:style w:type="paragraph" w:styleId="a0">
    <w:name w:val="Title"/>
    <w:basedOn w:val="a"/>
    <w:next w:val="a"/>
    <w:link w:val="af1"/>
    <w:uiPriority w:val="10"/>
    <w:qFormat/>
    <w:rsid w:val="00A108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Название Знак"/>
    <w:basedOn w:val="a2"/>
    <w:link w:val="a0"/>
    <w:uiPriority w:val="10"/>
    <w:rsid w:val="00A108BA"/>
    <w:rPr>
      <w:rFonts w:asciiTheme="majorHAnsi" w:eastAsiaTheme="majorEastAsia" w:hAnsiTheme="majorHAnsi" w:cstheme="majorBidi"/>
      <w:spacing w:val="-10"/>
      <w:kern w:val="28"/>
      <w:sz w:val="56"/>
      <w:szCs w:val="56"/>
    </w:rPr>
  </w:style>
  <w:style w:type="paragraph" w:customStyle="1" w:styleId="s1">
    <w:name w:val="s_1"/>
    <w:basedOn w:val="a"/>
    <w:rsid w:val="006379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7272">
      <w:bodyDiv w:val="1"/>
      <w:marLeft w:val="0"/>
      <w:marRight w:val="0"/>
      <w:marTop w:val="0"/>
      <w:marBottom w:val="0"/>
      <w:divBdr>
        <w:top w:val="none" w:sz="0" w:space="0" w:color="auto"/>
        <w:left w:val="none" w:sz="0" w:space="0" w:color="auto"/>
        <w:bottom w:val="none" w:sz="0" w:space="0" w:color="auto"/>
        <w:right w:val="none" w:sz="0" w:space="0" w:color="auto"/>
      </w:divBdr>
    </w:div>
    <w:div w:id="10276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bileonline.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2000</Words>
  <Characters>11404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Броницкая Ольга Сергеевна</dc:creator>
  <cp:keywords/>
  <dc:description/>
  <cp:lastModifiedBy>Лоскутова Анастасия Алексеевна</cp:lastModifiedBy>
  <cp:revision>4</cp:revision>
  <cp:lastPrinted>2024-10-16T03:33:00Z</cp:lastPrinted>
  <dcterms:created xsi:type="dcterms:W3CDTF">2024-10-10T02:06:00Z</dcterms:created>
  <dcterms:modified xsi:type="dcterms:W3CDTF">2024-10-16T03:34:00Z</dcterms:modified>
</cp:coreProperties>
</file>