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2A" w:rsidRPr="004B4381" w:rsidRDefault="0019592A" w:rsidP="0019592A">
      <w:pPr>
        <w:keepNext/>
        <w:keepLines/>
        <w:shd w:val="clear" w:color="auto" w:fill="FFFFFF"/>
        <w:tabs>
          <w:tab w:val="left" w:pos="0"/>
        </w:tabs>
        <w:spacing w:line="100" w:lineRule="atLeast"/>
        <w:ind w:firstLine="700"/>
        <w:jc w:val="right"/>
        <w:rPr>
          <w:b/>
          <w:bCs/>
          <w:sz w:val="22"/>
          <w:szCs w:val="22"/>
        </w:rPr>
      </w:pPr>
      <w:r w:rsidRPr="004B4381">
        <w:rPr>
          <w:b/>
          <w:bCs/>
          <w:sz w:val="22"/>
          <w:szCs w:val="22"/>
        </w:rPr>
        <w:t>Приложение №1</w:t>
      </w:r>
    </w:p>
    <w:p w:rsidR="00B11FE4" w:rsidRPr="004B4381" w:rsidRDefault="00F53EC9">
      <w:pPr>
        <w:keepNext/>
        <w:keepLines/>
        <w:shd w:val="clear" w:color="auto" w:fill="FFFFFF"/>
        <w:tabs>
          <w:tab w:val="left" w:pos="0"/>
        </w:tabs>
        <w:spacing w:line="100" w:lineRule="atLeast"/>
        <w:ind w:firstLine="700"/>
        <w:jc w:val="center"/>
        <w:rPr>
          <w:b/>
          <w:bCs/>
          <w:sz w:val="22"/>
          <w:szCs w:val="22"/>
        </w:rPr>
      </w:pPr>
      <w:r w:rsidRPr="004B4381">
        <w:rPr>
          <w:b/>
          <w:bCs/>
          <w:sz w:val="22"/>
          <w:szCs w:val="22"/>
        </w:rPr>
        <w:t>Описание объекта закупки</w:t>
      </w:r>
    </w:p>
    <w:p w:rsidR="004B4381" w:rsidRPr="004B4381" w:rsidRDefault="004B4381" w:rsidP="004B4381">
      <w:pPr>
        <w:keepNext/>
        <w:keepLines/>
        <w:ind w:right="389"/>
        <w:jc w:val="both"/>
        <w:rPr>
          <w:b/>
          <w:spacing w:val="1"/>
          <w:sz w:val="22"/>
          <w:szCs w:val="22"/>
        </w:rPr>
      </w:pPr>
      <w:r w:rsidRPr="004B4381">
        <w:rPr>
          <w:b/>
          <w:spacing w:val="1"/>
          <w:sz w:val="22"/>
          <w:szCs w:val="22"/>
        </w:rPr>
        <w:t>Выполнение работ в 2025 году по изготовлению протеза предплечья с микропроцессорным управлением (в индивидуальной комплектации). Количество – 1 штука.</w:t>
      </w:r>
    </w:p>
    <w:p w:rsidR="004B4381" w:rsidRPr="004B4381" w:rsidRDefault="004B4381" w:rsidP="004B4381">
      <w:pPr>
        <w:keepNext/>
        <w:keepLines/>
        <w:ind w:right="389"/>
        <w:jc w:val="both"/>
        <w:rPr>
          <w:b/>
          <w:spacing w:val="1"/>
          <w:sz w:val="22"/>
          <w:szCs w:val="22"/>
        </w:rPr>
      </w:pPr>
    </w:p>
    <w:tbl>
      <w:tblPr>
        <w:tblW w:w="0" w:type="auto"/>
        <w:tblInd w:w="108" w:type="dxa"/>
        <w:tblLayout w:type="fixed"/>
        <w:tblLook w:val="0000" w:firstRow="0" w:lastRow="0" w:firstColumn="0" w:lastColumn="0" w:noHBand="0" w:noVBand="0"/>
      </w:tblPr>
      <w:tblGrid>
        <w:gridCol w:w="540"/>
        <w:gridCol w:w="10800"/>
        <w:gridCol w:w="2835"/>
      </w:tblGrid>
      <w:tr w:rsidR="004B4381" w:rsidRPr="004B4381" w:rsidTr="00FF6BEA">
        <w:trPr>
          <w:trHeight w:val="540"/>
        </w:trPr>
        <w:tc>
          <w:tcPr>
            <w:tcW w:w="540" w:type="dxa"/>
            <w:tcBorders>
              <w:top w:val="single" w:sz="4" w:space="0" w:color="000000"/>
              <w:left w:val="single" w:sz="4" w:space="0" w:color="000000"/>
              <w:bottom w:val="single" w:sz="4" w:space="0" w:color="000000"/>
            </w:tcBorders>
            <w:shd w:val="clear" w:color="auto" w:fill="auto"/>
          </w:tcPr>
          <w:p w:rsidR="004B4381" w:rsidRPr="004B4381" w:rsidRDefault="004B4381" w:rsidP="00FF6BEA">
            <w:pPr>
              <w:keepNext/>
              <w:snapToGrid w:val="0"/>
              <w:jc w:val="center"/>
              <w:rPr>
                <w:sz w:val="22"/>
                <w:szCs w:val="22"/>
              </w:rPr>
            </w:pPr>
            <w:r w:rsidRPr="004B4381">
              <w:rPr>
                <w:sz w:val="22"/>
                <w:szCs w:val="22"/>
              </w:rPr>
              <w:t xml:space="preserve">№ </w:t>
            </w:r>
            <w:proofErr w:type="gramStart"/>
            <w:r w:rsidRPr="004B4381">
              <w:rPr>
                <w:sz w:val="22"/>
                <w:szCs w:val="22"/>
              </w:rPr>
              <w:t>п</w:t>
            </w:r>
            <w:proofErr w:type="gramEnd"/>
            <w:r w:rsidRPr="004B4381">
              <w:rPr>
                <w:sz w:val="22"/>
                <w:szCs w:val="22"/>
              </w:rPr>
              <w:t>/п</w:t>
            </w:r>
          </w:p>
        </w:tc>
        <w:tc>
          <w:tcPr>
            <w:tcW w:w="10800" w:type="dxa"/>
            <w:tcBorders>
              <w:top w:val="single" w:sz="4" w:space="0" w:color="000000"/>
              <w:left w:val="single" w:sz="4" w:space="0" w:color="000000"/>
              <w:bottom w:val="single" w:sz="4" w:space="0" w:color="000000"/>
            </w:tcBorders>
            <w:shd w:val="clear" w:color="auto" w:fill="auto"/>
          </w:tcPr>
          <w:p w:rsidR="004B4381" w:rsidRPr="004B4381" w:rsidRDefault="004B4381" w:rsidP="00FF6BEA">
            <w:pPr>
              <w:keepNext/>
              <w:keepLines/>
              <w:tabs>
                <w:tab w:val="left" w:pos="3960"/>
              </w:tabs>
              <w:snapToGrid w:val="0"/>
              <w:jc w:val="center"/>
              <w:rPr>
                <w:b/>
                <w:bCs/>
                <w:sz w:val="22"/>
                <w:szCs w:val="22"/>
              </w:rPr>
            </w:pPr>
            <w:r w:rsidRPr="004B4381">
              <w:rPr>
                <w:b/>
                <w:bCs/>
                <w:sz w:val="22"/>
                <w:szCs w:val="22"/>
              </w:rPr>
              <w:t>Наименование ПОИ</w:t>
            </w:r>
          </w:p>
          <w:p w:rsidR="004B4381" w:rsidRPr="004B4381" w:rsidRDefault="004B4381" w:rsidP="00FF6BEA">
            <w:pPr>
              <w:keepNext/>
              <w:snapToGrid w:val="0"/>
              <w:jc w:val="center"/>
              <w:rPr>
                <w:b/>
                <w:sz w:val="22"/>
                <w:szCs w:val="22"/>
              </w:rPr>
            </w:pPr>
            <w:proofErr w:type="gramStart"/>
            <w:r w:rsidRPr="004B4381">
              <w:rPr>
                <w:b/>
                <w:sz w:val="22"/>
                <w:szCs w:val="22"/>
              </w:rPr>
              <w:t>Описание, требования к выполнению работ, их качеству, безопасности, результатам, месту, сроку выполнения работ, гарантийному сроку</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4381" w:rsidRPr="004B4381" w:rsidRDefault="004B4381" w:rsidP="00FF6BEA">
            <w:pPr>
              <w:keepNext/>
              <w:snapToGrid w:val="0"/>
              <w:jc w:val="center"/>
              <w:rPr>
                <w:sz w:val="22"/>
                <w:szCs w:val="22"/>
              </w:rPr>
            </w:pPr>
            <w:r w:rsidRPr="004B4381">
              <w:rPr>
                <w:sz w:val="22"/>
                <w:szCs w:val="22"/>
              </w:rPr>
              <w:t xml:space="preserve">Объем работ (количество </w:t>
            </w:r>
            <w:r w:rsidRPr="004B4381">
              <w:rPr>
                <w:spacing w:val="-4"/>
                <w:sz w:val="22"/>
                <w:szCs w:val="22"/>
              </w:rPr>
              <w:t>протезно-ортопедических изделий</w:t>
            </w:r>
            <w:r w:rsidRPr="004B4381">
              <w:rPr>
                <w:sz w:val="22"/>
                <w:szCs w:val="22"/>
              </w:rPr>
              <w:t>, шт.)</w:t>
            </w:r>
          </w:p>
        </w:tc>
      </w:tr>
      <w:tr w:rsidR="004B4381" w:rsidRPr="004B4381" w:rsidTr="00FF6BEA">
        <w:trPr>
          <w:trHeight w:val="331"/>
        </w:trPr>
        <w:tc>
          <w:tcPr>
            <w:tcW w:w="540" w:type="dxa"/>
            <w:tcBorders>
              <w:top w:val="single" w:sz="4" w:space="0" w:color="000000"/>
              <w:left w:val="single" w:sz="4" w:space="0" w:color="000000"/>
              <w:bottom w:val="single" w:sz="4" w:space="0" w:color="000000"/>
            </w:tcBorders>
            <w:shd w:val="clear" w:color="auto" w:fill="auto"/>
            <w:vAlign w:val="center"/>
          </w:tcPr>
          <w:p w:rsidR="004B4381" w:rsidRPr="004B4381" w:rsidRDefault="004B4381" w:rsidP="00FF6BEA">
            <w:pPr>
              <w:snapToGrid w:val="0"/>
              <w:jc w:val="center"/>
              <w:rPr>
                <w:sz w:val="22"/>
                <w:szCs w:val="22"/>
              </w:rPr>
            </w:pPr>
            <w:r w:rsidRPr="004B4381">
              <w:rPr>
                <w:sz w:val="22"/>
                <w:szCs w:val="22"/>
              </w:rPr>
              <w:t>1</w:t>
            </w:r>
          </w:p>
        </w:tc>
        <w:tc>
          <w:tcPr>
            <w:tcW w:w="10800" w:type="dxa"/>
            <w:tcBorders>
              <w:top w:val="single" w:sz="4" w:space="0" w:color="000000"/>
              <w:left w:val="single" w:sz="4" w:space="0" w:color="000000"/>
              <w:bottom w:val="single" w:sz="4" w:space="0" w:color="000000"/>
            </w:tcBorders>
            <w:shd w:val="clear" w:color="auto" w:fill="auto"/>
            <w:vAlign w:val="center"/>
          </w:tcPr>
          <w:p w:rsidR="004B4381" w:rsidRPr="004B4381" w:rsidRDefault="004B4381" w:rsidP="00FF6BEA">
            <w:pPr>
              <w:snapToGrid w:val="0"/>
              <w:jc w:val="both"/>
              <w:rPr>
                <w:b/>
                <w:bCs/>
                <w:kern w:val="24"/>
                <w:sz w:val="22"/>
                <w:szCs w:val="22"/>
              </w:rPr>
            </w:pPr>
            <w:r w:rsidRPr="004B4381">
              <w:rPr>
                <w:b/>
                <w:bCs/>
                <w:kern w:val="24"/>
                <w:sz w:val="22"/>
                <w:szCs w:val="22"/>
              </w:rPr>
              <w:t>8-04-02 Протез предплечья с микропроцессорным управлением</w:t>
            </w:r>
          </w:p>
          <w:p w:rsidR="004B4381" w:rsidRPr="004B4381" w:rsidRDefault="004B4381" w:rsidP="00FF6BEA">
            <w:pPr>
              <w:autoSpaceDE w:val="0"/>
              <w:autoSpaceDN w:val="0"/>
              <w:rPr>
                <w:sz w:val="22"/>
                <w:szCs w:val="22"/>
              </w:rPr>
            </w:pPr>
            <w:r w:rsidRPr="004B4381">
              <w:rPr>
                <w:noProof/>
                <w:sz w:val="22"/>
                <w:szCs w:val="22"/>
              </w:rPr>
              <w:t>1.ФУНКЦИОНАЛЬНО-АНТРОПОМЕТРИЧЕСКИЕ ДАННЫЕ</w:t>
            </w:r>
            <w:r w:rsidRPr="004B4381">
              <w:rPr>
                <w:noProof/>
                <w:sz w:val="22"/>
                <w:szCs w:val="22"/>
              </w:rPr>
              <w:br/>
              <w:t>1.1. УРОВЕНЬ АМПУТАЦИИ</w:t>
            </w:r>
            <w:r w:rsidRPr="004B4381">
              <w:rPr>
                <w:noProof/>
                <w:sz w:val="22"/>
                <w:szCs w:val="22"/>
              </w:rPr>
              <w:br/>
              <w:t>1.1.3. ВЕРХНЯЯ ТРЕТЬ ПРЕДПЛЕЧЬЯ</w:t>
            </w:r>
            <w:r w:rsidRPr="004B4381">
              <w:rPr>
                <w:noProof/>
                <w:sz w:val="22"/>
                <w:szCs w:val="22"/>
              </w:rPr>
              <w:br/>
              <w:t>1.2. ОБЪЕМ АМПУТАЦИИ, ОТСУТСТВУЮЩИЙ СЕГМЕНТ</w:t>
            </w:r>
            <w:r w:rsidRPr="004B4381">
              <w:rPr>
                <w:noProof/>
                <w:sz w:val="22"/>
                <w:szCs w:val="22"/>
              </w:rPr>
              <w:br/>
              <w:t>1.2.1. КИСТЬ, ЛУЧЕЗАПЯСТНЫЙ СУСТАВ И ЧАСТЬ ПРЕДПЛЕЧЬЯ</w:t>
            </w:r>
            <w:r w:rsidRPr="004B4381">
              <w:rPr>
                <w:noProof/>
                <w:sz w:val="22"/>
                <w:szCs w:val="22"/>
              </w:rPr>
              <w:br/>
              <w:t>1.3. СОСТОЯНИЕ КУЛЬТИ</w:t>
            </w:r>
            <w:r w:rsidRPr="004B4381">
              <w:rPr>
                <w:noProof/>
                <w:sz w:val="22"/>
                <w:szCs w:val="22"/>
              </w:rPr>
              <w:br/>
              <w:t>1.3.1.ФУНКЦИОНАЛЬНАЯ</w:t>
            </w:r>
            <w:r w:rsidRPr="004B4381">
              <w:rPr>
                <w:noProof/>
                <w:sz w:val="22"/>
                <w:szCs w:val="22"/>
              </w:rPr>
              <w:br/>
              <w:t>2. ПРИЕМНАЯ ГИЛЬЗА</w:t>
            </w:r>
            <w:r w:rsidRPr="004B4381">
              <w:rPr>
                <w:noProof/>
                <w:sz w:val="22"/>
                <w:szCs w:val="22"/>
              </w:rPr>
              <w:br/>
              <w:t>2.1. НАИМЕНОВАНИЕ РАЗНОВИДНОСТИ МОДУЛЯ (УЗЛА, ЭЛЕМЕНТА)</w:t>
            </w:r>
            <w:r w:rsidRPr="004B4381">
              <w:rPr>
                <w:noProof/>
                <w:sz w:val="22"/>
                <w:szCs w:val="22"/>
              </w:rPr>
              <w:br/>
              <w:t>2.1.1. ПРИЕМНАЯ ГИЛЬЗА</w:t>
            </w:r>
            <w:r w:rsidRPr="004B4381">
              <w:rPr>
                <w:noProof/>
                <w:sz w:val="22"/>
                <w:szCs w:val="22"/>
              </w:rPr>
              <w:br/>
              <w:t>2.2. ВКЛАДНЫЕ ЭЛЕМЕНТЫ</w:t>
            </w:r>
            <w:r w:rsidRPr="004B4381">
              <w:rPr>
                <w:noProof/>
                <w:sz w:val="22"/>
                <w:szCs w:val="22"/>
              </w:rPr>
              <w:br/>
              <w:t>2.3. НАИМЕНОВАНИЕ РАЗНОВИДНОСТИ МОДУЛЯ (УЗЛА, ЭЛЕМЕНТА)</w:t>
            </w:r>
            <w:r w:rsidRPr="004B4381">
              <w:rPr>
                <w:noProof/>
                <w:sz w:val="22"/>
                <w:szCs w:val="22"/>
              </w:rPr>
              <w:br/>
              <w:t>3. ВКЛАДНЫЕ ЭЛЕМЕНТЫ</w:t>
            </w:r>
            <w:r w:rsidRPr="004B4381">
              <w:rPr>
                <w:noProof/>
                <w:sz w:val="22"/>
                <w:szCs w:val="22"/>
              </w:rPr>
              <w:br/>
              <w:t>3.1. КОНСТРУКТИВНЫЕ ОСОБЕННОСТИ МОДУЛЯ (УЗЛА, ЭЛЕМЕНТА)</w:t>
            </w:r>
            <w:r w:rsidRPr="004B4381">
              <w:rPr>
                <w:noProof/>
                <w:sz w:val="22"/>
                <w:szCs w:val="22"/>
              </w:rPr>
              <w:br/>
              <w:t>3.1.2. ВКЛАДНАЯ ГИЛЬЗА ИЗ ВСПЕНЕННЫХ ПОЛИМЕРОВ</w:t>
            </w:r>
            <w:r w:rsidRPr="004B4381">
              <w:rPr>
                <w:noProof/>
                <w:sz w:val="22"/>
                <w:szCs w:val="22"/>
              </w:rPr>
              <w:br/>
              <w:t>4. ИСКУССТВЕННАЯ КИСТЬ С МИКРОПРОЦЕССОРНЫМ УПРАВЛЕНИЕМ</w:t>
            </w:r>
            <w:r w:rsidRPr="004B4381">
              <w:rPr>
                <w:noProof/>
                <w:sz w:val="22"/>
                <w:szCs w:val="22"/>
              </w:rPr>
              <w:br/>
              <w:t>4.1. НАИМЕНОВАНИЕ РАЗНОВИДНОСТИ МОДУЛЯ (УЗЛА, ЭЛЕМЕНТА)</w:t>
            </w:r>
            <w:r w:rsidRPr="004B4381">
              <w:rPr>
                <w:noProof/>
                <w:sz w:val="22"/>
                <w:szCs w:val="22"/>
              </w:rPr>
              <w:br/>
              <w:t>4.1.1. ИСКУССТВЕННАЯ КИСТЬ С МИКРОПРОЦЕССОРНЫМ УПРАВЛЕНИЕМ</w:t>
            </w:r>
            <w:r w:rsidRPr="004B4381">
              <w:rPr>
                <w:noProof/>
                <w:sz w:val="22"/>
                <w:szCs w:val="22"/>
              </w:rPr>
              <w:br/>
              <w:t>4.2. ФУНКЦИОНАЛЬНЫЕ ОСОБЕННОСТИ</w:t>
            </w:r>
            <w:r w:rsidRPr="004B4381">
              <w:rPr>
                <w:noProof/>
                <w:sz w:val="22"/>
                <w:szCs w:val="22"/>
              </w:rPr>
              <w:br/>
              <w:t>4.2.6. КИСТЬ С 23-МЯ ВИДАМИ СХВАТА С ПАССИВНОЙ РОТАЦИЕЙ, АКТИВНЫМИ СГИБАНИЕМ/РАЗГИБАНИЕМ И ОТВЕДЕНИЕМ/ПРИВЕДЕНИЕМ БОЛЬШОГО ПАЛЬЦА, ФЛЕКСИЕЙ, НА ДОМИНАНТНУЮ КОНЕЧНОСТЬ, ВИБРОУСТОЙЧИВОСТЬ, ПЫЛЕ-ВЛАГОЗАЩИЩЕННОСТЬ</w:t>
            </w:r>
            <w:r w:rsidRPr="004B4381">
              <w:rPr>
                <w:noProof/>
                <w:sz w:val="22"/>
                <w:szCs w:val="22"/>
              </w:rPr>
              <w:br/>
              <w:t>4.3. КОМПЛЕКТНОСТЬ</w:t>
            </w:r>
            <w:r w:rsidRPr="004B4381">
              <w:rPr>
                <w:noProof/>
                <w:sz w:val="22"/>
                <w:szCs w:val="22"/>
              </w:rPr>
              <w:br/>
              <w:t>4.3.1.ИСКУССТВЕННАЯ КИСТЬ С МИКРОПРОЦЕССОРНЫМ УПРАВЛЕНИЕМ БЕЗ КОСМЕТИЧЕСКОЙ ОБОЛОЧКИ</w:t>
            </w:r>
            <w:r w:rsidRPr="004B4381">
              <w:rPr>
                <w:noProof/>
                <w:sz w:val="22"/>
                <w:szCs w:val="22"/>
              </w:rPr>
              <w:br/>
              <w:t>5. ЛУЧЕЗАПЯСТНЫЙ УЗЕЛ</w:t>
            </w:r>
            <w:r w:rsidRPr="004B4381">
              <w:rPr>
                <w:noProof/>
                <w:sz w:val="22"/>
                <w:szCs w:val="22"/>
              </w:rPr>
              <w:br/>
              <w:t>5.1. НАИМЕНОВАНИЕ РАЗНОВИДНОСТИ МОДУЛЯ (УЗЛА, ЭЛЕМЕНТА)</w:t>
            </w:r>
            <w:r w:rsidRPr="004B4381">
              <w:rPr>
                <w:noProof/>
                <w:sz w:val="22"/>
                <w:szCs w:val="22"/>
              </w:rPr>
              <w:br/>
              <w:t>5.1.1. ЛУЧЕЗАПЯСТНЫЙ УЗЕЛ</w:t>
            </w:r>
            <w:r w:rsidRPr="004B4381">
              <w:rPr>
                <w:noProof/>
                <w:sz w:val="22"/>
                <w:szCs w:val="22"/>
              </w:rPr>
              <w:br/>
              <w:t>5.2. ФУНКЦИОНАЛЬНЫЕ ОСОБЕННОСТИ</w:t>
            </w:r>
            <w:r w:rsidRPr="004B4381">
              <w:rPr>
                <w:noProof/>
                <w:sz w:val="22"/>
                <w:szCs w:val="22"/>
              </w:rPr>
              <w:br/>
              <w:t>5.2.2. ЛУЧЕЗАПЯСТНЫЙ УЗЕЛ С ПАССИВНОЙ РОТАЦИЕЙ</w:t>
            </w:r>
            <w:r w:rsidRPr="004B4381">
              <w:rPr>
                <w:noProof/>
                <w:sz w:val="22"/>
                <w:szCs w:val="22"/>
              </w:rPr>
              <w:br/>
              <w:t>6. КРЕПЛЕНИЕ</w:t>
            </w:r>
            <w:r w:rsidRPr="004B4381">
              <w:rPr>
                <w:noProof/>
                <w:sz w:val="22"/>
                <w:szCs w:val="22"/>
              </w:rPr>
              <w:br/>
              <w:t>6.1. НАИМЕНОВАНИЕ РАЗНОВИДНОСТИ МОДУЛЯ (УЗЛА, ЭЛЕМЕНТА)</w:t>
            </w:r>
            <w:r w:rsidRPr="004B4381">
              <w:rPr>
                <w:noProof/>
                <w:sz w:val="22"/>
                <w:szCs w:val="22"/>
              </w:rPr>
              <w:br/>
            </w:r>
            <w:r w:rsidRPr="004B4381">
              <w:rPr>
                <w:noProof/>
                <w:sz w:val="22"/>
                <w:szCs w:val="22"/>
              </w:rPr>
              <w:lastRenderedPageBreak/>
              <w:t>6.1.1. КРЕПЛЕНИЕ</w:t>
            </w:r>
            <w:r w:rsidRPr="004B4381">
              <w:rPr>
                <w:noProof/>
                <w:sz w:val="22"/>
                <w:szCs w:val="22"/>
              </w:rPr>
              <w:br/>
              <w:t>6.2. КОНСТРУКТИВНЫЕ ОСОБЕННОСТИ МОДУЛЯ (УЗЛА, ЭЛЕМЕНТА)</w:t>
            </w:r>
            <w:r w:rsidRPr="004B4381">
              <w:rPr>
                <w:noProof/>
                <w:sz w:val="22"/>
                <w:szCs w:val="22"/>
              </w:rPr>
              <w:br/>
              <w:t>6.2.1. АНАТОМИЧЕСКОЕ КРЕПЛЕНИЕ ( ЗА СЧЕТ ФОРМЫ ПРИЕМНОЙ ГИЛЬЗЫ)</w:t>
            </w:r>
            <w:r w:rsidRPr="004B4381">
              <w:rPr>
                <w:noProof/>
                <w:sz w:val="22"/>
                <w:szCs w:val="22"/>
              </w:rPr>
              <w:br/>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381" w:rsidRPr="004B4381" w:rsidRDefault="004B4381" w:rsidP="00FF6BEA">
            <w:pPr>
              <w:keepLines/>
              <w:tabs>
                <w:tab w:val="left" w:pos="3132"/>
              </w:tabs>
              <w:suppressAutoHyphens w:val="0"/>
              <w:snapToGrid w:val="0"/>
              <w:jc w:val="center"/>
              <w:rPr>
                <w:sz w:val="22"/>
                <w:szCs w:val="22"/>
              </w:rPr>
            </w:pPr>
            <w:r w:rsidRPr="004B4381">
              <w:rPr>
                <w:sz w:val="22"/>
                <w:szCs w:val="22"/>
              </w:rPr>
              <w:lastRenderedPageBreak/>
              <w:t>1</w:t>
            </w:r>
          </w:p>
        </w:tc>
      </w:tr>
      <w:tr w:rsidR="004B4381" w:rsidRPr="004B4381" w:rsidTr="00FF6BEA">
        <w:trPr>
          <w:trHeight w:val="331"/>
        </w:trPr>
        <w:tc>
          <w:tcPr>
            <w:tcW w:w="14175" w:type="dxa"/>
            <w:gridSpan w:val="3"/>
            <w:tcBorders>
              <w:top w:val="single" w:sz="4" w:space="0" w:color="000000"/>
              <w:left w:val="single" w:sz="4" w:space="0" w:color="000000"/>
              <w:bottom w:val="single" w:sz="4" w:space="0" w:color="000000"/>
              <w:right w:val="single" w:sz="4" w:space="0" w:color="000000"/>
            </w:tcBorders>
            <w:shd w:val="clear" w:color="auto" w:fill="auto"/>
          </w:tcPr>
          <w:p w:rsidR="004B4381" w:rsidRPr="004B4381" w:rsidRDefault="004B4381" w:rsidP="00FF6BEA">
            <w:pPr>
              <w:suppressAutoHyphens w:val="0"/>
              <w:snapToGrid w:val="0"/>
              <w:jc w:val="both"/>
              <w:rPr>
                <w:b/>
                <w:kern w:val="0"/>
                <w:sz w:val="22"/>
                <w:szCs w:val="22"/>
              </w:rPr>
            </w:pPr>
            <w:r w:rsidRPr="004B4381">
              <w:rPr>
                <w:b/>
                <w:kern w:val="0"/>
                <w:sz w:val="22"/>
                <w:szCs w:val="22"/>
              </w:rPr>
              <w:lastRenderedPageBreak/>
              <w:t xml:space="preserve">Требования к выполнению работ, их качеству, безопасности, результатам. </w:t>
            </w:r>
          </w:p>
          <w:p w:rsidR="004B4381" w:rsidRPr="004B4381" w:rsidRDefault="004B4381" w:rsidP="00FF6BEA">
            <w:pPr>
              <w:snapToGrid w:val="0"/>
              <w:jc w:val="both"/>
              <w:rPr>
                <w:sz w:val="22"/>
                <w:szCs w:val="22"/>
              </w:rPr>
            </w:pPr>
            <w:r w:rsidRPr="004B4381">
              <w:rPr>
                <w:sz w:val="22"/>
                <w:szCs w:val="22"/>
              </w:rPr>
              <w:t xml:space="preserve">Протез предплечья с микропроцессорным управлением должен соответствовать требованиям ГОСТ </w:t>
            </w:r>
            <w:r w:rsidRPr="004B4381">
              <w:rPr>
                <w:sz w:val="22"/>
                <w:szCs w:val="22"/>
                <w:lang w:val="en-US"/>
              </w:rPr>
              <w:t>ISO</w:t>
            </w:r>
            <w:r w:rsidRPr="004B4381">
              <w:rPr>
                <w:sz w:val="22"/>
                <w:szCs w:val="22"/>
              </w:rPr>
              <w:t xml:space="preserve"> 10993-1-2021, ГОСТ </w:t>
            </w:r>
            <w:r w:rsidRPr="004B4381">
              <w:rPr>
                <w:sz w:val="22"/>
                <w:szCs w:val="22"/>
                <w:lang w:val="en-US"/>
              </w:rPr>
              <w:t>ISO</w:t>
            </w:r>
            <w:r w:rsidRPr="004B4381">
              <w:rPr>
                <w:sz w:val="22"/>
                <w:szCs w:val="22"/>
              </w:rPr>
              <w:t xml:space="preserve"> 10993-5-2023, ГОСТ </w:t>
            </w:r>
            <w:r w:rsidRPr="004B4381">
              <w:rPr>
                <w:sz w:val="22"/>
                <w:szCs w:val="22"/>
                <w:lang w:val="en-US"/>
              </w:rPr>
              <w:t>ISO</w:t>
            </w:r>
            <w:r w:rsidRPr="004B4381">
              <w:rPr>
                <w:sz w:val="22"/>
                <w:szCs w:val="22"/>
              </w:rPr>
              <w:t xml:space="preserve"> 10993-10-2023, ГОСТ </w:t>
            </w:r>
            <w:proofErr w:type="gramStart"/>
            <w:r w:rsidRPr="004B4381">
              <w:rPr>
                <w:sz w:val="22"/>
                <w:szCs w:val="22"/>
              </w:rPr>
              <w:t>Р</w:t>
            </w:r>
            <w:proofErr w:type="gramEnd"/>
            <w:r w:rsidRPr="004B4381">
              <w:rPr>
                <w:sz w:val="22"/>
                <w:szCs w:val="22"/>
              </w:rPr>
              <w:t xml:space="preserve"> 52770-2023, ГОСТ Р ИСО 22523-2007, ГОСТ Р 53869-2021. </w:t>
            </w:r>
          </w:p>
          <w:p w:rsidR="004B4381" w:rsidRPr="004B4381" w:rsidRDefault="004B4381" w:rsidP="00FF6BEA">
            <w:pPr>
              <w:keepNext/>
              <w:jc w:val="both"/>
              <w:rPr>
                <w:sz w:val="22"/>
                <w:szCs w:val="22"/>
              </w:rPr>
            </w:pPr>
            <w:r w:rsidRPr="004B4381">
              <w:rPr>
                <w:sz w:val="22"/>
                <w:szCs w:val="22"/>
              </w:rPr>
              <w:t>Выполнение работ по изготовлению для Получателя протеза предплечья с микропроцессорным управлением, должно</w:t>
            </w:r>
            <w:r w:rsidRPr="004B4381">
              <w:rPr>
                <w:b/>
                <w:sz w:val="22"/>
                <w:szCs w:val="22"/>
              </w:rPr>
              <w:t xml:space="preserve"> </w:t>
            </w:r>
            <w:r w:rsidRPr="004B4381">
              <w:rPr>
                <w:sz w:val="22"/>
                <w:szCs w:val="22"/>
              </w:rPr>
              <w:t xml:space="preserve">содержать комплекс медицинских, технических и социальных мероприятий, проводимых с Получателем (осмотр врача, снятие слепков, замер, подбор и выбор конструкции протезно-ортопедического изделия), имеющим нарушения и (или) дефекты опорно-двигательного аппарата, в целях восстановления или компенсации ограничений его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Приемная гильза протеза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w:t>
            </w:r>
            <w:proofErr w:type="gramStart"/>
            <w:r w:rsidRPr="004B4381">
              <w:rPr>
                <w:sz w:val="22"/>
                <w:szCs w:val="22"/>
              </w:rPr>
              <w:t>форму</w:t>
            </w:r>
            <w:proofErr w:type="gramEnd"/>
            <w:r w:rsidRPr="004B4381">
              <w:rPr>
                <w:sz w:val="22"/>
                <w:szCs w:val="22"/>
              </w:rPr>
              <w:t xml:space="preserve"> и внешний вид отсутствующей ее части. </w:t>
            </w:r>
          </w:p>
          <w:p w:rsidR="004B4381" w:rsidRPr="004B4381" w:rsidRDefault="004B4381" w:rsidP="00FF6BEA">
            <w:pPr>
              <w:snapToGrid w:val="0"/>
              <w:jc w:val="both"/>
              <w:rPr>
                <w:sz w:val="22"/>
                <w:szCs w:val="22"/>
              </w:rPr>
            </w:pPr>
            <w:r w:rsidRPr="004B4381">
              <w:rPr>
                <w:sz w:val="22"/>
                <w:szCs w:val="22"/>
              </w:rPr>
              <w:t xml:space="preserve">Выполнение работ по изготовлению протеза предплечья с микропроцессорным управлением для Получателя должно осуществляться Исполнителем либо соисполнителем. </w:t>
            </w:r>
            <w:proofErr w:type="gramStart"/>
            <w:r w:rsidRPr="004B4381">
              <w:rPr>
                <w:sz w:val="22"/>
                <w:szCs w:val="22"/>
              </w:rPr>
              <w:t xml:space="preserve">Исполнитель (либо соисполнитель) должен иметь действующую лицензию на осуществление медицинской деятельности </w:t>
            </w:r>
            <w:r w:rsidRPr="004B4381">
              <w:rPr>
                <w:b/>
                <w:sz w:val="22"/>
                <w:szCs w:val="22"/>
              </w:rPr>
              <w:t>по травматологии и ортопедии (с местом осуществления лицензируемого вида деятельности на территории Российской Федерации)</w:t>
            </w:r>
            <w:r w:rsidRPr="004B4381">
              <w:rPr>
                <w:sz w:val="22"/>
                <w:szCs w:val="22"/>
              </w:rPr>
              <w:t xml:space="preserve"> (</w:t>
            </w:r>
            <w:hyperlink r:id="rId7" w:history="1">
              <w:r w:rsidRPr="004B4381">
                <w:rPr>
                  <w:rStyle w:val="a4"/>
                  <w:color w:val="auto"/>
                  <w:sz w:val="22"/>
                  <w:szCs w:val="22"/>
                  <w:u w:val="none"/>
                </w:rPr>
                <w:t>п. 46. ч. 1 ст. 12</w:t>
              </w:r>
            </w:hyperlink>
            <w:r w:rsidRPr="004B4381">
              <w:rPr>
                <w:sz w:val="22"/>
                <w:szCs w:val="22"/>
              </w:rPr>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от 01.06.2021 № 852 «О лицензировании медицинской деятельности (за</w:t>
            </w:r>
            <w:proofErr w:type="gramEnd"/>
            <w:r w:rsidRPr="004B4381">
              <w:rPr>
                <w:sz w:val="22"/>
                <w:szCs w:val="22"/>
              </w:rPr>
              <w:t xml:space="preserve"> </w:t>
            </w:r>
            <w:proofErr w:type="gramStart"/>
            <w:r w:rsidRPr="004B4381">
              <w:rPr>
                <w:sz w:val="22"/>
                <w:szCs w:val="22"/>
              </w:rPr>
              <w:t>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roofErr w:type="gramEnd"/>
          </w:p>
          <w:p w:rsidR="004B4381" w:rsidRPr="004B4381" w:rsidRDefault="004B4381" w:rsidP="00FF6BEA">
            <w:pPr>
              <w:snapToGrid w:val="0"/>
              <w:jc w:val="both"/>
              <w:rPr>
                <w:sz w:val="22"/>
                <w:szCs w:val="22"/>
              </w:rPr>
            </w:pPr>
            <w:r w:rsidRPr="004B4381">
              <w:rPr>
                <w:sz w:val="22"/>
                <w:szCs w:val="22"/>
              </w:rPr>
              <w:t>Работы по обеспечению Получателя протезом предплечья с микропроцессорным управлением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для Получателя протеза предплечья с микропроцессорным управлением должны быть выполнены с надлежащим качеством и в установленные сроки.</w:t>
            </w:r>
          </w:p>
          <w:p w:rsidR="004B4381" w:rsidRPr="004B4381" w:rsidRDefault="004B4381" w:rsidP="00FF6BEA">
            <w:pPr>
              <w:snapToGrid w:val="0"/>
              <w:jc w:val="both"/>
              <w:rPr>
                <w:sz w:val="22"/>
                <w:szCs w:val="22"/>
              </w:rPr>
            </w:pPr>
          </w:p>
          <w:p w:rsidR="004B4381" w:rsidRPr="004B4381" w:rsidRDefault="004B4381" w:rsidP="00FF6BEA">
            <w:pPr>
              <w:snapToGrid w:val="0"/>
              <w:jc w:val="both"/>
              <w:rPr>
                <w:b/>
                <w:sz w:val="22"/>
                <w:szCs w:val="22"/>
              </w:rPr>
            </w:pPr>
            <w:r w:rsidRPr="004B4381">
              <w:rPr>
                <w:b/>
                <w:sz w:val="22"/>
                <w:szCs w:val="22"/>
              </w:rPr>
              <w:t>Требования к гарантийному сроку</w:t>
            </w:r>
          </w:p>
          <w:p w:rsidR="004B4381" w:rsidRPr="004B4381" w:rsidRDefault="004B4381" w:rsidP="00FF6BEA">
            <w:pPr>
              <w:keepLines/>
              <w:tabs>
                <w:tab w:val="left" w:pos="3960"/>
              </w:tabs>
              <w:suppressAutoHyphens w:val="0"/>
              <w:snapToGrid w:val="0"/>
              <w:jc w:val="both"/>
              <w:rPr>
                <w:sz w:val="22"/>
                <w:szCs w:val="22"/>
              </w:rPr>
            </w:pPr>
            <w:r w:rsidRPr="004B4381">
              <w:rPr>
                <w:sz w:val="22"/>
                <w:szCs w:val="22"/>
              </w:rPr>
              <w:t xml:space="preserve">На протез предплечья с микропроцессорным управлением устанавливается гарантийный срок, в течение которого Исполнитель должен производить замену или ремонт изделия бесплатно. Гарантийный срок распространяется на все составляющие изделия (результата работ). </w:t>
            </w:r>
          </w:p>
          <w:p w:rsidR="004B4381" w:rsidRPr="004B4381" w:rsidRDefault="004B4381" w:rsidP="00FF6BEA">
            <w:pPr>
              <w:keepLines/>
              <w:tabs>
                <w:tab w:val="left" w:pos="3960"/>
              </w:tabs>
              <w:suppressAutoHyphens w:val="0"/>
              <w:snapToGrid w:val="0"/>
              <w:jc w:val="both"/>
              <w:rPr>
                <w:sz w:val="22"/>
                <w:szCs w:val="22"/>
              </w:rPr>
            </w:pPr>
            <w:r w:rsidRPr="004B4381">
              <w:rPr>
                <w:sz w:val="22"/>
                <w:szCs w:val="22"/>
                <w:u w:val="single"/>
              </w:rPr>
              <w:t>Гарантийный срок</w:t>
            </w:r>
            <w:r w:rsidRPr="004B4381">
              <w:rPr>
                <w:sz w:val="22"/>
                <w:szCs w:val="22"/>
              </w:rPr>
              <w:t xml:space="preserve"> выполненных работ на изготовленный протез предплечья с микропроцессорным управлением </w:t>
            </w:r>
            <w:r w:rsidRPr="004B4381">
              <w:rPr>
                <w:sz w:val="22"/>
                <w:szCs w:val="22"/>
              </w:rPr>
              <w:t>составляет</w:t>
            </w:r>
            <w:r w:rsidRPr="004B4381">
              <w:rPr>
                <w:sz w:val="22"/>
                <w:szCs w:val="22"/>
              </w:rPr>
              <w:t xml:space="preserve"> 12 (Двенадцать) месяцев со дня выдачи готового изделия Получателю.</w:t>
            </w:r>
          </w:p>
          <w:p w:rsidR="004B4381" w:rsidRPr="004B4381" w:rsidRDefault="004B4381" w:rsidP="00FF6BEA">
            <w:pPr>
              <w:pStyle w:val="21"/>
              <w:keepNext/>
              <w:keepLines/>
              <w:spacing w:before="0"/>
              <w:rPr>
                <w:sz w:val="22"/>
                <w:szCs w:val="22"/>
              </w:rPr>
            </w:pPr>
            <w:r w:rsidRPr="004B4381">
              <w:rPr>
                <w:sz w:val="22"/>
                <w:szCs w:val="22"/>
                <w:u w:val="single"/>
              </w:rPr>
              <w:t>Место выполнения работ</w:t>
            </w:r>
            <w:r w:rsidRPr="004B4381">
              <w:rPr>
                <w:sz w:val="22"/>
                <w:szCs w:val="22"/>
              </w:rPr>
              <w:t>: Российская Федерация. Снятие мерок, примерка и выдача протеза предплечья с микропроцессорным управлением должны осуществляться в специализированном помещении на территории г. Перми, либо по месту жительства Получателя (по согласованию с Получателем).</w:t>
            </w:r>
          </w:p>
          <w:p w:rsidR="004B4381" w:rsidRPr="004B4381" w:rsidRDefault="004B4381" w:rsidP="00FF6BEA">
            <w:pPr>
              <w:pStyle w:val="21"/>
              <w:keepNext/>
              <w:keepLines/>
              <w:spacing w:before="0"/>
              <w:rPr>
                <w:sz w:val="22"/>
                <w:szCs w:val="22"/>
              </w:rPr>
            </w:pPr>
            <w:r w:rsidRPr="004B4381">
              <w:rPr>
                <w:sz w:val="22"/>
                <w:szCs w:val="22"/>
                <w:u w:val="single"/>
              </w:rPr>
              <w:t>Срок выполнения работ</w:t>
            </w:r>
            <w:r w:rsidRPr="004B4381">
              <w:rPr>
                <w:sz w:val="22"/>
                <w:szCs w:val="22"/>
              </w:rPr>
              <w:t xml:space="preserve"> </w:t>
            </w:r>
            <w:proofErr w:type="gramStart"/>
            <w:r w:rsidRPr="004B4381">
              <w:rPr>
                <w:sz w:val="22"/>
                <w:szCs w:val="22"/>
              </w:rPr>
              <w:t>с даты</w:t>
            </w:r>
            <w:r w:rsidRPr="004B4381">
              <w:rPr>
                <w:sz w:val="22"/>
                <w:szCs w:val="22"/>
              </w:rPr>
              <w:t xml:space="preserve"> обращения</w:t>
            </w:r>
            <w:proofErr w:type="gramEnd"/>
            <w:r w:rsidRPr="004B4381">
              <w:rPr>
                <w:sz w:val="22"/>
                <w:szCs w:val="22"/>
              </w:rPr>
              <w:t xml:space="preserve"> Получателя к Исполнителю с направ</w:t>
            </w:r>
            <w:r w:rsidR="00206EB1">
              <w:rPr>
                <w:sz w:val="22"/>
                <w:szCs w:val="22"/>
              </w:rPr>
              <w:t>лением Заказчика в течение 30</w:t>
            </w:r>
            <w:bookmarkStart w:id="0" w:name="_GoBack"/>
            <w:bookmarkEnd w:id="0"/>
            <w:r w:rsidRPr="004B4381">
              <w:rPr>
                <w:sz w:val="22"/>
                <w:szCs w:val="22"/>
              </w:rPr>
              <w:t xml:space="preserve"> (Тридцати) дней.</w:t>
            </w:r>
          </w:p>
          <w:p w:rsidR="004B4381" w:rsidRPr="004B4381" w:rsidRDefault="004B4381" w:rsidP="00FF6BEA">
            <w:pPr>
              <w:keepNext/>
              <w:keepLines/>
              <w:widowControl/>
              <w:suppressAutoHyphens w:val="0"/>
              <w:jc w:val="both"/>
              <w:rPr>
                <w:rFonts w:eastAsia="Times New Roman"/>
                <w:sz w:val="22"/>
                <w:szCs w:val="22"/>
              </w:rPr>
            </w:pPr>
            <w:proofErr w:type="gramStart"/>
            <w:r w:rsidRPr="004B4381">
              <w:rPr>
                <w:rFonts w:eastAsia="Times New Roman"/>
                <w:sz w:val="22"/>
                <w:szCs w:val="22"/>
                <w:u w:val="single"/>
              </w:rPr>
              <w:t xml:space="preserve">Срок службы изготовленного </w:t>
            </w:r>
            <w:r w:rsidRPr="004B4381">
              <w:rPr>
                <w:sz w:val="22"/>
                <w:szCs w:val="22"/>
                <w:u w:val="single"/>
              </w:rPr>
              <w:t>протеза предплечья с микропроцессорным управлением</w:t>
            </w:r>
            <w:r w:rsidRPr="004B4381">
              <w:rPr>
                <w:sz w:val="22"/>
                <w:szCs w:val="22"/>
              </w:rPr>
              <w:t xml:space="preserve"> </w:t>
            </w:r>
            <w:r w:rsidRPr="004B4381">
              <w:rPr>
                <w:rFonts w:eastAsia="Times New Roman"/>
                <w:sz w:val="22"/>
                <w:szCs w:val="22"/>
              </w:rPr>
              <w:t>должен составлять не менее 3 (Трех) лет (не менее 1 (Одного) года для детей-инвалидов)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roofErr w:type="gramEnd"/>
          </w:p>
          <w:p w:rsidR="00206EB1" w:rsidRPr="00206EB1" w:rsidRDefault="004B4381" w:rsidP="00FF6BEA">
            <w:pPr>
              <w:shd w:val="clear" w:color="auto" w:fill="FFFFFF"/>
              <w:tabs>
                <w:tab w:val="left" w:pos="0"/>
              </w:tabs>
              <w:suppressAutoHyphens w:val="0"/>
              <w:spacing w:line="100" w:lineRule="atLeast"/>
              <w:rPr>
                <w:b/>
                <w:bCs/>
                <w:kern w:val="0"/>
                <w:sz w:val="22"/>
                <w:szCs w:val="22"/>
              </w:rPr>
            </w:pPr>
            <w:r w:rsidRPr="004B4381">
              <w:rPr>
                <w:b/>
                <w:bCs/>
                <w:kern w:val="0"/>
                <w:sz w:val="22"/>
                <w:szCs w:val="22"/>
              </w:rPr>
              <w:t xml:space="preserve">Срок действия государственного контракта – </w:t>
            </w:r>
            <w:r w:rsidRPr="004B4381">
              <w:rPr>
                <w:b/>
                <w:bCs/>
                <w:kern w:val="0"/>
                <w:sz w:val="22"/>
                <w:szCs w:val="22"/>
              </w:rPr>
              <w:t>по 30.09.2025 г. (включительно)</w:t>
            </w:r>
          </w:p>
        </w:tc>
      </w:tr>
    </w:tbl>
    <w:p w:rsidR="0023144A" w:rsidRPr="00145764" w:rsidRDefault="0023144A" w:rsidP="00206EB1">
      <w:pPr>
        <w:keepNext/>
        <w:keepLines/>
        <w:shd w:val="clear" w:color="auto" w:fill="FFFFFF"/>
        <w:tabs>
          <w:tab w:val="left" w:pos="0"/>
        </w:tabs>
        <w:spacing w:line="100" w:lineRule="atLeast"/>
        <w:rPr>
          <w:b/>
          <w:bCs/>
          <w:sz w:val="22"/>
          <w:szCs w:val="22"/>
        </w:rPr>
      </w:pPr>
    </w:p>
    <w:sectPr w:rsidR="0023144A" w:rsidRPr="00145764"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5EF0"/>
    <w:rsid w:val="000562F3"/>
    <w:rsid w:val="000602B8"/>
    <w:rsid w:val="00064017"/>
    <w:rsid w:val="000672FE"/>
    <w:rsid w:val="00076E92"/>
    <w:rsid w:val="00094A14"/>
    <w:rsid w:val="000A0BB9"/>
    <w:rsid w:val="000B263A"/>
    <w:rsid w:val="000C453D"/>
    <w:rsid w:val="000D5DC9"/>
    <w:rsid w:val="000D667E"/>
    <w:rsid w:val="000E5D80"/>
    <w:rsid w:val="000F0033"/>
    <w:rsid w:val="000F284C"/>
    <w:rsid w:val="000F4B66"/>
    <w:rsid w:val="00127413"/>
    <w:rsid w:val="00140C81"/>
    <w:rsid w:val="00145764"/>
    <w:rsid w:val="001553DC"/>
    <w:rsid w:val="00155DD7"/>
    <w:rsid w:val="0016067E"/>
    <w:rsid w:val="00164D23"/>
    <w:rsid w:val="00170D3A"/>
    <w:rsid w:val="001833E9"/>
    <w:rsid w:val="00190C89"/>
    <w:rsid w:val="001933D9"/>
    <w:rsid w:val="0019513F"/>
    <w:rsid w:val="001952D0"/>
    <w:rsid w:val="0019592A"/>
    <w:rsid w:val="001C1DCB"/>
    <w:rsid w:val="001D1C16"/>
    <w:rsid w:val="001E2FB7"/>
    <w:rsid w:val="001E6756"/>
    <w:rsid w:val="001F52C0"/>
    <w:rsid w:val="001F6394"/>
    <w:rsid w:val="002026F3"/>
    <w:rsid w:val="00206EB1"/>
    <w:rsid w:val="00216532"/>
    <w:rsid w:val="002219EE"/>
    <w:rsid w:val="00224C8C"/>
    <w:rsid w:val="0023144A"/>
    <w:rsid w:val="00253543"/>
    <w:rsid w:val="00254C1B"/>
    <w:rsid w:val="002750BB"/>
    <w:rsid w:val="002779E5"/>
    <w:rsid w:val="00293FDC"/>
    <w:rsid w:val="002A06F4"/>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1FD7"/>
    <w:rsid w:val="003B3A61"/>
    <w:rsid w:val="003B44FF"/>
    <w:rsid w:val="003C0DB5"/>
    <w:rsid w:val="003C52A5"/>
    <w:rsid w:val="003D3A5E"/>
    <w:rsid w:val="003D61EC"/>
    <w:rsid w:val="003E6E63"/>
    <w:rsid w:val="003F004B"/>
    <w:rsid w:val="003F1852"/>
    <w:rsid w:val="003F2C15"/>
    <w:rsid w:val="003F496A"/>
    <w:rsid w:val="003F70F1"/>
    <w:rsid w:val="004158E1"/>
    <w:rsid w:val="00416AE7"/>
    <w:rsid w:val="00416CB9"/>
    <w:rsid w:val="00416DFF"/>
    <w:rsid w:val="00417EFC"/>
    <w:rsid w:val="004469AC"/>
    <w:rsid w:val="0045209E"/>
    <w:rsid w:val="004534E2"/>
    <w:rsid w:val="00453A27"/>
    <w:rsid w:val="00463F08"/>
    <w:rsid w:val="00481D7B"/>
    <w:rsid w:val="00486F00"/>
    <w:rsid w:val="0049340B"/>
    <w:rsid w:val="004A209E"/>
    <w:rsid w:val="004B4381"/>
    <w:rsid w:val="004B4CFD"/>
    <w:rsid w:val="004C67A9"/>
    <w:rsid w:val="004D6E70"/>
    <w:rsid w:val="004E1E49"/>
    <w:rsid w:val="004E7BA0"/>
    <w:rsid w:val="004F0593"/>
    <w:rsid w:val="00515F39"/>
    <w:rsid w:val="0052036D"/>
    <w:rsid w:val="0052432F"/>
    <w:rsid w:val="005331C5"/>
    <w:rsid w:val="0053560A"/>
    <w:rsid w:val="00542074"/>
    <w:rsid w:val="00550011"/>
    <w:rsid w:val="00550685"/>
    <w:rsid w:val="00553606"/>
    <w:rsid w:val="00553E1A"/>
    <w:rsid w:val="005670EC"/>
    <w:rsid w:val="00596120"/>
    <w:rsid w:val="005A3439"/>
    <w:rsid w:val="005A34C7"/>
    <w:rsid w:val="005A6BA6"/>
    <w:rsid w:val="005B7E78"/>
    <w:rsid w:val="005C124C"/>
    <w:rsid w:val="005D0BE8"/>
    <w:rsid w:val="005D21D1"/>
    <w:rsid w:val="005D527B"/>
    <w:rsid w:val="005E5C22"/>
    <w:rsid w:val="005F5EBF"/>
    <w:rsid w:val="0062365B"/>
    <w:rsid w:val="0063500D"/>
    <w:rsid w:val="00637531"/>
    <w:rsid w:val="00650695"/>
    <w:rsid w:val="0065774A"/>
    <w:rsid w:val="00662AF8"/>
    <w:rsid w:val="00674A72"/>
    <w:rsid w:val="0068214E"/>
    <w:rsid w:val="00683C94"/>
    <w:rsid w:val="00686DC5"/>
    <w:rsid w:val="006A176D"/>
    <w:rsid w:val="006A3D01"/>
    <w:rsid w:val="006D22EA"/>
    <w:rsid w:val="006D335A"/>
    <w:rsid w:val="006D7382"/>
    <w:rsid w:val="006F1B4A"/>
    <w:rsid w:val="007147B5"/>
    <w:rsid w:val="00714AC1"/>
    <w:rsid w:val="00742A4B"/>
    <w:rsid w:val="0074460D"/>
    <w:rsid w:val="00744616"/>
    <w:rsid w:val="00744A5D"/>
    <w:rsid w:val="00753700"/>
    <w:rsid w:val="00753C84"/>
    <w:rsid w:val="00770EAB"/>
    <w:rsid w:val="00786087"/>
    <w:rsid w:val="0078755E"/>
    <w:rsid w:val="007A6D89"/>
    <w:rsid w:val="007B12D1"/>
    <w:rsid w:val="007B3455"/>
    <w:rsid w:val="007C2BC5"/>
    <w:rsid w:val="007C4BE9"/>
    <w:rsid w:val="007C78CB"/>
    <w:rsid w:val="007E2720"/>
    <w:rsid w:val="007E657B"/>
    <w:rsid w:val="008079FB"/>
    <w:rsid w:val="00816C24"/>
    <w:rsid w:val="008210CE"/>
    <w:rsid w:val="00834FC8"/>
    <w:rsid w:val="00835094"/>
    <w:rsid w:val="00841330"/>
    <w:rsid w:val="00841A65"/>
    <w:rsid w:val="00851A3D"/>
    <w:rsid w:val="00856938"/>
    <w:rsid w:val="00864F42"/>
    <w:rsid w:val="0086619A"/>
    <w:rsid w:val="00875D6D"/>
    <w:rsid w:val="008C7727"/>
    <w:rsid w:val="008D2170"/>
    <w:rsid w:val="008E0609"/>
    <w:rsid w:val="008E168A"/>
    <w:rsid w:val="00911BAB"/>
    <w:rsid w:val="00914FD7"/>
    <w:rsid w:val="00915A9E"/>
    <w:rsid w:val="00917677"/>
    <w:rsid w:val="009270C0"/>
    <w:rsid w:val="00936701"/>
    <w:rsid w:val="00937136"/>
    <w:rsid w:val="00947068"/>
    <w:rsid w:val="009618FA"/>
    <w:rsid w:val="00967F74"/>
    <w:rsid w:val="00971F80"/>
    <w:rsid w:val="00991887"/>
    <w:rsid w:val="009A7BD7"/>
    <w:rsid w:val="009B1CE9"/>
    <w:rsid w:val="009C37F0"/>
    <w:rsid w:val="009C44A5"/>
    <w:rsid w:val="009F65FA"/>
    <w:rsid w:val="00A009FE"/>
    <w:rsid w:val="00A121A6"/>
    <w:rsid w:val="00A165F2"/>
    <w:rsid w:val="00A20966"/>
    <w:rsid w:val="00A21F85"/>
    <w:rsid w:val="00A25538"/>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3B0C"/>
    <w:rsid w:val="00AF49F6"/>
    <w:rsid w:val="00AF6018"/>
    <w:rsid w:val="00B104E1"/>
    <w:rsid w:val="00B11FE4"/>
    <w:rsid w:val="00B21E15"/>
    <w:rsid w:val="00B22BFD"/>
    <w:rsid w:val="00B25F33"/>
    <w:rsid w:val="00B30DCB"/>
    <w:rsid w:val="00B44526"/>
    <w:rsid w:val="00B670BD"/>
    <w:rsid w:val="00B73A92"/>
    <w:rsid w:val="00B7660C"/>
    <w:rsid w:val="00B85777"/>
    <w:rsid w:val="00B92324"/>
    <w:rsid w:val="00BB4759"/>
    <w:rsid w:val="00BC142D"/>
    <w:rsid w:val="00BC68D9"/>
    <w:rsid w:val="00BE46E1"/>
    <w:rsid w:val="00C00F1F"/>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D4295"/>
    <w:rsid w:val="00CE5E89"/>
    <w:rsid w:val="00CF5DE8"/>
    <w:rsid w:val="00CF62CD"/>
    <w:rsid w:val="00D06218"/>
    <w:rsid w:val="00D11350"/>
    <w:rsid w:val="00D16CC3"/>
    <w:rsid w:val="00D221DC"/>
    <w:rsid w:val="00D35E3C"/>
    <w:rsid w:val="00D44E5D"/>
    <w:rsid w:val="00D53847"/>
    <w:rsid w:val="00D5717A"/>
    <w:rsid w:val="00D831B0"/>
    <w:rsid w:val="00D90DBD"/>
    <w:rsid w:val="00D92E9C"/>
    <w:rsid w:val="00D9306C"/>
    <w:rsid w:val="00D955FF"/>
    <w:rsid w:val="00D97231"/>
    <w:rsid w:val="00DB0C27"/>
    <w:rsid w:val="00DB1B00"/>
    <w:rsid w:val="00DB2BC3"/>
    <w:rsid w:val="00DB5057"/>
    <w:rsid w:val="00DB72BD"/>
    <w:rsid w:val="00DD6BAA"/>
    <w:rsid w:val="00DE79E0"/>
    <w:rsid w:val="00DE7C28"/>
    <w:rsid w:val="00DF347B"/>
    <w:rsid w:val="00E023AB"/>
    <w:rsid w:val="00E05B43"/>
    <w:rsid w:val="00E166FF"/>
    <w:rsid w:val="00E26D47"/>
    <w:rsid w:val="00E27093"/>
    <w:rsid w:val="00E367E7"/>
    <w:rsid w:val="00E43168"/>
    <w:rsid w:val="00E569A8"/>
    <w:rsid w:val="00E800FA"/>
    <w:rsid w:val="00E80B41"/>
    <w:rsid w:val="00E84331"/>
    <w:rsid w:val="00EA0CDF"/>
    <w:rsid w:val="00EA74E6"/>
    <w:rsid w:val="00EB4416"/>
    <w:rsid w:val="00EB5E26"/>
    <w:rsid w:val="00ED2DD1"/>
    <w:rsid w:val="00ED70CD"/>
    <w:rsid w:val="00EE1C0A"/>
    <w:rsid w:val="00EE3E44"/>
    <w:rsid w:val="00EF7DA5"/>
    <w:rsid w:val="00F02DCB"/>
    <w:rsid w:val="00F10961"/>
    <w:rsid w:val="00F13DAE"/>
    <w:rsid w:val="00F14A60"/>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4D595CEA4EEC6448BB7645EF11D24CA90FDBDAD3808A4DCF7B0FE109F8CE199202DCE89C5404F6BF414B870F11665D329747327E4F8D921O64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A9CE8-C38A-4B02-B005-C402FAB0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6068</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Черемных Анастасия Алексеевна</cp:lastModifiedBy>
  <cp:revision>79</cp:revision>
  <cp:lastPrinted>2023-12-05T08:47:00Z</cp:lastPrinted>
  <dcterms:created xsi:type="dcterms:W3CDTF">2023-03-09T04:56:00Z</dcterms:created>
  <dcterms:modified xsi:type="dcterms:W3CDTF">2024-12-13T08:58:00Z</dcterms:modified>
</cp:coreProperties>
</file>