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F5" w:rsidRPr="00960B3C" w:rsidRDefault="001B1AF5" w:rsidP="001B1AF5">
      <w:pPr>
        <w:pStyle w:val="a9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960B3C">
        <w:rPr>
          <w:rFonts w:ascii="Times New Roman" w:hAnsi="Times New Roman" w:cs="Times New Roman"/>
          <w:sz w:val="22"/>
          <w:szCs w:val="22"/>
        </w:rPr>
        <w:t>ОПИСАНИЕ ОБЪЕКТА ЗАКУПКИ</w:t>
      </w:r>
    </w:p>
    <w:p w:rsidR="001B1AF5" w:rsidRPr="00960B3C" w:rsidRDefault="001B1AF5" w:rsidP="001B1AF5">
      <w:pPr>
        <w:pStyle w:val="a9"/>
        <w:spacing w:after="0" w:line="240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960B3C">
        <w:rPr>
          <w:rFonts w:ascii="Times New Roman" w:hAnsi="Times New Roman" w:cs="Times New Roman"/>
          <w:sz w:val="22"/>
          <w:szCs w:val="22"/>
        </w:rPr>
        <w:t> </w:t>
      </w:r>
    </w:p>
    <w:p w:rsidR="001B1AF5" w:rsidRPr="00960B3C" w:rsidRDefault="001B1AF5" w:rsidP="001B1AF5">
      <w:pPr>
        <w:ind w:firstLine="567"/>
        <w:jc w:val="both"/>
        <w:rPr>
          <w:sz w:val="22"/>
          <w:szCs w:val="22"/>
        </w:rPr>
      </w:pPr>
      <w:r w:rsidRPr="00960B3C">
        <w:rPr>
          <w:rStyle w:val="10"/>
          <w:rFonts w:ascii="Times New Roman" w:hAnsi="Times New Roman" w:cs="Times New Roman"/>
          <w:sz w:val="22"/>
          <w:szCs w:val="22"/>
        </w:rPr>
        <w:t>Справочно:</w:t>
      </w:r>
    </w:p>
    <w:p w:rsidR="00960B3C" w:rsidRPr="00960B3C" w:rsidRDefault="00960B3C" w:rsidP="00960B3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0B3C">
        <w:rPr>
          <w:rFonts w:ascii="Times New Roman" w:hAnsi="Times New Roman" w:cs="Times New Roman"/>
          <w:sz w:val="22"/>
          <w:szCs w:val="22"/>
        </w:rPr>
        <w:t>–</w:t>
      </w:r>
      <w:r w:rsidRPr="00960B3C">
        <w:rPr>
          <w:rFonts w:ascii="Times New Roman" w:hAnsi="Times New Roman" w:cs="Times New Roman"/>
          <w:sz w:val="22"/>
          <w:szCs w:val="22"/>
        </w:rPr>
        <w:tab/>
        <w:t>Описание объекта закупки,  прилагаемое к извещению  о проведении  электронного конкурса, подготовлено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по тексту - Закон), а также иными нормативными правовыми актами, регулирующими отношения в сфере закупок товаров, работ, услуг для государственных и муниципальных нужд.</w:t>
      </w:r>
      <w:proofErr w:type="gramEnd"/>
    </w:p>
    <w:p w:rsidR="001B1AF5" w:rsidRPr="00960B3C" w:rsidRDefault="00960B3C" w:rsidP="00960B3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0B3C">
        <w:rPr>
          <w:rFonts w:ascii="Times New Roman" w:hAnsi="Times New Roman" w:cs="Times New Roman"/>
          <w:sz w:val="22"/>
          <w:szCs w:val="22"/>
        </w:rPr>
        <w:t>–</w:t>
      </w:r>
      <w:r w:rsidRPr="00960B3C">
        <w:rPr>
          <w:rFonts w:ascii="Times New Roman" w:hAnsi="Times New Roman" w:cs="Times New Roman"/>
          <w:sz w:val="22"/>
          <w:szCs w:val="22"/>
        </w:rPr>
        <w:tab/>
        <w:t>Электронный конкурс по тексту настоящего описания объекта закупки, может быть поименован так же как  Конкурс или закупка.</w:t>
      </w:r>
      <w:r w:rsidR="001B1AF5" w:rsidRPr="00960B3C">
        <w:rPr>
          <w:rFonts w:ascii="Times New Roman" w:hAnsi="Times New Roman" w:cs="Times New Roman"/>
          <w:sz w:val="22"/>
          <w:szCs w:val="22"/>
        </w:rPr>
        <w:t> </w:t>
      </w:r>
    </w:p>
    <w:p w:rsidR="001B1AF5" w:rsidRPr="00960B3C" w:rsidRDefault="001B1AF5" w:rsidP="001B1AF5">
      <w:pPr>
        <w:pStyle w:val="a9"/>
        <w:spacing w:after="0" w:line="240" w:lineRule="auto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1B1AF5" w:rsidRPr="00960B3C" w:rsidRDefault="001B1AF5" w:rsidP="001B1AF5">
      <w:pPr>
        <w:keepLines/>
        <w:suppressLineNumbers/>
        <w:shd w:val="clear" w:color="auto" w:fill="FFFFFF"/>
        <w:snapToGri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>По тексту настоящего документа:</w:t>
      </w:r>
    </w:p>
    <w:p w:rsidR="001B1AF5" w:rsidRPr="00960B3C" w:rsidRDefault="001B1AF5" w:rsidP="001B1AF5">
      <w:pPr>
        <w:keepLines/>
        <w:suppressLineNumbers/>
        <w:shd w:val="clear" w:color="auto" w:fill="FFFFFF"/>
        <w:snapToGri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 xml:space="preserve">Протезы нижних конечностей далее поименованы, так же, как ПОИ или Изделие.  </w:t>
      </w:r>
    </w:p>
    <w:p w:rsidR="001B1AF5" w:rsidRPr="00960B3C" w:rsidRDefault="001B1AF5" w:rsidP="001B1AF5">
      <w:pPr>
        <w:keepLines/>
        <w:suppressLineNumbers/>
        <w:shd w:val="clear" w:color="auto" w:fill="FFFFFF"/>
        <w:snapToGri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 xml:space="preserve">Инвалиды и отдельные категории граждан из числа ветеранов далее поименованы, так же, как Получатели или Инвалиды.    </w:t>
      </w:r>
    </w:p>
    <w:p w:rsidR="001B1AF5" w:rsidRPr="00C004FB" w:rsidRDefault="001B1AF5" w:rsidP="001B1AF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22"/>
        </w:rPr>
      </w:pPr>
    </w:p>
    <w:p w:rsidR="001B1AF5" w:rsidRPr="00960B3C" w:rsidRDefault="00960B3C" w:rsidP="001B1AF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60B3C">
        <w:rPr>
          <w:rFonts w:ascii="Times New Roman" w:hAnsi="Times New Roman" w:cs="Times New Roman"/>
          <w:b/>
          <w:color w:val="000000"/>
          <w:sz w:val="22"/>
          <w:szCs w:val="22"/>
        </w:rPr>
        <w:t>Выполнение работ по изготовлению технических средств реабилитации (протезов нижних конечностей) с целью социального обеспечения граждан</w:t>
      </w:r>
      <w:r w:rsidR="001B1AF5" w:rsidRPr="00960B3C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1B1AF5" w:rsidRPr="00C004FB" w:rsidRDefault="001B1AF5" w:rsidP="001B1AF5">
      <w:pPr>
        <w:suppressAutoHyphens w:val="0"/>
        <w:jc w:val="both"/>
        <w:rPr>
          <w:rFonts w:ascii="Times New Roman" w:hAnsi="Times New Roman" w:cs="Times New Roman"/>
          <w:b/>
          <w:color w:val="000000"/>
          <w:sz w:val="14"/>
          <w:szCs w:val="22"/>
          <w:lang w:eastAsia="ar-SA"/>
        </w:rPr>
      </w:pPr>
    </w:p>
    <w:p w:rsidR="001B1AF5" w:rsidRPr="00960B3C" w:rsidRDefault="00960B3C" w:rsidP="001B1AF5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</w:rPr>
        <w:t>Максимальное значение цены контракта - 2 500 000 (два миллиона пятьсот тысяч) рублей 00 копеек</w:t>
      </w:r>
      <w:r w:rsidR="001B1AF5" w:rsidRPr="00960B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</w:rPr>
        <w:t>.</w:t>
      </w:r>
    </w:p>
    <w:p w:rsidR="001B1AF5" w:rsidRPr="00960B3C" w:rsidRDefault="001B1AF5" w:rsidP="001B1AF5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>Объем выполняемых работ  определить невозможно.</w:t>
      </w:r>
    </w:p>
    <w:p w:rsidR="001B1AF5" w:rsidRPr="00C004FB" w:rsidRDefault="001B1AF5" w:rsidP="001B1AF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14"/>
          <w:szCs w:val="22"/>
        </w:rPr>
      </w:pPr>
    </w:p>
    <w:p w:rsidR="001B1AF5" w:rsidRPr="00960B3C" w:rsidRDefault="001B1AF5" w:rsidP="001B1AF5">
      <w:pPr>
        <w:keepNext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</w:rPr>
        <w:t>Порядок определения объема выполняемой работы на основании заявок Заказчика.</w:t>
      </w:r>
    </w:p>
    <w:p w:rsidR="001B1AF5" w:rsidRPr="00960B3C" w:rsidRDefault="001B1AF5" w:rsidP="001B1AF5">
      <w:pPr>
        <w:keepNext/>
        <w:suppressAutoHyphens w:val="0"/>
        <w:ind w:firstLine="567"/>
        <w:jc w:val="both"/>
        <w:textAlignment w:val="auto"/>
        <w:rPr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Заказчик </w:t>
      </w:r>
      <w:proofErr w:type="gramStart"/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направляет Исполнителю Реестр получателей ПОИ</w:t>
      </w:r>
      <w:proofErr w:type="gramEnd"/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. Так же, Заказчик </w:t>
      </w:r>
      <w:proofErr w:type="gramStart"/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выдает направления П</w:t>
      </w: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о</w:t>
      </w: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лучателям ПОИ</w:t>
      </w:r>
      <w:proofErr w:type="gramEnd"/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, поименованным в Реестре получателей ПОИ. </w:t>
      </w:r>
    </w:p>
    <w:p w:rsidR="001B1AF5" w:rsidRPr="00960B3C" w:rsidRDefault="001B1AF5" w:rsidP="001B1AF5">
      <w:pPr>
        <w:keepNext/>
        <w:suppressAutoHyphens w:val="0"/>
        <w:ind w:firstLine="567"/>
        <w:jc w:val="both"/>
        <w:textAlignment w:val="auto"/>
        <w:rPr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На основании Реестра получателей ПОИ и представленного Исполнителю Получателем ПОИ направл</w:t>
      </w: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е</w:t>
      </w: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ния, Исполнитель выполняет работы, являющиеся предметом настоящего конкурса, в порядке и в сроки, уст</w:t>
      </w: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а</w:t>
      </w: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новленные настоящим документом. </w:t>
      </w:r>
    </w:p>
    <w:p w:rsidR="001B1AF5" w:rsidRPr="00960B3C" w:rsidRDefault="001B1AF5" w:rsidP="001B1AF5">
      <w:pPr>
        <w:keepNext/>
        <w:suppressAutoHyphens w:val="0"/>
        <w:ind w:firstLine="567"/>
        <w:jc w:val="both"/>
        <w:textAlignment w:val="auto"/>
        <w:rPr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Работы выполняются Исполнителем по цене единицы работы, которая будет определена по результатам проведенного конкурса.</w:t>
      </w:r>
    </w:p>
    <w:p w:rsidR="001B1AF5" w:rsidRPr="00960B3C" w:rsidRDefault="001B1AF5" w:rsidP="001B1AF5">
      <w:pPr>
        <w:keepNext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</w:pPr>
      <w:r w:rsidRPr="00960B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Общая стоимость выполненных работ не должна превышать Максимальное значение цены Контракта.</w:t>
      </w:r>
    </w:p>
    <w:p w:rsidR="00C03319" w:rsidRPr="00960B3C" w:rsidRDefault="00C03319" w:rsidP="001B1AF5">
      <w:pPr>
        <w:keepNext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061"/>
        <w:gridCol w:w="5528"/>
        <w:gridCol w:w="1311"/>
      </w:tblGrid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pStyle w:val="2-11"/>
              <w:snapToGrid w:val="0"/>
              <w:spacing w:after="0"/>
              <w:ind w:hanging="51"/>
              <w:jc w:val="center"/>
              <w:rPr>
                <w:b/>
                <w:color w:val="000000"/>
                <w:sz w:val="20"/>
                <w:szCs w:val="20"/>
              </w:rPr>
            </w:pPr>
            <w:r w:rsidRPr="00960B3C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60B3C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60B3C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B3C">
              <w:rPr>
                <w:b/>
                <w:color w:val="000000"/>
                <w:sz w:val="20"/>
                <w:szCs w:val="20"/>
              </w:rPr>
              <w:t>Наименование ПОИ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C004FB" w:rsidRDefault="00960B3C" w:rsidP="00016B79">
            <w:pPr>
              <w:pStyle w:val="2-11"/>
              <w:snapToGri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004FB">
              <w:rPr>
                <w:b/>
                <w:color w:val="000000"/>
                <w:sz w:val="20"/>
                <w:szCs w:val="20"/>
              </w:rPr>
              <w:t>Технические (функциональные), качественные характеристики, потребительские свойства Изделий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модульный, в том числе при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(изделия):8-07-09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кожа, возможно применение вкладной гильзы из вспененных материалов. Регулировочно-соединительное устройство соответствуют весу Получателя. В зависимости от индивидуальных особенностей Получателя применяется крепление с использованием кожаных полуфабрикатов, гильзы на бедро. Стопа с голеностопным шарниром, подвижным в сагиттальной плоскости.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модульный, в том числе при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слоистый пластик, термопласты, полимерные композиты.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Полимерный чехол (лайнер)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силиконовый,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мембрана и др. Крепление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вида чехла - замок, вакуумное крепление, с использованием клапана. Стопа энергосберегающая для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1,2 уровня активности.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  <w:lang w:val="en-US"/>
              </w:rPr>
            </w:pPr>
            <w:r w:rsidRPr="00960B3C">
              <w:rPr>
                <w:rStyle w:val="ng-binding"/>
                <w:sz w:val="22"/>
                <w:szCs w:val="22"/>
                <w:lang w:val="en-US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модульный, в том числе при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(изделия):8-07-09</w:t>
            </w:r>
          </w:p>
          <w:p w:rsidR="00960B3C" w:rsidRPr="00960B3C" w:rsidRDefault="00960B3C" w:rsidP="00016B79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Протез голени модульный. Постоянный.  Косметическая облицовка – листовой поролон, покрытие облицовки – чулки 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косметические. Приемная гильза индивидуальная,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слоистый пластик, термопласты, полимерные композиты.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Полимерный чехол (лайнер) применяется в зависимости от индивидуальных особенностей 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силиконовый,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мембрана и др. Крепление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вида чехла - замок, вакуумное крепление, с использованием клапана. Стопа энергосберегающая для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 уровня активности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  <w:lang w:val="en-US"/>
              </w:rPr>
            </w:pPr>
            <w:r w:rsidRPr="00960B3C">
              <w:rPr>
                <w:rStyle w:val="ng-binding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модульный, в том числе при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Протез голени модульный. Постоянный.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кожа, возможно применение вкладной гильзы из вспененных материалов. Регулировочно-соединительное устройство соответствуют весу Получателя.  В зависимости от индивидуальных особенностей Получателя применяется крепление с использованием кожаных полуфабрикатов, вакуумного бандажа, текстильного бандажа, гильзы на бедро. Стопа энергосберегающая для Получателей 1, 2 уровня активности.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модульный, в том числе при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слоистый пластик, термопласты, полимерные композиты, кожа, возможно применение вкладной гильзы из вспененных материалов.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применяется крепление с использованием вакуумного бандажа, текстильного бандажа, гильзы на бедро. Стопа энергосберегающая для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 3 уровня активности.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  <w:lang w:val="en-US"/>
              </w:rPr>
            </w:pPr>
            <w:r w:rsidRPr="00960B3C">
              <w:rPr>
                <w:rStyle w:val="ng-binding"/>
                <w:sz w:val="22"/>
                <w:szCs w:val="22"/>
                <w:lang w:val="en-US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модульный, в том числе при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263574,04Федерации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слоистый пластик, термопласты, полимерные композиты.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Крепление с использованием вакуумного бандажа, текстильного бандажа, гильзой на бедро. Стопа энергосберегающая для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3,4 уровня активности.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  <w:lang w:val="en-US"/>
              </w:rPr>
            </w:pPr>
            <w:r w:rsidRPr="00960B3C">
              <w:rPr>
                <w:rStyle w:val="ng-binding"/>
                <w:sz w:val="22"/>
                <w:szCs w:val="22"/>
                <w:lang w:val="en-US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модульный, в том числе при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</w:t>
            </w: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слоистый пластик, термопласты, полимерные композиты.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Полимерный чехол (лайнер)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силиконовый,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мембрана и др. Крепление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вида чехла - замок, вакуумное крепление, с использованием клапана. Стопа энергосберегающая для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3,4 уровня активности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960B3C" w:rsidRPr="00960B3C" w:rsidRDefault="00960B3C" w:rsidP="00960B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960B3C">
            <w:pPr>
              <w:pStyle w:val="2-11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 модульный. Постоянный. Косметическая облицовка – листовой поролон, покрытие облицовки – чулки косметические. Приёмная гильза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унифицированная или индивидуальная; материал – марля и полиамидный лак, слоистый пластик, термопласты, полимерные композиты, кожа.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Крепление с использованием кожаных полуфабрикатов или поддерживающего бедренного бандажа. Коленный модуль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одноосный замковый, или полицентрический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беззамковый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или одноосный с механизмом торможения (механический). Стопа с голеностопным шарниром, подвижным в сагиттальной плоскости.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(изделия):8-07-10</w:t>
            </w:r>
          </w:p>
          <w:p w:rsidR="00960B3C" w:rsidRPr="00960B3C" w:rsidRDefault="00960B3C" w:rsidP="00016B79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 xml:space="preserve">Протез бедра  модульный. Постоянный. Косметическая облицовка – листовой поролон, покрытие облицовки – чулки косметические. Приёмная гильза изготавливается в зависимости от индивидуальных особенностей Получателя: унифицированная или индивидуальная; материал - 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и полиамидный лак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 xml:space="preserve">, слоистый пластик, термопласты, полимерные композиты, кожа. Регулировочно-соединительное устройство соответствуют весу Получателя. Крепление с использованием кожаных полуфабрикатов или поддерживающего бедренного бандажа. Коленный модуль применяется в зависимости от индивидуальных особенностей Получателя одноосный замковый, или полицентрический </w:t>
            </w:r>
            <w:proofErr w:type="spellStart"/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беззамковый</w:t>
            </w:r>
            <w:proofErr w:type="spellEnd"/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, или одноосный с механизмом торможения (механический). Стопа  энергосберегающая для Получателей 1,2  уровня активности.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960B3C" w:rsidRPr="00960B3C" w:rsidRDefault="00960B3C" w:rsidP="00960B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960B3C">
            <w:pPr>
              <w:pStyle w:val="2-11"/>
              <w:snapToGri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(изделия):8-07-10</w:t>
            </w:r>
          </w:p>
          <w:p w:rsidR="00960B3C" w:rsidRPr="00960B3C" w:rsidRDefault="00960B3C" w:rsidP="00960B3C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 модульный. Постоянный. Косметическая облицовка – листовой поролон, покрытие облицовки – чулки косметические. Приёмная гильза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унифицированная или индивидуальная; материал - марля и полиамидный лак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слоистый пластик, полимерные композиты, кожа.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Крепление с использованием кожаных полуфабрикатов или поддерживающего бедренного бандажа. Коленный модуль применяется в зависимости от индивидуальных особенностей 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пневматический с механизмом торможения или полицентрический пневматический. Стопа энергосберегающая для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 3 уровня активности.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16"/>
              </w:rPr>
              <w:lastRenderedPageBreak/>
              <w:t>Номер вида технического средства реабилитации (изделия):8-07-10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Протез бедра  модульный. Постоянный. Косметическая облицовка – листовой поролон, покрытие облицовки – чулки косметические. 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Приёмная гильза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унифицированная или индивидуальная; материал - марля и полиамидный лак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слоистый пластик, полимерные композиты, кожа.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 соответствуют весу Получателя. Крепление с использованием кожаных полуфабрикатов или поддерживающего бедренного бандажа. Коленный модуль гидравлический полицентрический. Стопа энергосберегающая для Получателей 2, 3 уровня активности.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(изделия):8-07-10</w:t>
            </w:r>
          </w:p>
          <w:p w:rsidR="00960B3C" w:rsidRPr="00960B3C" w:rsidRDefault="00960B3C" w:rsidP="00016B79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 модульный. Постоянный. Косметическая облицовка – листовой поролон, покрытие облицовки – чулки косметические. Приёмная гильза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унифицированная или индивидуальная; материал - марля и полиамидный лак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слоистый пластик, полимерные композиты, кожа.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Полимерный чехол (лайнер)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силиконовый,  мембрана. Крепление применяется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вида чехла - замок, вакуумное крепление, с использованием клапана, поддерживающий бедренный бандаж. Коленный модуль полицентрический пневматический. Стопа энергосберегающая для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 уровня активности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60B3C">
              <w:rPr>
                <w:color w:val="000000"/>
                <w:sz w:val="16"/>
                <w:szCs w:val="16"/>
              </w:rPr>
              <w:t>Номер вида технического средства реабилитации (изделия):8-07-10</w:t>
            </w:r>
          </w:p>
          <w:p w:rsidR="00960B3C" w:rsidRPr="00960B3C" w:rsidRDefault="00960B3C" w:rsidP="00016B79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 xml:space="preserve">Протез бедра  модульный. Постоянный. Косметическая облицовка – листовой поролон, покрытие облицовки – чулки косметические. 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Приёмная гильза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унифицированная или индивидуальная; материал - марля и полиамидный лак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слоистый пластик, полимерные композиты, кожа.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 соответствуют весу Получателя. Полимерный чехол (лайнер) применяется в зависимости от индивидуальных особенностей Получателя - силиконовый,  мембрана. Крепление применяется в зависимости от индивидуальных особенностей Получателя и вида чехла - замок, вакуумное крепление, с использованием клапана, поддерживающий бедренный бандаж.   Коленный модуль одноосный с ротационной гидравликой. Стопа энергосберегающая для Получателей 3, 4 уровня активности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Номер вида технического средства реабилитации (изделия):8-07-10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 xml:space="preserve">Протез бедра модульный. Постоянный. Косметическая облицовка – листовой поролон, покрытие облицовки – чулки косметические. 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Приёмная гильза изготавливается в зависимости от индивидуальных особенностей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унифицированная или индивидуальная; материал - марля и полиамидный лак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слоистый пластик, полимерные композиты, кожа.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соответствуют весу Получателя. Крепление протеза с использованием чехла (лайнера) из полимерного материала или при помощи поддерживающего бедренного бандажа и вакуумного клапана. Коленный модуль применяется в зависимости от индивидуальных особенностей Получателя одноосный замковый, или полицентрический </w:t>
            </w:r>
            <w:proofErr w:type="spellStart"/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беззамковый</w:t>
            </w:r>
            <w:proofErr w:type="spellEnd"/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, или одноосный с механизмом торможения (механический). Стопа с голеностопным шарниром, подвижным в сагиттальной плоскости.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для купания</w:t>
            </w:r>
            <w:r w:rsidRPr="00960B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60B3C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color w:val="000000"/>
                <w:sz w:val="16"/>
                <w:szCs w:val="22"/>
              </w:rPr>
            </w:pPr>
            <w:r w:rsidRPr="00960B3C">
              <w:rPr>
                <w:color w:val="000000"/>
                <w:sz w:val="16"/>
                <w:szCs w:val="22"/>
              </w:rPr>
              <w:t>Номер вида технического средства реабилитации (изделия):8-07-05</w:t>
            </w:r>
          </w:p>
          <w:p w:rsidR="00960B3C" w:rsidRPr="00960B3C" w:rsidRDefault="00960B3C" w:rsidP="00016B79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для купания. Без косметической облицовки.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Культиприемная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гильза изготовлена по индивидуальному слепку с культи пациента. Материал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культиприемной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гильзы -  литьевой слоистый пластик, усиленный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углетканью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(карбон). Крепление протеза с использованием полимерного гелиевого чехла (1 штука) или при помощи поддерживающего бедренного бандажа и вакуумного клапана.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Коленный модуль замковый. Несущие конструкции коленного модуля выполнены из водоотталкивающих материалов. Стопа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бесшарнирная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монолитная, водостойкая.  Подошва стопы имеет решетчатый профиль и благодаря специальной композиции применяемых материалов и форме, обладает очень хорошей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сцепляемостью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мокрой опорной поверхностью, что увеличивает безопасность пользования протезом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lastRenderedPageBreak/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для купания</w:t>
            </w:r>
            <w:r w:rsidRPr="00960B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60B3C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0B3C">
              <w:rPr>
                <w:color w:val="000000"/>
                <w:sz w:val="16"/>
                <w:szCs w:val="22"/>
              </w:rPr>
              <w:t>Номер вида технического средства реабилитации (изделия):8-07-04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 голени для купания. Без косметической облицовки. Приемная гильза индивидуальная. Материал индивидуальной постоянной гильзы - слоистый пластик, термопласты, полимерные композиты.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водостойкое, соответствуют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Крепление за счет формы приемной гильзы с использованием вакуумного бандажа или бандажа - наколенника силиконового. Стопа монолитная водостойкая.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голени немодульный, в том числе при врожденном недоразвитии 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вида технического средства реабилитации (изделия): 8-07-06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Протез голени немодульный, в том числе при врожденном недоразвитии.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косметической облицовки и оболочки. Приемная гильза унифицированная или индивидуальная. Материал приемной гильзы: кожа. Без вкладной гильзы. Метод крепления протеза: с использованием кожаных полуфабрикатов. Стопа шарнирная полиуретановая, монолитная.</w:t>
            </w:r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016B79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016B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при вычленении бедра модульный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вида технического средства реабилитации (изделия):8-07-11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при вычленении в тазобедренном суставе, модульный. Косметическая облицовка листовой поролон. Косметическая оболочка чулки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силоновые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Приёмная гильза индивидуальная - 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полукорсет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использованием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велкро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(пробная гильза –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термолин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полиэтилен высокого давления). Материал постоянной гильзы слоистый пластик на основе акриловых смол. Допускается применение смягчающего слоя из вспененного материала (в зависимости от показаний).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Стопа с голеностопным шарниром подвижным в сагиттальной плоскости и сменным пяточным амортизатором. Коленный модуль с зависимым от нагрузки тормозным механизмом с опциональной функцией блокировки и контролем в фазе переноса. Наличие поворотной </w:t>
            </w: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распределенной системы управления</w:t>
            </w: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Модульный тазобедренный шарнир  одноосный с замком или без замка, имеются боковые эластичные тяги и регулируемая упорная скоба, с возможностью регулирования тазобедренного шарнира при помощи вращения и смещения упорной скобы по трубке. </w:t>
            </w:r>
            <w:proofErr w:type="gram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в дистальной части трубки, в проксимальной - закладная пластина.</w:t>
            </w:r>
            <w:proofErr w:type="gramEnd"/>
          </w:p>
          <w:p w:rsidR="00960B3C" w:rsidRPr="00C004FB" w:rsidRDefault="00960B3C" w:rsidP="00960B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016B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  <w:tr w:rsidR="00960B3C" w:rsidRPr="00960B3C" w:rsidTr="00960B3C">
        <w:trPr>
          <w:trHeight w:val="17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960B3C" w:rsidRDefault="00960B3C" w:rsidP="00404B34">
            <w:pPr>
              <w:pStyle w:val="2-11"/>
              <w:snapToGrid w:val="0"/>
              <w:spacing w:after="0"/>
              <w:jc w:val="center"/>
              <w:rPr>
                <w:rStyle w:val="ng-binding"/>
                <w:sz w:val="22"/>
                <w:szCs w:val="22"/>
              </w:rPr>
            </w:pPr>
            <w:r w:rsidRPr="00960B3C">
              <w:rPr>
                <w:rStyle w:val="ng-binding"/>
                <w:sz w:val="22"/>
                <w:szCs w:val="22"/>
              </w:rPr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404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для купания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в соответствие с</w:t>
            </w:r>
            <w:proofErr w:type="gramEnd"/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Приказом Министерства труда и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социальной защиты РФ от 13.02.2018г.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№86н «Об утверждении классификаций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 средств реабилитации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(изделий) в рамках </w:t>
            </w:r>
            <w:proofErr w:type="gramStart"/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proofErr w:type="gramEnd"/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перечня </w:t>
            </w:r>
            <w:proofErr w:type="gramStart"/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реабилитационных</w:t>
            </w:r>
            <w:proofErr w:type="gramEnd"/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мероприятий, технических средств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реабилитации и услуг,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предоставляемых</w:t>
            </w:r>
            <w:proofErr w:type="gramEnd"/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инвалиду,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утвержденного</w:t>
            </w:r>
            <w:proofErr w:type="gramEnd"/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распоряжением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Правительства Российской Федерации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30.12.2005г. №2347-р»).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вида технического средства</w:t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реабилитации (изделия):8-07-04</w:t>
            </w:r>
            <w:r w:rsidRPr="00960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C004FB" w:rsidRDefault="00960B3C" w:rsidP="00404B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Протез голени для купания. Без косметической облицовки. Приемная гильза индивидуальная. Материал индивидуальной постоянной гильзы -</w:t>
            </w:r>
          </w:p>
          <w:p w:rsidR="00960B3C" w:rsidRPr="00C004FB" w:rsidRDefault="00960B3C" w:rsidP="00404B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слоистый пластик, термопласты, полимерные композиты. Регулировочно-соединительное устройство водостойкое, соответствуют весу Получателя. Полимерный чехол (лайнер) применяется в зависимости от индивидуальных особенностей Получателя - силиконовый, </w:t>
            </w:r>
            <w:proofErr w:type="spellStart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C00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мембрана и др. Крепление применяется в зависимости от индивидуальных особенностей Получателя и вида чехла - замок, вакуумное крепление, с использованием клапана и силиконового наколенника. Стопа монолитная водостойкая.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3C" w:rsidRPr="00960B3C" w:rsidRDefault="00960B3C" w:rsidP="00404B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B3C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</w:tr>
    </w:tbl>
    <w:p w:rsidR="001B1AF5" w:rsidRPr="00F455D0" w:rsidRDefault="001B1AF5" w:rsidP="001B1AF5">
      <w:pPr>
        <w:keepNext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2"/>
          <w:szCs w:val="22"/>
        </w:rPr>
      </w:pPr>
    </w:p>
    <w:p w:rsidR="00F724F5" w:rsidRPr="003158CC" w:rsidRDefault="00F724F5" w:rsidP="00F724F5">
      <w:pPr>
        <w:ind w:firstLine="567"/>
        <w:jc w:val="both"/>
        <w:rPr>
          <w:sz w:val="20"/>
          <w:szCs w:val="20"/>
        </w:rPr>
      </w:pPr>
      <w:r w:rsidRPr="003158CC">
        <w:rPr>
          <w:rFonts w:ascii="Times New Roman" w:hAnsi="Times New Roman" w:cs="Times New Roman"/>
          <w:b/>
          <w:color w:val="000000"/>
          <w:sz w:val="20"/>
          <w:szCs w:val="20"/>
        </w:rPr>
        <w:t>Справочно:</w:t>
      </w:r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Заказчиком установлено, что протезы голени модульные, в том числе при недоразвитии, протезы бедра модульные, в том числе при врожденном недоразвитии, протезы голени немодульные, в том числе при врожденном </w:t>
      </w:r>
      <w:r w:rsidRPr="003158CC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недоразвитии, протезы при вычленении бедра модульные должны соответствовать ГОСТ </w:t>
      </w:r>
      <w:proofErr w:type="gramStart"/>
      <w:r w:rsidRPr="003158CC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53869-2021 «Протезы нижних конечностей. Технические требования», п</w:t>
      </w:r>
      <w:r w:rsidRPr="003158CC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ротезы нижних конечностей должны соответствовать </w:t>
      </w:r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ГОСТ </w:t>
      </w:r>
      <w:proofErr w:type="gramStart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Р</w:t>
      </w:r>
      <w:proofErr w:type="gramEnd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ИСО 22523-2007 «Протезы конечностей и </w:t>
      </w:r>
      <w:proofErr w:type="spellStart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ортезы</w:t>
      </w:r>
      <w:proofErr w:type="spellEnd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наружные. Требования и методы испытаний» (подпункт 4.4.1, пункт 5.1, пункт 5.2). </w:t>
      </w:r>
      <w:r w:rsidRPr="003158CC">
        <w:rPr>
          <w:rFonts w:ascii="Times New Roman" w:hAnsi="Times New Roman" w:cs="Times New Roman"/>
          <w:color w:val="000000"/>
          <w:sz w:val="20"/>
          <w:szCs w:val="20"/>
        </w:rPr>
        <w:t>Однако</w:t>
      </w:r>
      <w:proofErr w:type="gramStart"/>
      <w:r w:rsidRPr="003158CC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данные документы не определяют конкретные показатели и характеристики выполняемых работ. </w:t>
      </w:r>
      <w:proofErr w:type="gramStart"/>
      <w:r w:rsidRPr="003158CC">
        <w:rPr>
          <w:rFonts w:ascii="Times New Roman" w:hAnsi="Times New Roman" w:cs="Times New Roman"/>
          <w:color w:val="000000"/>
          <w:sz w:val="20"/>
          <w:szCs w:val="20"/>
        </w:rPr>
        <w:t>В связи с чем, заказчик, руководствуясь частью 2 статьи 33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установил показатели, позволяющие определить соответствие выполняемых работ требованиям заказчика, на основе анализа технических и качественных характеристик аналогичных выполняемых работ, имеющихся на рынке Российской Федерации и исходя из</w:t>
      </w:r>
      <w:proofErr w:type="gramEnd"/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потребностей Заказчика, определенных на основе предоставленных инвалидами индивидуальных программ реабилитации.</w:t>
      </w:r>
    </w:p>
    <w:p w:rsidR="00F724F5" w:rsidRDefault="00F724F5" w:rsidP="001B1AF5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</w:p>
    <w:p w:rsidR="001B1AF5" w:rsidRDefault="001B1AF5" w:rsidP="001B1AF5">
      <w:pPr>
        <w:ind w:firstLine="709"/>
        <w:jc w:val="center"/>
      </w:pP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Требования к безопасности, экологической безопасности, качеству, к результатам работ</w:t>
      </w:r>
    </w:p>
    <w:p w:rsidR="00960B3C" w:rsidRPr="00960B3C" w:rsidRDefault="00960B3C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Протезы голени модульные, в том числе при недоразвитии, протезы бедра модульные, в том числе при врожденном недоразвитии, протезы голени немодульные, в том числе при врожденном недоразвитии, протезы при вычленении бедра модульные должны соответствовать ГОСТ </w:t>
      </w:r>
      <w:proofErr w:type="gramStart"/>
      <w:r w:rsidRPr="00960B3C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 53869-2021 «Протезы нижних конечностей. Технические требования».</w:t>
      </w:r>
    </w:p>
    <w:p w:rsidR="00960B3C" w:rsidRPr="00960B3C" w:rsidRDefault="00960B3C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Протезы нижних конечностей должны соответствовать требованиям ГОСТ </w:t>
      </w:r>
      <w:proofErr w:type="gramStart"/>
      <w:r w:rsidRPr="00960B3C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 ИСО 22523-2007 «Реабилитационные мероприятия. Протезы конечностей и </w:t>
      </w:r>
      <w:proofErr w:type="spellStart"/>
      <w:r w:rsidRPr="00960B3C">
        <w:rPr>
          <w:rFonts w:ascii="Times New Roman" w:hAnsi="Times New Roman" w:cs="Times New Roman"/>
          <w:color w:val="000000"/>
          <w:sz w:val="22"/>
          <w:szCs w:val="22"/>
        </w:rPr>
        <w:t>ортезы</w:t>
      </w:r>
      <w:proofErr w:type="spellEnd"/>
      <w:r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 наружные. Требования и методы испытаний» (п.4.4.1, п.5.1, п.5.2).</w:t>
      </w:r>
    </w:p>
    <w:p w:rsidR="00960B3C" w:rsidRPr="00960B3C" w:rsidRDefault="00E97E41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color w:val="000000"/>
          <w:sz w:val="22"/>
          <w:szCs w:val="22"/>
        </w:rPr>
        <w:t>Выполн</w:t>
      </w:r>
      <w:r w:rsidR="009D777C">
        <w:rPr>
          <w:rFonts w:ascii="Times New Roman" w:hAnsi="Times New Roman" w:cs="Times New Roman"/>
          <w:color w:val="000000"/>
          <w:sz w:val="22"/>
          <w:szCs w:val="22"/>
        </w:rPr>
        <w:t>ить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работ</w:t>
      </w:r>
      <w:r w:rsidR="009D777C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960B3C"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D777C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="00960B3C" w:rsidRPr="00960B3C">
        <w:rPr>
          <w:rFonts w:ascii="Times New Roman" w:hAnsi="Times New Roman" w:cs="Times New Roman"/>
          <w:color w:val="000000"/>
          <w:sz w:val="22"/>
          <w:szCs w:val="22"/>
        </w:rPr>
        <w:t>соответств</w:t>
      </w:r>
      <w:r w:rsidR="009D777C">
        <w:rPr>
          <w:rFonts w:ascii="Times New Roman" w:hAnsi="Times New Roman" w:cs="Times New Roman"/>
          <w:color w:val="000000"/>
          <w:sz w:val="22"/>
          <w:szCs w:val="22"/>
        </w:rPr>
        <w:t>ие с требованиями</w:t>
      </w:r>
      <w:bookmarkEnd w:id="0"/>
      <w:r w:rsidR="00960B3C"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 ГОСТ </w:t>
      </w:r>
      <w:proofErr w:type="gramStart"/>
      <w:r w:rsidR="00960B3C" w:rsidRPr="00960B3C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="00960B3C"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 53870-2021 «Реабилитационные мероприятия. Услуги по протезированию нижних конечностей. Состав, содержание и порядок предоставления услуг».</w:t>
      </w:r>
    </w:p>
    <w:p w:rsidR="00960B3C" w:rsidRPr="00960B3C" w:rsidRDefault="00960B3C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Исполнитель обязан обеспечить примерку ПОИ, обучить Получателей пользованию ПОИ в соответствии с требованиями ГОСТ </w:t>
      </w:r>
      <w:proofErr w:type="gramStart"/>
      <w:r w:rsidRPr="00960B3C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960B3C">
        <w:rPr>
          <w:rFonts w:ascii="Times New Roman" w:hAnsi="Times New Roman" w:cs="Times New Roman"/>
          <w:color w:val="000000"/>
          <w:sz w:val="22"/>
          <w:szCs w:val="22"/>
        </w:rPr>
        <w:t xml:space="preserve"> 59542-2021.</w:t>
      </w:r>
    </w:p>
    <w:p w:rsidR="00960B3C" w:rsidRPr="00960B3C" w:rsidRDefault="00960B3C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60B3C">
        <w:rPr>
          <w:rFonts w:ascii="Times New Roman" w:hAnsi="Times New Roman" w:cs="Times New Roman"/>
          <w:color w:val="000000"/>
          <w:sz w:val="22"/>
          <w:szCs w:val="22"/>
        </w:rPr>
        <w:tab/>
        <w:t>Исполнитель должен изготавливать протезы, удовлетворяющие следующим требованиям:</w:t>
      </w:r>
    </w:p>
    <w:p w:rsidR="00960B3C" w:rsidRPr="00960B3C" w:rsidRDefault="00960B3C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60B3C">
        <w:rPr>
          <w:rFonts w:ascii="Times New Roman" w:hAnsi="Times New Roman" w:cs="Times New Roman"/>
          <w:color w:val="000000"/>
          <w:sz w:val="22"/>
          <w:szCs w:val="22"/>
        </w:rPr>
        <w:t>- не должно создаваться угрозы для жизни и здоровья Получателя, окружающей среды, а так же использование протезов не должно причинять вред имуществу Получателя при его эксплуатации.</w:t>
      </w:r>
    </w:p>
    <w:p w:rsidR="00960B3C" w:rsidRPr="00960B3C" w:rsidRDefault="00960B3C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60B3C">
        <w:rPr>
          <w:rFonts w:ascii="Times New Roman" w:hAnsi="Times New Roman" w:cs="Times New Roman"/>
          <w:color w:val="000000"/>
          <w:sz w:val="22"/>
          <w:szCs w:val="22"/>
        </w:rPr>
        <w:t>- материалы, применяемые для изготовления протезов, должны быть разрешены к применению на территории Российской Федерации, а также не должны содержать ядовитых (токсичных) компонентов, не воздействующей на цвет поверхности, с которой контактируют те или иные детали протеза при его нормальной эксплуатации.</w:t>
      </w:r>
    </w:p>
    <w:p w:rsidR="001B1AF5" w:rsidRDefault="00960B3C" w:rsidP="00960B3C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960B3C">
        <w:rPr>
          <w:rFonts w:ascii="Times New Roman" w:hAnsi="Times New Roman" w:cs="Times New Roman"/>
          <w:color w:val="000000"/>
          <w:sz w:val="22"/>
          <w:szCs w:val="22"/>
        </w:rPr>
        <w:t>- протезы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B1AF5" w:rsidRDefault="001B1AF5" w:rsidP="001B1AF5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Требования к транспортированию, хранению, маркировке и упаковке</w:t>
      </w:r>
    </w:p>
    <w:p w:rsidR="00960B3C" w:rsidRPr="00960B3C" w:rsidRDefault="00960B3C" w:rsidP="00960B3C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Маркировка и упаковка протезов голени модульных, в том числе при недоразвитии протезов бедра модульных, в том числе при врожденном недоразвитии, протезов голени немодульных, в том числе при врожденном недоразвитии, протезов при вычленении бедра модульных должны осуществляться в соответствии. ГОСТ </w:t>
      </w:r>
      <w:proofErr w:type="gramStart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>Р</w:t>
      </w:r>
      <w:proofErr w:type="gramEnd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53869-2021 «Протезы нижних конечностей. Технические требования» (п.11, п.12).</w:t>
      </w:r>
    </w:p>
    <w:p w:rsidR="00960B3C" w:rsidRPr="00960B3C" w:rsidRDefault="00960B3C" w:rsidP="00960B3C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Маркировка и упаковка протеза бедра для купания, протеза голени для купания должны  осуществляться в соответствии требованиям ГОСТ </w:t>
      </w:r>
      <w:proofErr w:type="gramStart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>Р</w:t>
      </w:r>
      <w:proofErr w:type="gramEnd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ИСО 22523-2007 «Протезы конечностей и </w:t>
      </w:r>
      <w:proofErr w:type="spellStart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>ортезы</w:t>
      </w:r>
      <w:proofErr w:type="spellEnd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наружные. Требования и методы испытаний» (п.13.2, п.14).</w:t>
      </w:r>
    </w:p>
    <w:p w:rsidR="00960B3C" w:rsidRPr="00960B3C" w:rsidRDefault="00960B3C" w:rsidP="00960B3C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Транспортировать изделие следует в соответствии с требованиями ГОСТ </w:t>
      </w:r>
      <w:proofErr w:type="gramStart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>Р</w:t>
      </w:r>
      <w:proofErr w:type="gramEnd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50444-2020 «Приборы, аппараты и оборудование медицинские. Общие технические требования» (п.12.1).</w:t>
      </w:r>
    </w:p>
    <w:p w:rsidR="001B1AF5" w:rsidRPr="007F0F9C" w:rsidRDefault="00960B3C" w:rsidP="00960B3C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Хранение протезов нижних конечностей должны осуществляться в соответствии с требованиями ГОСТ </w:t>
      </w:r>
      <w:proofErr w:type="gramStart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>Р</w:t>
      </w:r>
      <w:proofErr w:type="gramEnd"/>
      <w:r w:rsidRPr="00960B3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50444-2020 «приборы, аппараты и оборудование медицинские. Общие технические требования» (п. 12.2).</w:t>
      </w:r>
    </w:p>
    <w:p w:rsidR="001B1AF5" w:rsidRDefault="001B1AF5" w:rsidP="001B1AF5">
      <w:pPr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B1AF5" w:rsidRDefault="001B1AF5" w:rsidP="001B1AF5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Требования к гарантии качества выполненных работ, к гарантийному сроку и объёму предоставления гарантий качества, к гарантийному обслуживанию выполненных работ.</w:t>
      </w:r>
    </w:p>
    <w:p w:rsidR="001B1AF5" w:rsidRDefault="001B1AF5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Функциональные и качественные характеристики ПОИ  должны обеспечивать </w:t>
      </w:r>
      <w:r w:rsidR="00F724F5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Получателю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возможность пользования </w:t>
      </w:r>
      <w:r w:rsidR="00F724F5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ПОИ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в течение установленного законодательством срока пользования данным видом протезно-ортопедического изделия, который составляет</w:t>
      </w:r>
      <w:r w:rsidR="006672AF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</w:t>
      </w:r>
      <w:proofErr w:type="gramStart"/>
      <w:r w:rsidR="006672AF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: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голени модульного, в том числе при недоразвитии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,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с момента подписания Получателем Акта сдачи-приемки работ;  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бедра модульного, в том числе при врожденном недоразвитии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 с заменой до трёх приемных гильз в пределах установленных сроков пользования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при первичном протезировании,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; </w:t>
      </w:r>
    </w:p>
    <w:p w:rsidR="00F724F5" w:rsidRDefault="00F724F5" w:rsidP="00F724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голени для купания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3 (трёх)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работ; </w:t>
      </w:r>
    </w:p>
    <w:p w:rsidR="00536D10" w:rsidRDefault="00536D10" w:rsidP="00536D10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lastRenderedPageBreak/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бедра для купания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3 (трёх)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работ; 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голени немодульного, в том числе при врождённом недоразвитии с заменой до трёх приемных гильз в пределах установленных сроков пользования при первичном протезировании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работ; 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при вычленении бедра модульного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работ.</w:t>
      </w:r>
    </w:p>
    <w:p w:rsidR="001B1AF5" w:rsidRDefault="001B1AF5" w:rsidP="001B1AF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B1AF5" w:rsidRDefault="001B1AF5" w:rsidP="001B1AF5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Гарантия качества результата работ распространяется на все составляющие результата работ и действительна</w:t>
      </w:r>
      <w:r w:rsidR="00536D1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36D10">
        <w:rPr>
          <w:rFonts w:ascii="Times New Roman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536D10" w:rsidRP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голени модульного, в том числе при недоразвитии - 2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 бедра модульного, в том числе при врожденном недоразвитии - 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F724F5" w:rsidRDefault="00F724F5" w:rsidP="00F724F5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голени для купания - 3 (три)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536D10" w:rsidRP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бедра для купания - 3 (три)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F724F5" w:rsidRPr="00536D10" w:rsidRDefault="00F724F5" w:rsidP="00F724F5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при вычленении бедра модульного - 2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</w:t>
      </w:r>
      <w:r w:rsidR="00C92F1F">
        <w:rPr>
          <w:rFonts w:ascii="Times New Roman" w:hAnsi="Times New Roman" w:cs="Times New Roman"/>
          <w:iCs/>
          <w:sz w:val="22"/>
          <w:szCs w:val="22"/>
        </w:rPr>
        <w:t>;</w:t>
      </w:r>
    </w:p>
    <w:p w:rsid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голени немодульного, в том числе при врождённом недоразвитии - 2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Получателем Акта сдачи-приемки работ</w:t>
      </w:r>
      <w:r w:rsidR="00C92F1F">
        <w:rPr>
          <w:rFonts w:ascii="Times New Roman" w:hAnsi="Times New Roman" w:cs="Times New Roman"/>
          <w:iCs/>
          <w:sz w:val="22"/>
          <w:szCs w:val="22"/>
        </w:rPr>
        <w:t>.</w:t>
      </w:r>
    </w:p>
    <w:p w:rsidR="00536D10" w:rsidRDefault="00536D10" w:rsidP="001B1AF5">
      <w:pPr>
        <w:widowControl/>
        <w:tabs>
          <w:tab w:val="left" w:pos="142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</w:pPr>
    </w:p>
    <w:p w:rsidR="001B1AF5" w:rsidRDefault="001B1AF5" w:rsidP="001B1AF5">
      <w:pPr>
        <w:widowControl/>
        <w:tabs>
          <w:tab w:val="left" w:pos="142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>Срок осуществления гарантийного ремонта изделий должен составлять не более 15 дней с момента обращения Получателя к Исполнителю.</w:t>
      </w:r>
    </w:p>
    <w:p w:rsidR="001B1AF5" w:rsidRDefault="001B1AF5" w:rsidP="001B1AF5">
      <w:pPr>
        <w:pStyle w:val="a9"/>
        <w:spacing w:after="0" w:line="240" w:lineRule="auto"/>
        <w:ind w:firstLine="567"/>
        <w:rPr>
          <w:color w:val="000000"/>
          <w:sz w:val="22"/>
          <w:szCs w:val="22"/>
        </w:rPr>
      </w:pP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 xml:space="preserve">Место выполнения работ: </w:t>
      </w: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Российская Федерация. 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Выполнение работ по обеспечению Получателей ПОИ </w:t>
      </w:r>
      <w:proofErr w:type="gramStart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производится</w:t>
      </w:r>
      <w:proofErr w:type="gramEnd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по направлениям Заказчика, выданным Получателям в соответствии с индивидуальной программой реабилитации. Доставка результатов работ (ПОИ) осуществляется до места жительства Получателя в Забайкальском крае или по согласованию с Получателем </w:t>
      </w:r>
      <w:proofErr w:type="gramStart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ПОИ</w:t>
      </w:r>
      <w:proofErr w:type="gramEnd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выдаются по месту нахождения пункта выдачи ПОИ, организованного Исполнителем в г. Чите или по месту нахождения пунктов выдачи ПОИ, организованных Исполнителем на территории Забайкальского края. 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Исполнитель обязан в течение 3 (трех) дней с момента заключения контракта организовать стационарный пункт выдачи ПОИ на территории г. Читы Забайкальского края. Исполнитель вправе также дополнительно организовать стационарные пункты выдачи ПОИ на территории Забайкальского края. 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Организованные Исполнителем стационарные пункты выдачи ПОИ должны соответствовать требованиям Приказа Министерства труда и социальной защиты РФ от 30 июля 2015г.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Выполнение работ по обеспечению Получателей ПОИ </w:t>
      </w:r>
      <w:proofErr w:type="gramStart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производится</w:t>
      </w:r>
      <w:proofErr w:type="gramEnd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по индивидуальным меркам, снятым с Получателя. Исполнитель обязан провести индивидуальный обмер Получателя по месту жительства Получателя в Забайкальском крае или по согласованию с Получателем по месту нахождения пункта выдачи ПОИ, организованного Исполнителем в г. Чите Забайкальского края или по месту нахождения пунктов выдачи ПОИ, организованных Исполнителем на территории Забайкальского края. 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При выдаче ПОИ Исполнитель обязан обеспечить примерку ПОИ, обучить Получателей пользованию ПОИ в соответствии с требованиями ГОСТ </w:t>
      </w:r>
      <w:proofErr w:type="gramStart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Р</w:t>
      </w:r>
      <w:proofErr w:type="gramEnd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59542-2021 «Реабилитационные мероприятия. Услуги по обучению пользованию протезом нижней конечности».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Исполнитель </w:t>
      </w:r>
      <w:proofErr w:type="gramStart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обязан предоставить Получателям право выбора способа получения ПОИ</w:t>
      </w:r>
      <w:proofErr w:type="gramEnd"/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(по месту жительства Получателя по Забайкальскому краю или по месту нахождения пункта выдачи ПОИ, организованного Исполнителем в г. Чите Забайкальского края, или по месту нахождения пунктов выдачи ПОИ, организованных Исполнителем на территории Забайкальского края).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Исполнитель обязан: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- вести журнал телефонных звонков Получателям ПОИ из Реестра Получателей, с пометкой о времени </w:t>
      </w: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lastRenderedPageBreak/>
        <w:t>звонка и выборе Получателем места и времени примерки, доставки ПОИ. По запросу Заказчика, в течение 2 (двух) дней с момента получения запроса, предоставить Заказчику Журнал телефонных звонков Получателям ПОИ.</w:t>
      </w:r>
    </w:p>
    <w:p w:rsidR="00C004FB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- вести аудиозапись телефонных разговоров с Получателями по вопросам получения ПОИ. По запросу Заказчика, в течение 2 (двух) дней с момента получения запроса, предоставить Заказчику аудиозаписи телефонных разговоров с Получателями по вопросам получения ПОИ;</w:t>
      </w:r>
    </w:p>
    <w:p w:rsidR="001B1AF5" w:rsidRPr="00C004FB" w:rsidRDefault="00C004FB" w:rsidP="00C004FB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04FB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- фиксировать факт отказа получателя от получения ПОИ.</w:t>
      </w:r>
    </w:p>
    <w:p w:rsidR="001B1AF5" w:rsidRDefault="001B1AF5" w:rsidP="001B1AF5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B1AF5" w:rsidRPr="00CF0A57" w:rsidRDefault="001B1AF5" w:rsidP="001B1AF5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0A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Срок исполнения контракта:</w:t>
      </w:r>
    </w:p>
    <w:p w:rsidR="001B1AF5" w:rsidRPr="00CF0A57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A57">
        <w:rPr>
          <w:rFonts w:ascii="Times New Roman" w:hAnsi="Times New Roman" w:cs="Times New Roman"/>
          <w:bCs/>
          <w:sz w:val="22"/>
          <w:szCs w:val="22"/>
        </w:rPr>
        <w:t>Дата начала исполнения контракта: дата заключения государственного контракта.</w:t>
      </w:r>
    </w:p>
    <w:p w:rsidR="001B1AF5" w:rsidRPr="00CF0A57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A57">
        <w:rPr>
          <w:rFonts w:ascii="Times New Roman" w:hAnsi="Times New Roman" w:cs="Times New Roman"/>
          <w:bCs/>
          <w:sz w:val="22"/>
          <w:szCs w:val="22"/>
        </w:rPr>
        <w:t>Дата окончания исполнения контракта: 2</w:t>
      </w:r>
      <w:r w:rsidR="00F568F1">
        <w:rPr>
          <w:rFonts w:ascii="Times New Roman" w:hAnsi="Times New Roman" w:cs="Times New Roman"/>
          <w:bCs/>
          <w:sz w:val="22"/>
          <w:szCs w:val="22"/>
        </w:rPr>
        <w:t>7</w:t>
      </w:r>
      <w:r w:rsidRPr="00CF0A57">
        <w:rPr>
          <w:rFonts w:ascii="Times New Roman" w:hAnsi="Times New Roman" w:cs="Times New Roman"/>
          <w:bCs/>
          <w:sz w:val="22"/>
          <w:szCs w:val="22"/>
        </w:rPr>
        <w:t>.12.2024 г.</w:t>
      </w:r>
    </w:p>
    <w:p w:rsidR="001B1AF5" w:rsidRPr="00CF0A57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0A57">
        <w:rPr>
          <w:rFonts w:ascii="Times New Roman" w:hAnsi="Times New Roman" w:cs="Times New Roman"/>
          <w:b/>
          <w:bCs/>
          <w:sz w:val="22"/>
          <w:szCs w:val="22"/>
        </w:rPr>
        <w:t xml:space="preserve">Сроки исполнения контракта включают в себя следующие сроки выполнения работ: </w:t>
      </w:r>
    </w:p>
    <w:p w:rsidR="00C004FB" w:rsidRPr="00C004FB" w:rsidRDefault="00C004FB" w:rsidP="00C004FB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4FB">
        <w:rPr>
          <w:rFonts w:ascii="Times New Roman" w:hAnsi="Times New Roman" w:cs="Times New Roman"/>
          <w:b/>
          <w:bCs/>
          <w:sz w:val="22"/>
          <w:szCs w:val="22"/>
        </w:rPr>
        <w:t xml:space="preserve">Срок выполнения работ: </w:t>
      </w:r>
      <w:proofErr w:type="gramStart"/>
      <w:r w:rsidRPr="00C004FB">
        <w:rPr>
          <w:rFonts w:ascii="Times New Roman" w:hAnsi="Times New Roman" w:cs="Times New Roman"/>
          <w:bCs/>
          <w:sz w:val="22"/>
          <w:szCs w:val="22"/>
        </w:rPr>
        <w:t>с даты заключения</w:t>
      </w:r>
      <w:proofErr w:type="gramEnd"/>
      <w:r w:rsidRPr="00C004FB">
        <w:rPr>
          <w:rFonts w:ascii="Times New Roman" w:hAnsi="Times New Roman" w:cs="Times New Roman"/>
          <w:bCs/>
          <w:sz w:val="22"/>
          <w:szCs w:val="22"/>
        </w:rPr>
        <w:t xml:space="preserve"> государственного контракта по 10.12.2024 года.</w:t>
      </w:r>
    </w:p>
    <w:p w:rsidR="00C004FB" w:rsidRPr="00C004FB" w:rsidRDefault="00C004FB" w:rsidP="00C004FB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04FB">
        <w:rPr>
          <w:rFonts w:ascii="Times New Roman" w:hAnsi="Times New Roman" w:cs="Times New Roman"/>
          <w:bCs/>
          <w:sz w:val="22"/>
          <w:szCs w:val="22"/>
        </w:rPr>
        <w:t>Срок выполнения работ должен составлять не более 30 (тридцати) дней со дня получения Исполнителем Направления от Получателей ПОИ.</w:t>
      </w:r>
    </w:p>
    <w:p w:rsidR="001B1AF5" w:rsidRPr="00C004FB" w:rsidRDefault="00C004FB" w:rsidP="00C004FB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004FB">
        <w:rPr>
          <w:rFonts w:ascii="Times New Roman" w:hAnsi="Times New Roman" w:cs="Times New Roman"/>
          <w:bCs/>
          <w:sz w:val="22"/>
          <w:szCs w:val="22"/>
        </w:rPr>
        <w:t>В случае получения от заказчика Реестра Получателей ПОИ, в течение 7 (семи) рабочих дней со дня получения данного Реестра, по телефону связаться со всеми Получателями, указанными в Реестре получателей ПОИ, и уведомить их о необходимости срочного получения ПОИ. Все телефонные разговоры с данными Получателями зафиксировать в журнале телефонных разговоров.</w:t>
      </w:r>
    </w:p>
    <w:sectPr w:rsidR="001B1AF5" w:rsidRPr="00C004FB" w:rsidSect="00960B3C">
      <w:pgSz w:w="11905" w:h="16837"/>
      <w:pgMar w:top="709" w:right="565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B4" w:rsidRDefault="009C69B4">
      <w:r>
        <w:separator/>
      </w:r>
    </w:p>
  </w:endnote>
  <w:endnote w:type="continuationSeparator" w:id="0">
    <w:p w:rsidR="009C69B4" w:rsidRDefault="009C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B4" w:rsidRDefault="009C69B4">
      <w:r>
        <w:rPr>
          <w:color w:val="000000"/>
        </w:rPr>
        <w:separator/>
      </w:r>
    </w:p>
  </w:footnote>
  <w:footnote w:type="continuationSeparator" w:id="0">
    <w:p w:rsidR="009C69B4" w:rsidRDefault="009C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CBC"/>
    <w:multiLevelType w:val="multilevel"/>
    <w:tmpl w:val="B1605464"/>
    <w:styleLink w:val="RTFNum1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C79403E"/>
    <w:multiLevelType w:val="multilevel"/>
    <w:tmpl w:val="8D90578E"/>
    <w:styleLink w:val="RTFNum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1455FCA"/>
    <w:multiLevelType w:val="multilevel"/>
    <w:tmpl w:val="2BAE17E4"/>
    <w:styleLink w:val="RTFNum8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400119F"/>
    <w:multiLevelType w:val="multilevel"/>
    <w:tmpl w:val="48B84EA8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824EA3"/>
    <w:multiLevelType w:val="multilevel"/>
    <w:tmpl w:val="18A84CE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386D7825"/>
    <w:multiLevelType w:val="multilevel"/>
    <w:tmpl w:val="D4F0A4E8"/>
    <w:styleLink w:val="RTFNum11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CCF19A6"/>
    <w:multiLevelType w:val="multilevel"/>
    <w:tmpl w:val="54F26160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2894160"/>
    <w:multiLevelType w:val="multilevel"/>
    <w:tmpl w:val="899A47CA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F48531E"/>
    <w:multiLevelType w:val="multilevel"/>
    <w:tmpl w:val="C792B378"/>
    <w:styleLink w:val="RTFNum10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E39618F"/>
    <w:multiLevelType w:val="multilevel"/>
    <w:tmpl w:val="12A0F5A0"/>
    <w:styleLink w:val="RTFNum9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0C75771"/>
    <w:multiLevelType w:val="multilevel"/>
    <w:tmpl w:val="93048C96"/>
    <w:styleLink w:val="RTFNum6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C0A5328"/>
    <w:multiLevelType w:val="multilevel"/>
    <w:tmpl w:val="D6F4FF94"/>
    <w:styleLink w:val="RTFNum7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2370"/>
    <w:rsid w:val="0000289E"/>
    <w:rsid w:val="000B2D89"/>
    <w:rsid w:val="001B1AF5"/>
    <w:rsid w:val="00210713"/>
    <w:rsid w:val="002B2834"/>
    <w:rsid w:val="003E7F0C"/>
    <w:rsid w:val="004278DD"/>
    <w:rsid w:val="00536D10"/>
    <w:rsid w:val="00614B1E"/>
    <w:rsid w:val="006672AF"/>
    <w:rsid w:val="00872452"/>
    <w:rsid w:val="00960B3C"/>
    <w:rsid w:val="009C69B4"/>
    <w:rsid w:val="009D777C"/>
    <w:rsid w:val="00AF3569"/>
    <w:rsid w:val="00BE3A49"/>
    <w:rsid w:val="00C004FB"/>
    <w:rsid w:val="00C03319"/>
    <w:rsid w:val="00C131E2"/>
    <w:rsid w:val="00C92F1F"/>
    <w:rsid w:val="00E319E1"/>
    <w:rsid w:val="00E963A6"/>
    <w:rsid w:val="00E97E41"/>
    <w:rsid w:val="00F455D0"/>
    <w:rsid w:val="00F568F1"/>
    <w:rsid w:val="00F724F5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5">
    <w:name w:val="heading 5"/>
    <w:basedOn w:val="a0"/>
    <w:next w:val="Textbody"/>
    <w:p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a"/>
    <w:next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a"/>
    <w:next w:val="a"/>
    <w:pPr>
      <w:widowControl/>
      <w:suppressAutoHyphens w:val="0"/>
      <w:spacing w:before="100" w:after="100"/>
      <w:textAlignment w:val="auto"/>
    </w:pPr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a8">
    <w:name w:val="Обычный (веб) Знак"/>
    <w:rPr>
      <w:sz w:val="24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11">
    <w:name w:val="RTF_Num 11 1"/>
    <w:rPr>
      <w:rFonts w:ascii="Symbol" w:eastAsia="Symbol" w:hAnsi="Symbol" w:cs="Symbol"/>
    </w:rPr>
  </w:style>
  <w:style w:type="paragraph" w:customStyle="1" w:styleId="2-11">
    <w:name w:val="содержание2-11"/>
    <w:basedOn w:val="a"/>
    <w:rsid w:val="001B1AF5"/>
    <w:pPr>
      <w:widowControl/>
      <w:spacing w:after="6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ng-binding">
    <w:name w:val="ng-binding"/>
    <w:rsid w:val="001B1AF5"/>
  </w:style>
  <w:style w:type="character" w:customStyle="1" w:styleId="10">
    <w:name w:val="Основной шрифт абзаца1"/>
    <w:rsid w:val="001B1AF5"/>
  </w:style>
  <w:style w:type="paragraph" w:styleId="a9">
    <w:name w:val="Body Text"/>
    <w:basedOn w:val="a"/>
    <w:link w:val="aa"/>
    <w:rsid w:val="001B1AF5"/>
    <w:pPr>
      <w:spacing w:after="120" w:line="100" w:lineRule="atLeast"/>
    </w:pPr>
    <w:rPr>
      <w:lang w:eastAsia="ar-SA"/>
    </w:rPr>
  </w:style>
  <w:style w:type="character" w:customStyle="1" w:styleId="aa">
    <w:name w:val="Основной текст Знак"/>
    <w:basedOn w:val="a1"/>
    <w:link w:val="a9"/>
    <w:rsid w:val="001B1AF5"/>
    <w:rPr>
      <w:lang w:eastAsia="ar-SA"/>
    </w:rPr>
  </w:style>
  <w:style w:type="character" w:customStyle="1" w:styleId="RTFNum121">
    <w:name w:val="RTF_Num 12 1"/>
    <w:rPr>
      <w:rFonts w:ascii="Symbol" w:eastAsia="Symbol" w:hAnsi="Symbol" w:cs="Symbol"/>
    </w:rPr>
  </w:style>
  <w:style w:type="numbering" w:customStyle="1" w:styleId="RTFNum2">
    <w:name w:val="RTF_Num 2"/>
    <w:basedOn w:val="a3"/>
    <w:pPr>
      <w:numPr>
        <w:numId w:val="1"/>
      </w:numPr>
    </w:pPr>
  </w:style>
  <w:style w:type="numbering" w:customStyle="1" w:styleId="RTFNum3">
    <w:name w:val="RTF_Num 3"/>
    <w:basedOn w:val="a3"/>
    <w:pPr>
      <w:numPr>
        <w:numId w:val="2"/>
      </w:numPr>
    </w:pPr>
  </w:style>
  <w:style w:type="numbering" w:customStyle="1" w:styleId="RTFNum4">
    <w:name w:val="RTF_Num 4"/>
    <w:basedOn w:val="a3"/>
    <w:pPr>
      <w:numPr>
        <w:numId w:val="3"/>
      </w:numPr>
    </w:pPr>
  </w:style>
  <w:style w:type="numbering" w:customStyle="1" w:styleId="RTFNum5">
    <w:name w:val="RTF_Num 5"/>
    <w:basedOn w:val="a3"/>
    <w:pPr>
      <w:numPr>
        <w:numId w:val="4"/>
      </w:numPr>
    </w:pPr>
  </w:style>
  <w:style w:type="numbering" w:customStyle="1" w:styleId="RTFNum6">
    <w:name w:val="RTF_Num 6"/>
    <w:basedOn w:val="a3"/>
    <w:pPr>
      <w:numPr>
        <w:numId w:val="5"/>
      </w:numPr>
    </w:pPr>
  </w:style>
  <w:style w:type="numbering" w:customStyle="1" w:styleId="RTFNum7">
    <w:name w:val="RTF_Num 7"/>
    <w:basedOn w:val="a3"/>
    <w:pPr>
      <w:numPr>
        <w:numId w:val="6"/>
      </w:numPr>
    </w:pPr>
  </w:style>
  <w:style w:type="numbering" w:customStyle="1" w:styleId="RTFNum8">
    <w:name w:val="RTF_Num 8"/>
    <w:basedOn w:val="a3"/>
    <w:pPr>
      <w:numPr>
        <w:numId w:val="7"/>
      </w:numPr>
    </w:pPr>
  </w:style>
  <w:style w:type="numbering" w:customStyle="1" w:styleId="RTFNum9">
    <w:name w:val="RTF_Num 9"/>
    <w:basedOn w:val="a3"/>
    <w:pPr>
      <w:numPr>
        <w:numId w:val="8"/>
      </w:numPr>
    </w:pPr>
  </w:style>
  <w:style w:type="numbering" w:customStyle="1" w:styleId="RTFNum10">
    <w:name w:val="RTF_Num 10"/>
    <w:basedOn w:val="a3"/>
    <w:pPr>
      <w:numPr>
        <w:numId w:val="9"/>
      </w:numPr>
    </w:pPr>
  </w:style>
  <w:style w:type="numbering" w:customStyle="1" w:styleId="RTFNum11">
    <w:name w:val="RTF_Num 11"/>
    <w:basedOn w:val="a3"/>
    <w:pPr>
      <w:numPr>
        <w:numId w:val="10"/>
      </w:numPr>
    </w:pPr>
  </w:style>
  <w:style w:type="numbering" w:customStyle="1" w:styleId="RTFNum12">
    <w:name w:val="RTF_Num 12"/>
    <w:basedOn w:val="a3"/>
    <w:pPr>
      <w:numPr>
        <w:numId w:val="11"/>
      </w:numPr>
    </w:pPr>
  </w:style>
  <w:style w:type="paragraph" w:styleId="ab">
    <w:name w:val="Balloon Text"/>
    <w:basedOn w:val="a"/>
    <w:link w:val="ac"/>
    <w:uiPriority w:val="99"/>
    <w:semiHidden/>
    <w:unhideWhenUsed/>
    <w:rsid w:val="00E97E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97E4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5">
    <w:name w:val="heading 5"/>
    <w:basedOn w:val="a0"/>
    <w:next w:val="Textbody"/>
    <w:p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a"/>
    <w:next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a"/>
    <w:next w:val="a"/>
    <w:pPr>
      <w:widowControl/>
      <w:suppressAutoHyphens w:val="0"/>
      <w:spacing w:before="100" w:after="100"/>
      <w:textAlignment w:val="auto"/>
    </w:pPr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a8">
    <w:name w:val="Обычный (веб) Знак"/>
    <w:rPr>
      <w:sz w:val="24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11">
    <w:name w:val="RTF_Num 11 1"/>
    <w:rPr>
      <w:rFonts w:ascii="Symbol" w:eastAsia="Symbol" w:hAnsi="Symbol" w:cs="Symbol"/>
    </w:rPr>
  </w:style>
  <w:style w:type="paragraph" w:customStyle="1" w:styleId="2-11">
    <w:name w:val="содержание2-11"/>
    <w:basedOn w:val="a"/>
    <w:rsid w:val="001B1AF5"/>
    <w:pPr>
      <w:widowControl/>
      <w:spacing w:after="6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ng-binding">
    <w:name w:val="ng-binding"/>
    <w:rsid w:val="001B1AF5"/>
  </w:style>
  <w:style w:type="character" w:customStyle="1" w:styleId="10">
    <w:name w:val="Основной шрифт абзаца1"/>
    <w:rsid w:val="001B1AF5"/>
  </w:style>
  <w:style w:type="paragraph" w:styleId="a9">
    <w:name w:val="Body Text"/>
    <w:basedOn w:val="a"/>
    <w:link w:val="aa"/>
    <w:rsid w:val="001B1AF5"/>
    <w:pPr>
      <w:spacing w:after="120" w:line="100" w:lineRule="atLeast"/>
    </w:pPr>
    <w:rPr>
      <w:lang w:eastAsia="ar-SA"/>
    </w:rPr>
  </w:style>
  <w:style w:type="character" w:customStyle="1" w:styleId="aa">
    <w:name w:val="Основной текст Знак"/>
    <w:basedOn w:val="a1"/>
    <w:link w:val="a9"/>
    <w:rsid w:val="001B1AF5"/>
    <w:rPr>
      <w:lang w:eastAsia="ar-SA"/>
    </w:rPr>
  </w:style>
  <w:style w:type="character" w:customStyle="1" w:styleId="RTFNum121">
    <w:name w:val="RTF_Num 12 1"/>
    <w:rPr>
      <w:rFonts w:ascii="Symbol" w:eastAsia="Symbol" w:hAnsi="Symbol" w:cs="Symbol"/>
    </w:rPr>
  </w:style>
  <w:style w:type="numbering" w:customStyle="1" w:styleId="RTFNum2">
    <w:name w:val="RTF_Num 2"/>
    <w:basedOn w:val="a3"/>
    <w:pPr>
      <w:numPr>
        <w:numId w:val="1"/>
      </w:numPr>
    </w:pPr>
  </w:style>
  <w:style w:type="numbering" w:customStyle="1" w:styleId="RTFNum3">
    <w:name w:val="RTF_Num 3"/>
    <w:basedOn w:val="a3"/>
    <w:pPr>
      <w:numPr>
        <w:numId w:val="2"/>
      </w:numPr>
    </w:pPr>
  </w:style>
  <w:style w:type="numbering" w:customStyle="1" w:styleId="RTFNum4">
    <w:name w:val="RTF_Num 4"/>
    <w:basedOn w:val="a3"/>
    <w:pPr>
      <w:numPr>
        <w:numId w:val="3"/>
      </w:numPr>
    </w:pPr>
  </w:style>
  <w:style w:type="numbering" w:customStyle="1" w:styleId="RTFNum5">
    <w:name w:val="RTF_Num 5"/>
    <w:basedOn w:val="a3"/>
    <w:pPr>
      <w:numPr>
        <w:numId w:val="4"/>
      </w:numPr>
    </w:pPr>
  </w:style>
  <w:style w:type="numbering" w:customStyle="1" w:styleId="RTFNum6">
    <w:name w:val="RTF_Num 6"/>
    <w:basedOn w:val="a3"/>
    <w:pPr>
      <w:numPr>
        <w:numId w:val="5"/>
      </w:numPr>
    </w:pPr>
  </w:style>
  <w:style w:type="numbering" w:customStyle="1" w:styleId="RTFNum7">
    <w:name w:val="RTF_Num 7"/>
    <w:basedOn w:val="a3"/>
    <w:pPr>
      <w:numPr>
        <w:numId w:val="6"/>
      </w:numPr>
    </w:pPr>
  </w:style>
  <w:style w:type="numbering" w:customStyle="1" w:styleId="RTFNum8">
    <w:name w:val="RTF_Num 8"/>
    <w:basedOn w:val="a3"/>
    <w:pPr>
      <w:numPr>
        <w:numId w:val="7"/>
      </w:numPr>
    </w:pPr>
  </w:style>
  <w:style w:type="numbering" w:customStyle="1" w:styleId="RTFNum9">
    <w:name w:val="RTF_Num 9"/>
    <w:basedOn w:val="a3"/>
    <w:pPr>
      <w:numPr>
        <w:numId w:val="8"/>
      </w:numPr>
    </w:pPr>
  </w:style>
  <w:style w:type="numbering" w:customStyle="1" w:styleId="RTFNum10">
    <w:name w:val="RTF_Num 10"/>
    <w:basedOn w:val="a3"/>
    <w:pPr>
      <w:numPr>
        <w:numId w:val="9"/>
      </w:numPr>
    </w:pPr>
  </w:style>
  <w:style w:type="numbering" w:customStyle="1" w:styleId="RTFNum11">
    <w:name w:val="RTF_Num 11"/>
    <w:basedOn w:val="a3"/>
    <w:pPr>
      <w:numPr>
        <w:numId w:val="10"/>
      </w:numPr>
    </w:pPr>
  </w:style>
  <w:style w:type="numbering" w:customStyle="1" w:styleId="RTFNum12">
    <w:name w:val="RTF_Num 12"/>
    <w:basedOn w:val="a3"/>
    <w:pPr>
      <w:numPr>
        <w:numId w:val="11"/>
      </w:numPr>
    </w:pPr>
  </w:style>
  <w:style w:type="paragraph" w:styleId="ab">
    <w:name w:val="Balloon Text"/>
    <w:basedOn w:val="a"/>
    <w:link w:val="ac"/>
    <w:uiPriority w:val="99"/>
    <w:semiHidden/>
    <w:unhideWhenUsed/>
    <w:rsid w:val="00E97E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97E4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6;&#1086;&#1079;&#1076;&#1083;&#1103;&#1075;&#1085;\&#1069;&#1083;&#1077;&#1082;&#1090;&#1088;&#1086;&#1085;&#1085;&#1099;&#1081;%20&#1072;&#1091;&#1082;&#1094;&#1080;&#1086;&#1085;%20&#1089;%2001.07.2019%20&#1075;,%20&#1074;&#1089;&#1082;&#1080;&#1077;%20&#1092;&#1088;&#1072;&#1079;&#1099;\&#1069;&#1083;&#1077;&#1082;&#1090;&#1088;&#1086;&#1085;&#1085;&#1099;&#1081;%20&#1072;&#1091;&#1082;&#1094;&#1080;&#1086;&#1085;%20%20&#1089;%2001.01.2022%20&#1075;&#1086;&#1076;&#1072;\&#1048;&#1079;&#1074;&#1077;&#1097;&#1077;&#1085;&#1080;&#1077;%20&#1086;%20&#1087;&#1088;&#1086;&#1074;&#1077;&#1076;&#1077;&#1085;&#1080;&#1080;%20&#1101;&#1083;&#1077;&#1082;&#1090;&#1088;&#1086;&#1085;&#1085;&#1086;&#1075;&#1086;%20&#1082;&#1086;&#1085;&#1082;&#1091;&#1088;&#1089;&#1072;%20&#1073;&#1077;&#1079;%20&#1086;&#1073;&#1098;&#1077;&#1084;&#1072;%2001.01.2022\&#1069;&#1083;&#1077;&#1082;&#1090;&#1088;&#1086;&#1085;&#1085;&#1099;&#1077;%20&#1076;&#1086;&#1082;&#1091;&#1084;&#1077;&#1085;&#1090;&#1099;,%20&#1087;&#1088;&#1080;&#1083;&#1072;&#1075;&#1072;&#1077;&#1084;&#1099;&#1077;%20&#1082;%20&#1080;&#1079;&#1074;&#1077;&#1097;&#1077;&#1085;&#1080;&#1102;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Электронные документы, прилагаемые к извещению%</Template>
  <TotalTime>55</TotalTime>
  <Pages>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Скрипина Надежда Александровна</dc:creator>
  <cp:lastModifiedBy>Скрипина Надежда Александровна</cp:lastModifiedBy>
  <cp:revision>14</cp:revision>
  <cp:lastPrinted>2024-09-19T03:00:00Z</cp:lastPrinted>
  <dcterms:created xsi:type="dcterms:W3CDTF">2024-02-28T00:41:00Z</dcterms:created>
  <dcterms:modified xsi:type="dcterms:W3CDTF">2024-09-19T03:00:00Z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