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91" w:rsidRPr="00995143" w:rsidRDefault="002E1191" w:rsidP="002E1191">
      <w:pPr>
        <w:numPr>
          <w:ilvl w:val="0"/>
          <w:numId w:val="2"/>
        </w:numPr>
        <w:tabs>
          <w:tab w:val="left" w:pos="567"/>
        </w:tabs>
        <w:jc w:val="right"/>
        <w:rPr>
          <w:i/>
        </w:rPr>
      </w:pPr>
      <w:r w:rsidRPr="00995143">
        <w:rPr>
          <w:i/>
        </w:rPr>
        <w:t xml:space="preserve">Приложение № </w:t>
      </w:r>
      <w:r>
        <w:rPr>
          <w:i/>
        </w:rPr>
        <w:t>1</w:t>
      </w:r>
      <w:r w:rsidRPr="00995143">
        <w:rPr>
          <w:i/>
        </w:rPr>
        <w:t xml:space="preserve"> </w:t>
      </w:r>
    </w:p>
    <w:p w:rsidR="002E1191" w:rsidRDefault="002E1191" w:rsidP="002E1191">
      <w:pPr>
        <w:jc w:val="right"/>
        <w:rPr>
          <w:i/>
        </w:rPr>
      </w:pPr>
      <w:r w:rsidRPr="00995143">
        <w:rPr>
          <w:i/>
        </w:rPr>
        <w:t>к извещению о проведении закупки</w:t>
      </w:r>
    </w:p>
    <w:p w:rsidR="002E1191" w:rsidRDefault="002E1191" w:rsidP="002E1191">
      <w:pPr>
        <w:widowControl w:val="0"/>
        <w:ind w:right="-24"/>
        <w:jc w:val="center"/>
        <w:rPr>
          <w:rFonts w:eastAsia="Arial Unicode MS"/>
          <w:b/>
          <w:color w:val="000000" w:themeColor="text1"/>
          <w:lang w:eastAsia="ar-SA"/>
        </w:rPr>
      </w:pPr>
    </w:p>
    <w:p w:rsidR="002E1191" w:rsidRPr="00002414" w:rsidRDefault="002E1191" w:rsidP="002E1191">
      <w:pPr>
        <w:widowControl w:val="0"/>
        <w:ind w:right="-24"/>
        <w:jc w:val="center"/>
        <w:rPr>
          <w:b/>
          <w:color w:val="000000" w:themeColor="text1"/>
        </w:rPr>
      </w:pPr>
      <w:r w:rsidRPr="00002414">
        <w:rPr>
          <w:rFonts w:eastAsia="Arial Unicode MS"/>
          <w:b/>
          <w:color w:val="000000" w:themeColor="text1"/>
          <w:lang w:eastAsia="ar-SA"/>
        </w:rPr>
        <w:t>Описание объекта закупки (</w:t>
      </w:r>
      <w:r w:rsidRPr="00002414">
        <w:rPr>
          <w:b/>
          <w:color w:val="000000" w:themeColor="text1"/>
        </w:rPr>
        <w:t>техническое задание)</w:t>
      </w:r>
    </w:p>
    <w:p w:rsidR="002E1191" w:rsidRDefault="002E1191" w:rsidP="002E1191">
      <w:pPr>
        <w:widowControl w:val="0"/>
        <w:ind w:right="-24"/>
        <w:jc w:val="center"/>
        <w:rPr>
          <w:b/>
          <w:color w:val="000000" w:themeColor="text1"/>
        </w:rPr>
      </w:pPr>
      <w:r w:rsidRPr="00002414">
        <w:rPr>
          <w:b/>
        </w:rPr>
        <w:t xml:space="preserve">на выполнение работ </w:t>
      </w:r>
      <w:r w:rsidRPr="00C428A1">
        <w:rPr>
          <w:b/>
        </w:rPr>
        <w:t>по изготовлению вкладышей ушных индивидуального изготовления</w:t>
      </w:r>
      <w:r>
        <w:t xml:space="preserve"> (</w:t>
      </w:r>
      <w:r w:rsidRPr="00C428A1">
        <w:rPr>
          <w:b/>
        </w:rPr>
        <w:t xml:space="preserve">для слуховых аппаратов) </w:t>
      </w:r>
      <w:r w:rsidRPr="00002414">
        <w:rPr>
          <w:b/>
          <w:color w:val="000000" w:themeColor="text1"/>
        </w:rPr>
        <w:t>(далее – И</w:t>
      </w:r>
      <w:bookmarkStart w:id="0" w:name="_GoBack"/>
      <w:bookmarkEnd w:id="0"/>
      <w:r w:rsidRPr="00002414">
        <w:rPr>
          <w:b/>
          <w:color w:val="000000" w:themeColor="text1"/>
        </w:rPr>
        <w:t xml:space="preserve">зделия) </w:t>
      </w:r>
    </w:p>
    <w:p w:rsidR="002E1191" w:rsidRPr="00002414" w:rsidRDefault="002E1191" w:rsidP="002E1191">
      <w:pPr>
        <w:widowControl w:val="0"/>
        <w:ind w:right="-24"/>
        <w:jc w:val="center"/>
        <w:rPr>
          <w:b/>
          <w:color w:val="000000" w:themeColor="text1"/>
        </w:rPr>
      </w:pPr>
      <w:r w:rsidRPr="00002414">
        <w:rPr>
          <w:b/>
          <w:color w:val="000000" w:themeColor="text1"/>
        </w:rPr>
        <w:t>для социального обеспечения граждан (далее-Получатели)</w:t>
      </w:r>
      <w:r>
        <w:rPr>
          <w:b/>
          <w:color w:val="000000" w:themeColor="text1"/>
        </w:rPr>
        <w:t xml:space="preserve"> в 2025 году</w:t>
      </w:r>
    </w:p>
    <w:p w:rsidR="002E1191" w:rsidRPr="00AF2253" w:rsidRDefault="002E1191" w:rsidP="002E1191">
      <w:pPr>
        <w:widowControl w:val="0"/>
        <w:ind w:right="-24"/>
        <w:jc w:val="center"/>
        <w:rPr>
          <w:b/>
          <w:color w:val="000000" w:themeColor="text1"/>
          <w:sz w:val="26"/>
          <w:szCs w:val="26"/>
        </w:rPr>
      </w:pPr>
    </w:p>
    <w:p w:rsidR="002E1191" w:rsidRDefault="002E1191" w:rsidP="002E1191">
      <w:pPr>
        <w:ind w:right="-24"/>
        <w:jc w:val="both"/>
      </w:pPr>
      <w:r>
        <w:rPr>
          <w:b/>
        </w:rPr>
        <w:t>Срок выполнения работ:</w:t>
      </w:r>
      <w:r>
        <w:t xml:space="preserve"> с даты получения от Заказчика реестра получателей Товара не ранее 09.01.2025, и до 31.08.2025 (включительно).</w:t>
      </w:r>
    </w:p>
    <w:p w:rsidR="002E1191" w:rsidRDefault="002E1191" w:rsidP="002E1191">
      <w:pPr>
        <w:ind w:right="-24"/>
        <w:jc w:val="both"/>
      </w:pPr>
      <w:r>
        <w:rPr>
          <w:b/>
        </w:rPr>
        <w:t>Сроки завершения работы:</w:t>
      </w:r>
      <w:r>
        <w:t xml:space="preserve"> 31.08.2025 (включительно).</w:t>
      </w:r>
    </w:p>
    <w:p w:rsidR="002E1191" w:rsidRDefault="002E1191" w:rsidP="002E1191">
      <w:pPr>
        <w:jc w:val="both"/>
      </w:pPr>
      <w:r>
        <w:rPr>
          <w:b/>
        </w:rPr>
        <w:t>Место доставки готовых Изделий:</w:t>
      </w:r>
      <w:r>
        <w:t xml:space="preserve"> Санкт-Петербург и Ленинградская область.</w:t>
      </w:r>
    </w:p>
    <w:p w:rsidR="002E1191" w:rsidRDefault="002E1191" w:rsidP="002E1191">
      <w:r>
        <w:rPr>
          <w:b/>
        </w:rPr>
        <w:t>Место выполнения работ:</w:t>
      </w:r>
      <w:r>
        <w:t xml:space="preserve"> Российская Федерация.</w:t>
      </w:r>
    </w:p>
    <w:p w:rsidR="002E1191" w:rsidRDefault="002E1191" w:rsidP="002E1191">
      <w:pPr>
        <w:jc w:val="both"/>
      </w:pPr>
    </w:p>
    <w:p w:rsidR="002E1191" w:rsidRDefault="002E1191" w:rsidP="002E1191">
      <w:pPr>
        <w:ind w:right="-24"/>
        <w:jc w:val="both"/>
        <w:rPr>
          <w:lang w:eastAsia="en-US"/>
        </w:rPr>
      </w:pPr>
      <w:r>
        <w:rPr>
          <w:lang w:eastAsia="en-US"/>
        </w:rPr>
        <w:t>1. Функциональные, технические и качественные характеристики Изделий.</w:t>
      </w:r>
    </w:p>
    <w:p w:rsidR="002E1191" w:rsidRDefault="002E1191" w:rsidP="002E1191">
      <w:pPr>
        <w:autoSpaceDE w:val="0"/>
        <w:autoSpaceDN w:val="0"/>
        <w:adjustRightInd w:val="0"/>
        <w:ind w:right="-24"/>
        <w:jc w:val="both"/>
        <w:rPr>
          <w:lang w:eastAsia="ar-SA"/>
        </w:rPr>
      </w:pPr>
      <w:r>
        <w:t xml:space="preserve">1.1. </w:t>
      </w:r>
      <w:r>
        <w:rPr>
          <w:lang w:eastAsia="en-US"/>
        </w:rPr>
        <w:t>Функциональные и технические характеристики Изделий</w:t>
      </w:r>
      <w:r>
        <w:rPr>
          <w:lang w:eastAsia="ar-SA"/>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128"/>
        <w:gridCol w:w="4110"/>
        <w:gridCol w:w="1276"/>
        <w:gridCol w:w="1418"/>
      </w:tblGrid>
      <w:tr w:rsidR="002E1191" w:rsidTr="00F20C41">
        <w:trPr>
          <w:trHeight w:val="20"/>
        </w:trPr>
        <w:tc>
          <w:tcPr>
            <w:tcW w:w="566" w:type="dxa"/>
            <w:tcBorders>
              <w:top w:val="single" w:sz="4" w:space="0" w:color="auto"/>
              <w:left w:val="single" w:sz="4" w:space="0" w:color="auto"/>
              <w:bottom w:val="single" w:sz="4" w:space="0" w:color="auto"/>
              <w:right w:val="single" w:sz="4" w:space="0" w:color="auto"/>
            </w:tcBorders>
            <w:hideMark/>
          </w:tcPr>
          <w:p w:rsidR="002E1191" w:rsidRDefault="002E1191" w:rsidP="00F20C41">
            <w:pPr>
              <w:autoSpaceDE w:val="0"/>
              <w:autoSpaceDN w:val="0"/>
              <w:adjustRightInd w:val="0"/>
              <w:spacing w:line="256" w:lineRule="auto"/>
              <w:jc w:val="center"/>
              <w:rPr>
                <w:b/>
                <w:lang w:eastAsia="en-US"/>
              </w:rPr>
            </w:pPr>
            <w:r>
              <w:rPr>
                <w:b/>
                <w:lang w:eastAsia="en-US"/>
              </w:rPr>
              <w:t>№</w:t>
            </w:r>
          </w:p>
          <w:p w:rsidR="002E1191" w:rsidRDefault="002E1191" w:rsidP="00F20C41">
            <w:pPr>
              <w:autoSpaceDE w:val="0"/>
              <w:autoSpaceDN w:val="0"/>
              <w:adjustRightInd w:val="0"/>
              <w:spacing w:line="256" w:lineRule="auto"/>
              <w:jc w:val="center"/>
              <w:rPr>
                <w:b/>
                <w:lang w:eastAsia="en-US"/>
              </w:rPr>
            </w:pPr>
            <w:r>
              <w:rPr>
                <w:b/>
                <w:lang w:eastAsia="en-US"/>
              </w:rPr>
              <w:t>п/п</w:t>
            </w:r>
          </w:p>
        </w:tc>
        <w:tc>
          <w:tcPr>
            <w:tcW w:w="2128" w:type="dxa"/>
            <w:tcBorders>
              <w:top w:val="single" w:sz="4" w:space="0" w:color="auto"/>
              <w:left w:val="single" w:sz="4" w:space="0" w:color="auto"/>
              <w:bottom w:val="single" w:sz="4" w:space="0" w:color="auto"/>
              <w:right w:val="single" w:sz="4" w:space="0" w:color="auto"/>
            </w:tcBorders>
          </w:tcPr>
          <w:p w:rsidR="002E1191" w:rsidRDefault="002E1191" w:rsidP="00F20C41">
            <w:pPr>
              <w:autoSpaceDE w:val="0"/>
              <w:autoSpaceDN w:val="0"/>
              <w:adjustRightInd w:val="0"/>
              <w:spacing w:line="256" w:lineRule="auto"/>
              <w:jc w:val="center"/>
              <w:rPr>
                <w:b/>
                <w:lang w:eastAsia="en-US"/>
              </w:rPr>
            </w:pPr>
            <w:r>
              <w:rPr>
                <w:b/>
                <w:lang w:eastAsia="en-US"/>
              </w:rPr>
              <w:t>Наименование Изделия</w:t>
            </w:r>
          </w:p>
          <w:p w:rsidR="002E1191" w:rsidRDefault="002E1191" w:rsidP="00F20C41">
            <w:pPr>
              <w:autoSpaceDE w:val="0"/>
              <w:autoSpaceDN w:val="0"/>
              <w:adjustRightInd w:val="0"/>
              <w:spacing w:line="256" w:lineRule="auto"/>
              <w:jc w:val="center"/>
              <w:rPr>
                <w:b/>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2E1191" w:rsidRDefault="002E1191" w:rsidP="00F20C41">
            <w:pPr>
              <w:autoSpaceDE w:val="0"/>
              <w:autoSpaceDN w:val="0"/>
              <w:adjustRightInd w:val="0"/>
              <w:spacing w:line="256" w:lineRule="auto"/>
              <w:jc w:val="center"/>
              <w:rPr>
                <w:b/>
                <w:lang w:eastAsia="en-US"/>
              </w:rPr>
            </w:pPr>
            <w:r>
              <w:rPr>
                <w:b/>
                <w:lang w:eastAsia="en-US"/>
              </w:rPr>
              <w:t>Характеристика Изделия</w:t>
            </w:r>
          </w:p>
        </w:tc>
        <w:tc>
          <w:tcPr>
            <w:tcW w:w="1276" w:type="dxa"/>
            <w:tcBorders>
              <w:top w:val="single" w:sz="4" w:space="0" w:color="auto"/>
              <w:left w:val="single" w:sz="4" w:space="0" w:color="auto"/>
              <w:bottom w:val="single" w:sz="4" w:space="0" w:color="auto"/>
              <w:right w:val="single" w:sz="4" w:space="0" w:color="auto"/>
            </w:tcBorders>
            <w:hideMark/>
          </w:tcPr>
          <w:p w:rsidR="002E1191" w:rsidRDefault="002E1191" w:rsidP="00F20C41">
            <w:pPr>
              <w:autoSpaceDE w:val="0"/>
              <w:autoSpaceDN w:val="0"/>
              <w:adjustRightInd w:val="0"/>
              <w:spacing w:line="256" w:lineRule="auto"/>
              <w:jc w:val="center"/>
              <w:rPr>
                <w:b/>
                <w:lang w:eastAsia="en-US"/>
              </w:rPr>
            </w:pPr>
            <w:r>
              <w:rPr>
                <w:b/>
                <w:lang w:eastAsia="en-US"/>
              </w:rPr>
              <w:t>Значение характеристики</w:t>
            </w:r>
          </w:p>
        </w:tc>
        <w:tc>
          <w:tcPr>
            <w:tcW w:w="1418" w:type="dxa"/>
            <w:tcBorders>
              <w:top w:val="single" w:sz="4" w:space="0" w:color="auto"/>
              <w:left w:val="single" w:sz="4" w:space="0" w:color="auto"/>
              <w:bottom w:val="single" w:sz="4" w:space="0" w:color="auto"/>
              <w:right w:val="single" w:sz="4" w:space="0" w:color="auto"/>
            </w:tcBorders>
          </w:tcPr>
          <w:p w:rsidR="002E1191" w:rsidRDefault="002E1191" w:rsidP="00F20C41">
            <w:pPr>
              <w:autoSpaceDE w:val="0"/>
              <w:autoSpaceDN w:val="0"/>
              <w:adjustRightInd w:val="0"/>
              <w:spacing w:line="256" w:lineRule="auto"/>
              <w:jc w:val="center"/>
              <w:rPr>
                <w:b/>
                <w:lang w:eastAsia="en-US"/>
              </w:rPr>
            </w:pPr>
            <w:r>
              <w:rPr>
                <w:b/>
                <w:lang w:eastAsia="en-US"/>
              </w:rPr>
              <w:t>Кол-во</w:t>
            </w:r>
          </w:p>
          <w:p w:rsidR="002E1191" w:rsidRDefault="002E1191" w:rsidP="00F20C41">
            <w:pPr>
              <w:autoSpaceDE w:val="0"/>
              <w:autoSpaceDN w:val="0"/>
              <w:adjustRightInd w:val="0"/>
              <w:spacing w:line="256" w:lineRule="auto"/>
              <w:jc w:val="center"/>
              <w:rPr>
                <w:b/>
                <w:lang w:eastAsia="en-US"/>
              </w:rPr>
            </w:pPr>
            <w:r>
              <w:rPr>
                <w:b/>
                <w:lang w:eastAsia="en-US"/>
              </w:rPr>
              <w:t>(шт.)</w:t>
            </w:r>
          </w:p>
          <w:p w:rsidR="002E1191" w:rsidRDefault="002E1191" w:rsidP="00F20C41">
            <w:pPr>
              <w:autoSpaceDE w:val="0"/>
              <w:autoSpaceDN w:val="0"/>
              <w:adjustRightInd w:val="0"/>
              <w:spacing w:line="256" w:lineRule="auto"/>
              <w:jc w:val="center"/>
              <w:rPr>
                <w:b/>
                <w:lang w:eastAsia="en-US"/>
              </w:rPr>
            </w:pPr>
          </w:p>
        </w:tc>
      </w:tr>
      <w:tr w:rsidR="002E1191" w:rsidTr="00F20C41">
        <w:trPr>
          <w:trHeight w:val="20"/>
        </w:trPr>
        <w:tc>
          <w:tcPr>
            <w:tcW w:w="566" w:type="dxa"/>
            <w:tcBorders>
              <w:top w:val="single" w:sz="4" w:space="0" w:color="auto"/>
              <w:left w:val="single" w:sz="4" w:space="0" w:color="auto"/>
              <w:bottom w:val="single" w:sz="4" w:space="0" w:color="auto"/>
              <w:right w:val="single" w:sz="4" w:space="0" w:color="auto"/>
            </w:tcBorders>
            <w:hideMark/>
          </w:tcPr>
          <w:p w:rsidR="002E1191" w:rsidRDefault="002E1191" w:rsidP="00F20C41">
            <w:pPr>
              <w:spacing w:line="256" w:lineRule="auto"/>
              <w:rPr>
                <w:lang w:eastAsia="en-US"/>
              </w:rPr>
            </w:pPr>
            <w:r>
              <w:rPr>
                <w:lang w:eastAsia="en-US"/>
              </w:rPr>
              <w:t>1.</w:t>
            </w:r>
          </w:p>
        </w:tc>
        <w:tc>
          <w:tcPr>
            <w:tcW w:w="2128" w:type="dxa"/>
            <w:tcBorders>
              <w:top w:val="single" w:sz="4" w:space="0" w:color="auto"/>
              <w:left w:val="single" w:sz="4" w:space="0" w:color="auto"/>
              <w:bottom w:val="single" w:sz="4" w:space="0" w:color="auto"/>
              <w:right w:val="single" w:sz="4" w:space="0" w:color="auto"/>
            </w:tcBorders>
          </w:tcPr>
          <w:p w:rsidR="002E1191" w:rsidRDefault="002E1191" w:rsidP="00F20C41">
            <w:pPr>
              <w:spacing w:line="256" w:lineRule="auto"/>
              <w:rPr>
                <w:lang w:eastAsia="en-US"/>
              </w:rPr>
            </w:pPr>
            <w:r w:rsidRPr="00BC7951">
              <w:rPr>
                <w:lang w:eastAsia="en-US"/>
              </w:rPr>
              <w:t>Вкладыш ушной индивидуального изготовления (для слухового аппарата)</w:t>
            </w:r>
          </w:p>
        </w:tc>
        <w:tc>
          <w:tcPr>
            <w:tcW w:w="4110" w:type="dxa"/>
            <w:tcBorders>
              <w:top w:val="single" w:sz="4" w:space="0" w:color="auto"/>
              <w:left w:val="single" w:sz="4" w:space="0" w:color="auto"/>
              <w:bottom w:val="single" w:sz="4" w:space="0" w:color="auto"/>
              <w:right w:val="single" w:sz="4" w:space="0" w:color="auto"/>
            </w:tcBorders>
          </w:tcPr>
          <w:p w:rsidR="002E1191" w:rsidRPr="00611E49" w:rsidRDefault="002E1191" w:rsidP="00F20C41">
            <w:pPr>
              <w:widowControl w:val="0"/>
              <w:suppressAutoHyphens/>
            </w:pPr>
            <w:r w:rsidRPr="00611E49">
              <w:t>Ушной вкладыш, изготовленный по слепку ушной раковины и наружного слухового прохода получателя.</w:t>
            </w:r>
          </w:p>
          <w:p w:rsidR="002E1191" w:rsidRDefault="002E1191" w:rsidP="00F20C41">
            <w:pPr>
              <w:tabs>
                <w:tab w:val="left" w:pos="990"/>
              </w:tabs>
              <w:spacing w:line="256" w:lineRule="auto"/>
              <w:rPr>
                <w:lang w:eastAsia="en-US"/>
              </w:rPr>
            </w:pPr>
            <w:r w:rsidRPr="00611E49">
              <w:t>Материалы, применяемые для изготовления ушного вкладыша, не должны содержать ядовитых (токсичных) компонентов, не должны воздействовать на цвет поверхности, с которой контактируют</w:t>
            </w:r>
            <w:r>
              <w:t>.</w:t>
            </w:r>
          </w:p>
        </w:tc>
        <w:tc>
          <w:tcPr>
            <w:tcW w:w="1276" w:type="dxa"/>
            <w:tcBorders>
              <w:top w:val="single" w:sz="4" w:space="0" w:color="auto"/>
              <w:left w:val="single" w:sz="4" w:space="0" w:color="auto"/>
              <w:bottom w:val="single" w:sz="4" w:space="0" w:color="auto"/>
              <w:right w:val="single" w:sz="4" w:space="0" w:color="auto"/>
            </w:tcBorders>
            <w:hideMark/>
          </w:tcPr>
          <w:p w:rsidR="002E1191" w:rsidRDefault="002E1191" w:rsidP="00F20C41">
            <w:pPr>
              <w:spacing w:line="256" w:lineRule="auto"/>
              <w:jc w:val="center"/>
              <w:rPr>
                <w:lang w:eastAsia="en-US"/>
              </w:rPr>
            </w:pPr>
            <w:r>
              <w:rPr>
                <w:lang w:eastAsia="en-US"/>
              </w:rPr>
              <w:t>Наличие</w:t>
            </w:r>
          </w:p>
        </w:tc>
        <w:tc>
          <w:tcPr>
            <w:tcW w:w="1418" w:type="dxa"/>
            <w:tcBorders>
              <w:top w:val="single" w:sz="4" w:space="0" w:color="auto"/>
              <w:left w:val="single" w:sz="4" w:space="0" w:color="auto"/>
              <w:bottom w:val="single" w:sz="4" w:space="0" w:color="auto"/>
              <w:right w:val="single" w:sz="4" w:space="0" w:color="auto"/>
            </w:tcBorders>
            <w:hideMark/>
          </w:tcPr>
          <w:p w:rsidR="002E1191" w:rsidRDefault="002E1191" w:rsidP="00F20C41">
            <w:pPr>
              <w:spacing w:line="256" w:lineRule="auto"/>
              <w:jc w:val="center"/>
              <w:rPr>
                <w:lang w:eastAsia="en-US"/>
              </w:rPr>
            </w:pPr>
            <w:r>
              <w:rPr>
                <w:lang w:eastAsia="en-US"/>
              </w:rPr>
              <w:t>1 274</w:t>
            </w:r>
          </w:p>
        </w:tc>
      </w:tr>
      <w:tr w:rsidR="002E1191" w:rsidTr="00F20C41">
        <w:trPr>
          <w:trHeight w:val="20"/>
        </w:trPr>
        <w:tc>
          <w:tcPr>
            <w:tcW w:w="8080" w:type="dxa"/>
            <w:gridSpan w:val="4"/>
            <w:tcBorders>
              <w:top w:val="single" w:sz="4" w:space="0" w:color="auto"/>
              <w:left w:val="single" w:sz="4" w:space="0" w:color="auto"/>
              <w:bottom w:val="single" w:sz="4" w:space="0" w:color="auto"/>
              <w:right w:val="single" w:sz="4" w:space="0" w:color="auto"/>
            </w:tcBorders>
          </w:tcPr>
          <w:p w:rsidR="002E1191" w:rsidRPr="00AE40C6" w:rsidRDefault="002E1191" w:rsidP="00F20C41">
            <w:pPr>
              <w:spacing w:line="256" w:lineRule="auto"/>
              <w:rPr>
                <w:lang w:eastAsia="en-US"/>
              </w:rPr>
            </w:pPr>
            <w:r>
              <w:rPr>
                <w:b/>
                <w:lang w:eastAsia="en-US"/>
              </w:rPr>
              <w:t>Итого:</w:t>
            </w:r>
          </w:p>
        </w:tc>
        <w:tc>
          <w:tcPr>
            <w:tcW w:w="1418" w:type="dxa"/>
            <w:tcBorders>
              <w:top w:val="single" w:sz="4" w:space="0" w:color="auto"/>
              <w:left w:val="single" w:sz="4" w:space="0" w:color="auto"/>
              <w:bottom w:val="single" w:sz="4" w:space="0" w:color="auto"/>
              <w:right w:val="single" w:sz="4" w:space="0" w:color="auto"/>
            </w:tcBorders>
          </w:tcPr>
          <w:p w:rsidR="002E1191" w:rsidRPr="00AE40C6" w:rsidRDefault="002E1191" w:rsidP="00F20C41">
            <w:pPr>
              <w:spacing w:line="256" w:lineRule="auto"/>
              <w:jc w:val="center"/>
              <w:rPr>
                <w:b/>
                <w:lang w:eastAsia="en-US"/>
              </w:rPr>
            </w:pPr>
            <w:r w:rsidRPr="00AE40C6">
              <w:rPr>
                <w:b/>
                <w:lang w:eastAsia="en-US"/>
              </w:rPr>
              <w:t>1 274</w:t>
            </w:r>
          </w:p>
        </w:tc>
      </w:tr>
    </w:tbl>
    <w:p w:rsidR="002E1191" w:rsidRDefault="002E1191" w:rsidP="002E1191">
      <w:pPr>
        <w:jc w:val="both"/>
        <w:rPr>
          <w:b/>
          <w:bCs/>
          <w:color w:val="000000"/>
          <w:sz w:val="26"/>
          <w:szCs w:val="26"/>
        </w:rPr>
      </w:pPr>
    </w:p>
    <w:p w:rsidR="002E1191" w:rsidRDefault="002E1191" w:rsidP="002E1191">
      <w:pPr>
        <w:ind w:right="-24" w:firstLine="567"/>
        <w:jc w:val="both"/>
        <w:rPr>
          <w:bCs/>
          <w:lang w:eastAsia="en-US"/>
        </w:rPr>
      </w:pPr>
      <w:r>
        <w:rPr>
          <w:bCs/>
          <w:lang w:eastAsia="en-US"/>
        </w:rPr>
        <w:t>1.2. Качественные характеристики Изделий.</w:t>
      </w:r>
    </w:p>
    <w:p w:rsidR="002E1191" w:rsidRDefault="002E1191" w:rsidP="002E1191">
      <w:pPr>
        <w:ind w:firstLine="567"/>
        <w:jc w:val="both"/>
      </w:pPr>
      <w:r>
        <w:t>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2E1191" w:rsidRDefault="002E1191" w:rsidP="002E1191">
      <w:pPr>
        <w:ind w:firstLine="567"/>
        <w:jc w:val="both"/>
        <w:rPr>
          <w:color w:val="000000" w:themeColor="text1"/>
          <w:lang w:eastAsia="ar-SA"/>
        </w:rPr>
      </w:pPr>
      <w:r>
        <w:rPr>
          <w:lang w:eastAsia="en-US"/>
        </w:rPr>
        <w:t xml:space="preserve">1.2.2. </w:t>
      </w:r>
      <w:r>
        <w:rPr>
          <w:color w:val="000000" w:themeColor="text1"/>
          <w:lang w:eastAsia="ar-SA"/>
        </w:rPr>
        <w:t xml:space="preserve">Изделия должны </w:t>
      </w:r>
      <w:r w:rsidRPr="00BC7951">
        <w:rPr>
          <w:color w:val="000000" w:themeColor="text1"/>
          <w:lang w:eastAsia="ar-SA"/>
        </w:rPr>
        <w:t>соответствовать</w:t>
      </w:r>
      <w:r>
        <w:rPr>
          <w:color w:val="000000" w:themeColor="text1"/>
          <w:lang w:eastAsia="ar-SA"/>
        </w:rPr>
        <w:t xml:space="preserve"> требованиям государственных стандартов (ГОСТ), действующих на территории Российской Федерации: </w:t>
      </w:r>
    </w:p>
    <w:p w:rsidR="002E1191" w:rsidRPr="00BC7951" w:rsidRDefault="002E1191" w:rsidP="002E1191">
      <w:pPr>
        <w:ind w:firstLine="567"/>
        <w:jc w:val="both"/>
        <w:rPr>
          <w:b/>
          <w:color w:val="000000" w:themeColor="text1"/>
          <w:lang w:eastAsia="ar-SA"/>
        </w:rPr>
      </w:pPr>
      <w:r>
        <w:rPr>
          <w:color w:val="000000"/>
        </w:rPr>
        <w:t>- «ГОСТ Р 51024-2012. Национальный стандарт РФ. Аппараты слуховые электронные реабилитационные. Технические требования и методы испытаний».</w:t>
      </w:r>
    </w:p>
    <w:p w:rsidR="002E1191" w:rsidRDefault="002E1191" w:rsidP="002E1191">
      <w:pPr>
        <w:ind w:firstLine="567"/>
        <w:jc w:val="both"/>
      </w:pPr>
      <w: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2E1191" w:rsidRDefault="002E1191" w:rsidP="002E1191">
      <w:pPr>
        <w:autoSpaceDE w:val="0"/>
        <w:autoSpaceDN w:val="0"/>
        <w:adjustRightInd w:val="0"/>
        <w:ind w:firstLine="567"/>
        <w:jc w:val="both"/>
      </w:pPr>
      <w: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2E1191" w:rsidRDefault="002E1191" w:rsidP="002E1191">
      <w:pPr>
        <w:spacing w:line="249" w:lineRule="auto"/>
        <w:ind w:right="-2" w:firstLine="567"/>
        <w:jc w:val="both"/>
      </w:pPr>
      <w:r>
        <w:rPr>
          <w:lang w:eastAsia="ar-SA"/>
        </w:rPr>
        <w:t>1.3</w:t>
      </w:r>
      <w:r>
        <w:t xml:space="preserve">. </w:t>
      </w:r>
      <w:r w:rsidRPr="007A24FB">
        <w:t xml:space="preserve"> Гарантийный срок на Изделие составляет не менее 6 месяцев с момента подписания Получателем акта приема-передачи Изделия. Установленный настоящим </w:t>
      </w:r>
      <w:r w:rsidRPr="007A24FB">
        <w:lastRenderedPageBreak/>
        <w:t>пунктом срок не распространяется на случаи нарушения Получателем условий и требований к эксплуатации Изделия</w:t>
      </w:r>
      <w:r>
        <w:t>.</w:t>
      </w:r>
    </w:p>
    <w:p w:rsidR="002E1191" w:rsidRDefault="002E1191" w:rsidP="002E1191">
      <w:pPr>
        <w:spacing w:line="249" w:lineRule="auto"/>
        <w:ind w:right="-2" w:firstLine="567"/>
        <w:jc w:val="both"/>
        <w:rPr>
          <w:b/>
        </w:rPr>
      </w:pPr>
      <w:r>
        <w:rPr>
          <w:b/>
        </w:rPr>
        <w:t>2. Исполнитель обязан:</w:t>
      </w:r>
    </w:p>
    <w:p w:rsidR="002E1191" w:rsidRPr="007A24FB" w:rsidRDefault="002E1191" w:rsidP="002E1191">
      <w:pPr>
        <w:autoSpaceDE w:val="0"/>
        <w:autoSpaceDN w:val="0"/>
        <w:adjustRightInd w:val="0"/>
        <w:ind w:firstLine="567"/>
        <w:jc w:val="both"/>
      </w:pPr>
      <w:r>
        <w:t xml:space="preserve">2.1. </w:t>
      </w:r>
      <w:r w:rsidRPr="007A24FB">
        <w:t>Выполнять работы по изготовлению Изделий по индивидуальным размерам Получателей, выдачу Изделий в срок не более 60 (шестидесяти) календарных дней со дня обращения Получателя, но не ранее 09.01.2025.</w:t>
      </w:r>
    </w:p>
    <w:p w:rsidR="002E1191" w:rsidRPr="007A24FB" w:rsidRDefault="002E1191" w:rsidP="002E1191">
      <w:pPr>
        <w:autoSpaceDE w:val="0"/>
        <w:autoSpaceDN w:val="0"/>
        <w:adjustRightInd w:val="0"/>
        <w:ind w:firstLine="567"/>
        <w:jc w:val="both"/>
      </w:pPr>
      <w:r w:rsidRPr="007A24FB">
        <w:t>Изготавливать Изделия для Получателей, имеющие копии действующих регистрационных удостоверений, выданных Федеральной службой по надзору в сфере здравоохранения (в случае, если Изделие подлежит регистрации), и (или) декларации о соответствии или сертификата соответствия поставляемого Изделия либо иных документов, свидетельствующих о качестве и безопасности Изделия, предусмотренных действующим законодательством Российской Федерации (при наличии).</w:t>
      </w:r>
    </w:p>
    <w:p w:rsidR="002E1191" w:rsidRPr="007A24FB" w:rsidRDefault="002E1191" w:rsidP="002E1191">
      <w:pPr>
        <w:autoSpaceDE w:val="0"/>
        <w:autoSpaceDN w:val="0"/>
        <w:adjustRightInd w:val="0"/>
        <w:ind w:firstLine="567"/>
        <w:jc w:val="both"/>
      </w:pPr>
      <w:r w:rsidRPr="007A24FB">
        <w:t xml:space="preserve">Иметь в наличии действующую лицензию на медицинскую деятельность, дающую право на оказание первичной специализированной медико-санитарной помощи в амбулаторных условиях по </w:t>
      </w:r>
      <w:proofErr w:type="spellStart"/>
      <w:r w:rsidRPr="007A24FB">
        <w:t>сурдологии</w:t>
      </w:r>
      <w:proofErr w:type="spellEnd"/>
      <w:r w:rsidRPr="007A24FB">
        <w:t>-оториноларингологии у Исполнителя, осуществляющего снятие слепков для индивидуального изготовления вкладышей ушных (для слуховых аппаратов) является обязательным условием (Федеральный закон от 04.05.2011 №99-ФЗ).</w:t>
      </w:r>
    </w:p>
    <w:p w:rsidR="002E1191" w:rsidRDefault="002E1191" w:rsidP="002E1191">
      <w:pPr>
        <w:ind w:right="-24" w:firstLine="567"/>
        <w:jc w:val="both"/>
      </w:pPr>
      <w: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2E1191" w:rsidRDefault="002E1191" w:rsidP="002E1191">
      <w:pPr>
        <w:ind w:right="-24" w:firstLine="567"/>
        <w:jc w:val="both"/>
      </w:pPr>
      <w:r>
        <w:rPr>
          <w:lang w:eastAsia="ar-SA"/>
        </w:rPr>
        <w:t>2.2.</w:t>
      </w:r>
      <w:r>
        <w:t xml:space="preserve">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2E1191" w:rsidRDefault="002E1191" w:rsidP="002E1191">
      <w:pPr>
        <w:ind w:right="-24" w:firstLine="567"/>
        <w:jc w:val="both"/>
      </w:pPr>
      <w: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2E1191" w:rsidRDefault="002E1191" w:rsidP="002E1191">
      <w:pPr>
        <w:ind w:right="-24" w:firstLine="567"/>
        <w:jc w:val="both"/>
      </w:pPr>
      <w: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2E1191" w:rsidRDefault="002E1191" w:rsidP="002E1191">
      <w:pPr>
        <w:ind w:firstLine="567"/>
        <w:jc w:val="both"/>
        <w:rPr>
          <w:rFonts w:ascii="Times New Roman CYR" w:hAnsi="Times New Roman CYR" w:cs="Times New Roman CYR"/>
        </w:rPr>
      </w:pPr>
      <w:r>
        <w:t xml:space="preserve">2.3. </w:t>
      </w:r>
      <w:r>
        <w:rPr>
          <w:rFonts w:ascii="Times New Roman CYR" w:hAnsi="Times New Roman CYR" w:cs="Times New Roman CYR"/>
        </w:rPr>
        <w:t xml:space="preserve">При работе с Получателями обеспечить соблюдение рекомендаций и санитарно-эпидемиологических требований </w:t>
      </w:r>
      <w:proofErr w:type="spellStart"/>
      <w:r>
        <w:rPr>
          <w:rFonts w:ascii="Times New Roman CYR" w:hAnsi="Times New Roman CYR" w:cs="Times New Roman CYR"/>
        </w:rPr>
        <w:t>Роспотребнадзора</w:t>
      </w:r>
      <w:proofErr w:type="spellEnd"/>
      <w:r>
        <w:rPr>
          <w:rFonts w:ascii="Times New Roman CYR" w:hAnsi="Times New Roman CYR" w:cs="Times New Roman CYR"/>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Pr>
          <w:rFonts w:ascii="Times New Roman CYR" w:hAnsi="Times New Roman CYR" w:cs="Times New Roman CYR"/>
        </w:rPr>
        <w:t>коронавирусной</w:t>
      </w:r>
      <w:proofErr w:type="spellEnd"/>
      <w:r>
        <w:rPr>
          <w:rFonts w:ascii="Times New Roman CYR" w:hAnsi="Times New Roman CYR" w:cs="Times New Roman CYR"/>
        </w:rPr>
        <w:t xml:space="preserve"> инфекции (COVID-19).</w:t>
      </w:r>
    </w:p>
    <w:p w:rsidR="002E1191" w:rsidRDefault="002E1191" w:rsidP="002E1191">
      <w:pPr>
        <w:ind w:right="-24" w:firstLine="567"/>
        <w:jc w:val="both"/>
      </w:pPr>
      <w:r>
        <w:t>2.4.</w:t>
      </w:r>
      <w:r>
        <w:rPr>
          <w:rFonts w:ascii="Times New Roman CYR" w:hAnsi="Times New Roman CYR" w:cs="Times New Roman CYR"/>
        </w:rPr>
        <w:t xml:space="preserve"> Обеспечить возможность изготовления Изделий со дня, следующего за днем передачи Исполнителю реестра Получателей, но </w:t>
      </w:r>
      <w:r w:rsidRPr="00AD3A1F">
        <w:rPr>
          <w:rFonts w:ascii="Times New Roman CYR" w:hAnsi="Times New Roman CYR" w:cs="Times New Roman CYR"/>
        </w:rPr>
        <w:t xml:space="preserve">не ранее </w:t>
      </w:r>
      <w:r>
        <w:rPr>
          <w:rFonts w:ascii="Times New Roman CYR" w:hAnsi="Times New Roman CYR" w:cs="Times New Roman CYR"/>
        </w:rPr>
        <w:t>09.01.2025.</w:t>
      </w:r>
    </w:p>
    <w:p w:rsidR="002E1191" w:rsidRDefault="002E1191" w:rsidP="002E1191">
      <w:pPr>
        <w:ind w:right="-24" w:firstLine="567"/>
        <w:jc w:val="both"/>
        <w:rPr>
          <w:color w:val="000000"/>
        </w:rPr>
      </w:pPr>
      <w:r>
        <w:t>2.5.</w:t>
      </w:r>
      <w:r>
        <w:rPr>
          <w:color w:val="000000"/>
        </w:rPr>
        <w:t xml:space="preserve"> 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2E1191" w:rsidRDefault="002E1191" w:rsidP="002E1191">
      <w:pPr>
        <w:ind w:firstLine="567"/>
        <w:jc w:val="both"/>
        <w:rPr>
          <w:rFonts w:ascii="Times New Roman CYR" w:hAnsi="Times New Roman CYR" w:cs="Times New Roman CYR"/>
        </w:rPr>
      </w:pPr>
      <w:r>
        <w:rPr>
          <w:rFonts w:ascii="Times New Roman CYR" w:hAnsi="Times New Roman CYR" w:cs="Times New Roman CYR"/>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2E1191" w:rsidRDefault="002E1191" w:rsidP="002E1191">
      <w:pPr>
        <w:ind w:firstLine="567"/>
        <w:jc w:val="both"/>
        <w:rPr>
          <w:rFonts w:ascii="Times New Roman CYR" w:hAnsi="Times New Roman CYR" w:cs="Times New Roman CYR"/>
        </w:rPr>
      </w:pPr>
      <w:r>
        <w:rPr>
          <w:rFonts w:ascii="Times New Roman CYR" w:hAnsi="Times New Roman CYR" w:cs="Times New Roman CYR"/>
        </w:rPr>
        <w:t>Срок выполнения гарантийного ремонта Изделия не должен превышать 20 рабочих дней со дня обращения Получателя (Заказчика).</w:t>
      </w:r>
    </w:p>
    <w:p w:rsidR="002E1191" w:rsidRDefault="002E1191" w:rsidP="002E1191">
      <w:pPr>
        <w:ind w:firstLine="567"/>
        <w:jc w:val="both"/>
        <w:rPr>
          <w:rFonts w:ascii="Times New Roman CYR" w:hAnsi="Times New Roman CYR" w:cs="Times New Roman CYR"/>
        </w:rPr>
      </w:pPr>
      <w:r>
        <w:rPr>
          <w:rFonts w:ascii="Times New Roman CYR" w:hAnsi="Times New Roman CYR" w:cs="Times New Roman CYR"/>
        </w:rPr>
        <w:lastRenderedPageBreak/>
        <w:t>Срок осуществления замены Изделия не должен превышать 15 рабочих дней со дня обращения Получателя (Заказчика).</w:t>
      </w:r>
    </w:p>
    <w:p w:rsidR="002E1191" w:rsidRDefault="002E1191" w:rsidP="002E1191">
      <w:pPr>
        <w:autoSpaceDE w:val="0"/>
        <w:ind w:right="-24" w:firstLine="567"/>
        <w:jc w:val="both"/>
        <w:rPr>
          <w:color w:val="000000"/>
        </w:rPr>
      </w:pPr>
      <w:r>
        <w:rPr>
          <w:color w:val="000000"/>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2E1191" w:rsidRDefault="002E1191" w:rsidP="002E1191">
      <w:pPr>
        <w:autoSpaceDE w:val="0"/>
        <w:ind w:right="-24" w:firstLine="567"/>
        <w:jc w:val="both"/>
        <w:rPr>
          <w:color w:val="000000"/>
        </w:rPr>
      </w:pPr>
      <w:r>
        <w:rPr>
          <w:color w:val="000000"/>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2E1191" w:rsidRDefault="002E1191" w:rsidP="002E1191">
      <w:pPr>
        <w:suppressAutoHyphens/>
        <w:ind w:right="-24" w:firstLine="567"/>
        <w:jc w:val="both"/>
      </w:pPr>
      <w:r>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2E1191" w:rsidRDefault="002E1191" w:rsidP="002E1191">
      <w:pPr>
        <w:ind w:firstLine="567"/>
        <w:jc w:val="both"/>
        <w:rPr>
          <w:rFonts w:ascii="Times New Roman CYR" w:hAnsi="Times New Roman CYR" w:cs="Times New Roman CYR"/>
        </w:rPr>
      </w:pPr>
      <w:r>
        <w:t xml:space="preserve">2.6. </w:t>
      </w:r>
      <w:r>
        <w:rPr>
          <w:rFonts w:ascii="Times New Roman CYR" w:hAnsi="Times New Roman CYR" w:cs="Times New Roman CYR"/>
        </w:rPr>
        <w:t xml:space="preserve">Давать справки Получателям по вопросам, связанным с изготовлением Изделий, </w:t>
      </w:r>
      <w:r>
        <w:t>а также осуществлять прием заявок на доставку Изделий по месту нахождения Получателя</w:t>
      </w:r>
      <w:r>
        <w:rPr>
          <w:rFonts w:ascii="Times New Roman CYR" w:hAnsi="Times New Roman CYR" w:cs="Times New Roman CYR"/>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2E1191" w:rsidRDefault="002E1191" w:rsidP="002E1191">
      <w:pPr>
        <w:ind w:firstLine="567"/>
        <w:jc w:val="both"/>
      </w:pPr>
      <w:r>
        <w:rPr>
          <w:rFonts w:ascii="Times New Roman CYR" w:hAnsi="Times New Roman CYR" w:cs="Times New Roman CYR"/>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Pr>
          <w:rFonts w:ascii="Times New Roman CYR" w:hAnsi="Times New Roman CYR" w:cs="Times New Roman CYR"/>
        </w:rPr>
        <w:t xml:space="preserve"> и Ленинградской области</w:t>
      </w:r>
      <w:r>
        <w:t xml:space="preserve">; исключается возможность взимания оплаты за звонки Исполнителем. </w:t>
      </w:r>
    </w:p>
    <w:p w:rsidR="002E1191" w:rsidRDefault="002E1191" w:rsidP="002E1191">
      <w:pPr>
        <w:ind w:firstLine="567"/>
        <w:jc w:val="both"/>
      </w:pPr>
      <w:r>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2E1191" w:rsidRDefault="002E1191" w:rsidP="002E1191">
      <w:pPr>
        <w:ind w:firstLine="567"/>
        <w:jc w:val="both"/>
      </w:pPr>
      <w: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2E1191" w:rsidRDefault="002E1191" w:rsidP="002E1191">
      <w:pPr>
        <w:ind w:right="-24" w:firstLine="567"/>
        <w:jc w:val="both"/>
      </w:pPr>
      <w: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5" w:history="1">
        <w:r>
          <w:rPr>
            <w:rStyle w:val="a3"/>
          </w:rPr>
          <w:t>osp@ro78.fss.ru</w:t>
        </w:r>
      </w:hyperlink>
      <w:r>
        <w:t>.</w:t>
      </w:r>
    </w:p>
    <w:p w:rsidR="002E1191" w:rsidRDefault="002E1191" w:rsidP="002E1191">
      <w:pPr>
        <w:autoSpaceDE w:val="0"/>
        <w:autoSpaceDN w:val="0"/>
        <w:adjustRightInd w:val="0"/>
        <w:spacing w:line="240" w:lineRule="atLeast"/>
        <w:ind w:firstLine="567"/>
        <w:jc w:val="both"/>
      </w:pPr>
      <w:r>
        <w:t xml:space="preserve">2.9.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2E1191" w:rsidRDefault="002E1191" w:rsidP="002E1191">
      <w:pPr>
        <w:numPr>
          <w:ilvl w:val="0"/>
          <w:numId w:val="1"/>
        </w:numPr>
        <w:autoSpaceDE w:val="0"/>
        <w:autoSpaceDN w:val="0"/>
        <w:adjustRightInd w:val="0"/>
        <w:ind w:firstLine="567"/>
        <w:contextualSpacing/>
        <w:jc w:val="both"/>
        <w:rPr>
          <w:lang w:eastAsia="en-US"/>
        </w:rPr>
      </w:pPr>
      <w:r>
        <w:rPr>
          <w:lang w:eastAsia="en-US"/>
        </w:rPr>
        <w:t>наименование, фирменное наименование (при наличии), место нахождения, почтовый адрес (для юридического лица);</w:t>
      </w:r>
    </w:p>
    <w:p w:rsidR="002E1191" w:rsidRDefault="002E1191" w:rsidP="002E1191">
      <w:pPr>
        <w:numPr>
          <w:ilvl w:val="0"/>
          <w:numId w:val="1"/>
        </w:numPr>
        <w:autoSpaceDE w:val="0"/>
        <w:autoSpaceDN w:val="0"/>
        <w:adjustRightInd w:val="0"/>
        <w:ind w:firstLine="567"/>
        <w:contextualSpacing/>
        <w:jc w:val="both"/>
        <w:rPr>
          <w:lang w:eastAsia="en-US"/>
        </w:rPr>
      </w:pPr>
      <w:r>
        <w:rPr>
          <w:lang w:eastAsia="en-US"/>
        </w:rPr>
        <w:t>фамилия, имя, отчество (при наличии), паспортные данные, место жительства (для физического лица);</w:t>
      </w:r>
    </w:p>
    <w:p w:rsidR="002E1191" w:rsidRDefault="002E1191" w:rsidP="002E1191">
      <w:pPr>
        <w:numPr>
          <w:ilvl w:val="0"/>
          <w:numId w:val="1"/>
        </w:numPr>
        <w:autoSpaceDE w:val="0"/>
        <w:autoSpaceDN w:val="0"/>
        <w:adjustRightInd w:val="0"/>
        <w:ind w:firstLine="567"/>
        <w:contextualSpacing/>
        <w:jc w:val="both"/>
        <w:rPr>
          <w:lang w:eastAsia="en-US"/>
        </w:rPr>
      </w:pPr>
      <w:r>
        <w:rPr>
          <w:lang w:eastAsia="en-US"/>
        </w:rPr>
        <w:t>номер контактного телефона;</w:t>
      </w:r>
    </w:p>
    <w:p w:rsidR="002E1191" w:rsidRDefault="002E1191" w:rsidP="002E1191">
      <w:pPr>
        <w:numPr>
          <w:ilvl w:val="0"/>
          <w:numId w:val="1"/>
        </w:numPr>
        <w:autoSpaceDE w:val="0"/>
        <w:autoSpaceDN w:val="0"/>
        <w:adjustRightInd w:val="0"/>
        <w:ind w:firstLine="567"/>
        <w:contextualSpacing/>
        <w:jc w:val="both"/>
        <w:rPr>
          <w:lang w:eastAsia="en-US"/>
        </w:rPr>
      </w:pPr>
      <w:r>
        <w:rPr>
          <w:lang w:eastAsia="en-US"/>
        </w:rPr>
        <w:t>адрес электронной почты;</w:t>
      </w:r>
    </w:p>
    <w:p w:rsidR="002E1191" w:rsidRDefault="002E1191" w:rsidP="002E1191">
      <w:pPr>
        <w:numPr>
          <w:ilvl w:val="0"/>
          <w:numId w:val="1"/>
        </w:numPr>
        <w:autoSpaceDE w:val="0"/>
        <w:autoSpaceDN w:val="0"/>
        <w:adjustRightInd w:val="0"/>
        <w:ind w:firstLine="567"/>
        <w:contextualSpacing/>
        <w:jc w:val="both"/>
        <w:rPr>
          <w:lang w:eastAsia="en-US"/>
        </w:rPr>
      </w:pPr>
      <w:r>
        <w:rPr>
          <w:lang w:eastAsia="en-US"/>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E1191" w:rsidRDefault="002E1191" w:rsidP="002E1191">
      <w:pPr>
        <w:numPr>
          <w:ilvl w:val="0"/>
          <w:numId w:val="1"/>
        </w:numPr>
        <w:autoSpaceDE w:val="0"/>
        <w:autoSpaceDN w:val="0"/>
        <w:adjustRightInd w:val="0"/>
        <w:ind w:firstLine="567"/>
        <w:contextualSpacing/>
        <w:jc w:val="both"/>
        <w:rPr>
          <w:lang w:eastAsia="en-US"/>
        </w:rPr>
      </w:pPr>
      <w:r>
        <w:rPr>
          <w:lang w:eastAsia="en-US"/>
        </w:rPr>
        <w:lastRenderedPageBreak/>
        <w:t>перечень операций, выполняемых соисполнителем в рамках государственного контракта;</w:t>
      </w:r>
    </w:p>
    <w:p w:rsidR="002E1191" w:rsidRDefault="002E1191" w:rsidP="002E1191">
      <w:pPr>
        <w:numPr>
          <w:ilvl w:val="0"/>
          <w:numId w:val="1"/>
        </w:numPr>
        <w:autoSpaceDE w:val="0"/>
        <w:autoSpaceDN w:val="0"/>
        <w:adjustRightInd w:val="0"/>
        <w:ind w:firstLine="567"/>
        <w:contextualSpacing/>
        <w:jc w:val="both"/>
        <w:rPr>
          <w:rFonts w:ascii="Calibri" w:hAnsi="Calibri"/>
          <w:lang w:eastAsia="en-US"/>
        </w:rPr>
      </w:pPr>
      <w:r>
        <w:rPr>
          <w:lang w:eastAsia="en-US"/>
        </w:rPr>
        <w:t xml:space="preserve">срок </w:t>
      </w:r>
      <w:proofErr w:type="spellStart"/>
      <w:r>
        <w:rPr>
          <w:lang w:eastAsia="en-US"/>
        </w:rPr>
        <w:t>соисполнительства</w:t>
      </w:r>
      <w:proofErr w:type="spellEnd"/>
      <w:r>
        <w:rPr>
          <w:lang w:eastAsia="en-US"/>
        </w:rPr>
        <w:t>.</w:t>
      </w:r>
    </w:p>
    <w:p w:rsidR="002E1191" w:rsidRDefault="002E1191" w:rsidP="002E1191">
      <w:pPr>
        <w:autoSpaceDE w:val="0"/>
        <w:autoSpaceDN w:val="0"/>
        <w:adjustRightInd w:val="0"/>
        <w:spacing w:line="240" w:lineRule="atLeast"/>
        <w:ind w:firstLine="567"/>
        <w:jc w:val="both"/>
      </w:pPr>
      <w: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2E1191" w:rsidRDefault="002E1191" w:rsidP="002E1191">
      <w:pPr>
        <w:autoSpaceDE w:val="0"/>
        <w:autoSpaceDN w:val="0"/>
        <w:adjustRightInd w:val="0"/>
        <w:spacing w:line="240" w:lineRule="atLeast"/>
        <w:ind w:firstLine="567"/>
        <w:jc w:val="both"/>
      </w:pPr>
      <w:r>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2E1191" w:rsidRDefault="002E1191" w:rsidP="002E1191">
      <w:pPr>
        <w:autoSpaceDE w:val="0"/>
        <w:autoSpaceDN w:val="0"/>
        <w:adjustRightInd w:val="0"/>
        <w:spacing w:line="240" w:lineRule="atLeast"/>
        <w:ind w:firstLine="567"/>
        <w:jc w:val="both"/>
      </w:pPr>
      <w: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6" w:history="1">
        <w:r>
          <w:rPr>
            <w:rStyle w:val="a3"/>
            <w:rFonts w:eastAsiaTheme="majorEastAsia"/>
            <w:lang w:val="en-US"/>
          </w:rPr>
          <w:t>osp</w:t>
        </w:r>
        <w:r>
          <w:rPr>
            <w:rStyle w:val="a3"/>
            <w:rFonts w:eastAsiaTheme="majorEastAsia"/>
          </w:rPr>
          <w:t>@</w:t>
        </w:r>
        <w:r>
          <w:rPr>
            <w:rStyle w:val="a3"/>
            <w:rFonts w:eastAsiaTheme="majorEastAsia"/>
            <w:lang w:val="en-US"/>
          </w:rPr>
          <w:t>ro</w:t>
        </w:r>
        <w:r>
          <w:rPr>
            <w:rStyle w:val="a3"/>
            <w:rFonts w:eastAsiaTheme="majorEastAsia"/>
          </w:rPr>
          <w:t>78.</w:t>
        </w:r>
        <w:r>
          <w:rPr>
            <w:rStyle w:val="a3"/>
            <w:rFonts w:eastAsiaTheme="majorEastAsia"/>
            <w:lang w:val="en-US"/>
          </w:rPr>
          <w:t>fss</w:t>
        </w:r>
        <w:r>
          <w:rPr>
            <w:rStyle w:val="a3"/>
            <w:rFonts w:eastAsiaTheme="majorEastAsia"/>
          </w:rPr>
          <w:t>.</w:t>
        </w:r>
        <w:proofErr w:type="spellStart"/>
        <w:r>
          <w:rPr>
            <w:rStyle w:val="a3"/>
            <w:rFonts w:eastAsiaTheme="majorEastAsia"/>
            <w:lang w:val="en-US"/>
          </w:rPr>
          <w:t>ru</w:t>
        </w:r>
        <w:proofErr w:type="spellEnd"/>
      </w:hyperlink>
      <w:r>
        <w:t xml:space="preserve">. </w:t>
      </w:r>
    </w:p>
    <w:p w:rsidR="002E1191" w:rsidRDefault="002E1191" w:rsidP="002E1191">
      <w:pPr>
        <w:ind w:right="-24" w:firstLine="567"/>
        <w:jc w:val="both"/>
      </w:pPr>
      <w:r>
        <w:t xml:space="preserve">3. </w:t>
      </w:r>
      <w:r>
        <w:rPr>
          <w:b/>
        </w:rPr>
        <w:t>Способ выдачи Изделий</w:t>
      </w:r>
      <w:r>
        <w:t>:</w:t>
      </w:r>
    </w:p>
    <w:p w:rsidR="002E1191" w:rsidRDefault="002E1191" w:rsidP="002E1191">
      <w:pPr>
        <w:ind w:right="-24" w:firstLine="567"/>
        <w:jc w:val="both"/>
      </w:pPr>
      <w:r>
        <w:t>3.1. Исполнитель предоставляет Получателям право выбора способа получения Изделий:</w:t>
      </w:r>
    </w:p>
    <w:p w:rsidR="002E1191" w:rsidRDefault="002E1191" w:rsidP="002E1191">
      <w:pPr>
        <w:ind w:firstLine="567"/>
        <w:jc w:val="both"/>
      </w:pPr>
      <w:r>
        <w:t xml:space="preserve"> -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2E1191" w:rsidRDefault="002E1191" w:rsidP="002E1191">
      <w:pPr>
        <w:ind w:firstLine="567"/>
        <w:jc w:val="both"/>
      </w:pPr>
      <w:r>
        <w:t>- в пункте (пунктах) приема Получателей, организованных Исполнителем на территории Санкт-Петербурга.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2E1191" w:rsidRDefault="002E1191" w:rsidP="002E1191">
      <w:pPr>
        <w:ind w:right="-24" w:firstLine="567"/>
        <w:jc w:val="both"/>
      </w:pPr>
      <w: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2E1191" w:rsidRDefault="002E1191" w:rsidP="002E1191">
      <w:pPr>
        <w:ind w:firstLine="567"/>
        <w:jc w:val="both"/>
      </w:pPr>
      <w:r>
        <w:t>3.2. В целях реализации возможности получения Изделий Получателем через пункт (пункты) приема Получателей и недопущения длительного ожидания в очереди при получении Товара Исполнитель должен организовать не менее 1 (одного) пункта приема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Изделий, согласно условиям Технического задания.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2E1191" w:rsidRDefault="002E1191" w:rsidP="002E1191">
      <w:pPr>
        <w:ind w:firstLine="567"/>
        <w:jc w:val="both"/>
      </w:pPr>
      <w: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2E1191" w:rsidRDefault="002E1191" w:rsidP="002E1191">
      <w:pPr>
        <w:ind w:firstLine="567"/>
        <w:jc w:val="both"/>
      </w:pPr>
      <w: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2E1191" w:rsidRDefault="002E1191" w:rsidP="002E1191">
      <w:pPr>
        <w:ind w:firstLine="567"/>
        <w:jc w:val="both"/>
      </w:pPr>
      <w:r>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2E1191" w:rsidRDefault="002E1191" w:rsidP="002E1191">
      <w:pPr>
        <w:ind w:firstLine="567"/>
        <w:jc w:val="both"/>
      </w:pPr>
      <w:r>
        <w:t xml:space="preserve">Не позднее 1 (одного) рабочего дня с даты заключения государственного контракта </w:t>
      </w:r>
    </w:p>
    <w:p w:rsidR="002E1191" w:rsidRDefault="002E1191" w:rsidP="002E1191">
      <w:pPr>
        <w:ind w:firstLine="567"/>
        <w:jc w:val="both"/>
      </w:pPr>
      <w:r>
        <w:lastRenderedPageBreak/>
        <w:t xml:space="preserve">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2E1191" w:rsidRDefault="002E1191" w:rsidP="002E1191">
      <w:pPr>
        <w:ind w:firstLine="567"/>
        <w:jc w:val="both"/>
      </w:pPr>
      <w:r>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2E1191" w:rsidRDefault="002E1191" w:rsidP="002E1191">
      <w:pPr>
        <w:ind w:right="-23" w:firstLine="567"/>
        <w:jc w:val="both"/>
      </w:pPr>
      <w:r>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2E1191" w:rsidRDefault="002E1191" w:rsidP="002E1191">
      <w:pPr>
        <w:suppressAutoHyphens/>
        <w:ind w:firstLine="567"/>
        <w:jc w:val="both"/>
      </w:pPr>
      <w:r>
        <w:t>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2E1191" w:rsidRDefault="002E1191" w:rsidP="002E1191">
      <w:pPr>
        <w:suppressAutoHyphens/>
        <w:ind w:firstLine="567"/>
        <w:jc w:val="both"/>
        <w:rPr>
          <w:b/>
        </w:rPr>
      </w:pPr>
      <w:r>
        <w:rPr>
          <w:b/>
        </w:rPr>
        <w:t xml:space="preserve">Входная группа </w:t>
      </w:r>
    </w:p>
    <w:p w:rsidR="002E1191" w:rsidRDefault="002E1191" w:rsidP="002E1191">
      <w:pPr>
        <w:suppressAutoHyphens/>
        <w:ind w:firstLine="567"/>
        <w:jc w:val="both"/>
      </w:pPr>
      <w:r>
        <w:t>При перепадах высот Исполнитель должен учитывать наличие следующих элементов:</w:t>
      </w:r>
    </w:p>
    <w:p w:rsidR="002E1191" w:rsidRDefault="002E1191" w:rsidP="002E1191">
      <w:pPr>
        <w:suppressAutoHyphens/>
        <w:ind w:firstLine="567"/>
        <w:jc w:val="both"/>
      </w:pPr>
      <w:r>
        <w:t>- Пандус с поручнями;</w:t>
      </w:r>
    </w:p>
    <w:p w:rsidR="002E1191" w:rsidRDefault="002E1191" w:rsidP="002E1191">
      <w:pPr>
        <w:suppressAutoHyphens/>
        <w:ind w:firstLine="567"/>
        <w:jc w:val="both"/>
      </w:pPr>
      <w:r>
        <w:t>(в соответствии с п. 5.1.14 – п. 5.1.16; п. 6.1.2 – п. 6.1.4; п. 6.2.9 – п. 6.2.11 СП 59.13330.2020);</w:t>
      </w:r>
    </w:p>
    <w:p w:rsidR="002E1191" w:rsidRDefault="002E1191" w:rsidP="002E1191">
      <w:pPr>
        <w:suppressAutoHyphens/>
        <w:ind w:firstLine="567"/>
        <w:jc w:val="both"/>
      </w:pPr>
      <w: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2E1191" w:rsidRDefault="002E1191" w:rsidP="002E1191">
      <w:pPr>
        <w:suppressAutoHyphens/>
        <w:ind w:firstLine="567"/>
        <w:jc w:val="both"/>
      </w:pPr>
      <w:r>
        <w:t>- Лестница с поручнями;</w:t>
      </w:r>
    </w:p>
    <w:p w:rsidR="002E1191" w:rsidRDefault="002E1191" w:rsidP="002E1191">
      <w:pPr>
        <w:autoSpaceDE w:val="0"/>
        <w:autoSpaceDN w:val="0"/>
        <w:adjustRightInd w:val="0"/>
        <w:ind w:firstLine="567"/>
        <w:jc w:val="both"/>
      </w:pPr>
      <w: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2E1191" w:rsidRDefault="002E1191" w:rsidP="002E1191">
      <w:pPr>
        <w:suppressAutoHyphens/>
        <w:ind w:firstLine="567"/>
        <w:jc w:val="both"/>
      </w:pPr>
      <w: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2E1191" w:rsidRDefault="002E1191" w:rsidP="002E1191">
      <w:pPr>
        <w:suppressAutoHyphens/>
        <w:ind w:firstLine="567"/>
        <w:jc w:val="both"/>
      </w:pPr>
      <w:r>
        <w:t>Применение для инвалидов вместо пандусов аппарелей не допускается на объекте (в соответствии с п. 6.1.2 СП 59.13330.2020).</w:t>
      </w:r>
    </w:p>
    <w:p w:rsidR="002E1191" w:rsidRDefault="002E1191" w:rsidP="002E1191">
      <w:pPr>
        <w:suppressAutoHyphens/>
        <w:ind w:firstLine="567"/>
        <w:jc w:val="both"/>
        <w:rPr>
          <w:color w:val="000000"/>
        </w:rPr>
      </w:pPr>
      <w:r>
        <w:rPr>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t xml:space="preserve">в соответствии с </w:t>
      </w:r>
      <w:r>
        <w:rPr>
          <w:color w:val="000000"/>
        </w:rPr>
        <w:t>п.6.1.5, п. 6.1.6, п.6.2.4 СП 59.13330.2020)</w:t>
      </w:r>
    </w:p>
    <w:p w:rsidR="002E1191" w:rsidRDefault="002E1191" w:rsidP="002E1191">
      <w:pPr>
        <w:suppressAutoHyphens/>
        <w:ind w:firstLine="567"/>
        <w:jc w:val="both"/>
      </w:pPr>
      <w:r>
        <w:t>- Тактильно-контрастные указатели;</w:t>
      </w:r>
    </w:p>
    <w:p w:rsidR="002E1191" w:rsidRDefault="002E1191" w:rsidP="002E1191">
      <w:pPr>
        <w:suppressAutoHyphens/>
        <w:ind w:firstLine="567"/>
        <w:jc w:val="both"/>
      </w:pPr>
      <w: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2E1191" w:rsidRDefault="002E1191" w:rsidP="002E1191">
      <w:pPr>
        <w:suppressAutoHyphens/>
        <w:ind w:firstLine="567"/>
        <w:jc w:val="both"/>
        <w:rPr>
          <w:b/>
        </w:rPr>
      </w:pPr>
      <w:r>
        <w:rPr>
          <w:b/>
        </w:rPr>
        <w:t>Пути движения внутри пункта (пунктов)</w:t>
      </w:r>
    </w:p>
    <w:p w:rsidR="002E1191" w:rsidRDefault="002E1191" w:rsidP="002E1191">
      <w:pPr>
        <w:suppressAutoHyphens/>
        <w:ind w:firstLine="567"/>
        <w:jc w:val="both"/>
      </w:pPr>
      <w:r>
        <w:t>При перепадах высот Исполнитель должен учитывать наличие следующих элементов:</w:t>
      </w:r>
    </w:p>
    <w:p w:rsidR="002E1191" w:rsidRDefault="002E1191" w:rsidP="002E1191">
      <w:pPr>
        <w:suppressAutoHyphens/>
        <w:ind w:firstLine="567"/>
        <w:jc w:val="both"/>
      </w:pPr>
      <w:r>
        <w:t xml:space="preserve">- Лифт, подъемная платформа, эскалатор </w:t>
      </w:r>
    </w:p>
    <w:p w:rsidR="002E1191" w:rsidRDefault="002E1191" w:rsidP="002E1191">
      <w:pPr>
        <w:suppressAutoHyphens/>
        <w:ind w:firstLine="567"/>
        <w:jc w:val="both"/>
        <w:rPr>
          <w:b/>
        </w:rPr>
      </w:pPr>
      <w:r>
        <w:t>(в соответствии с п. 6.2.13 – п. 6.2.18 СП 59.13330.2020).</w:t>
      </w:r>
      <w:r>
        <w:rPr>
          <w:b/>
        </w:rPr>
        <w:t xml:space="preserve"> </w:t>
      </w:r>
    </w:p>
    <w:p w:rsidR="002E1191" w:rsidRDefault="002E1191" w:rsidP="002E1191">
      <w:pPr>
        <w:suppressAutoHyphens/>
        <w:ind w:firstLine="567"/>
        <w:jc w:val="both"/>
      </w:pPr>
      <w:r>
        <w:t>Лифт должен иметь габариты не менее 1100х1400 мм (ширина х глубина).</w:t>
      </w:r>
    </w:p>
    <w:p w:rsidR="002E1191" w:rsidRDefault="002E1191" w:rsidP="002E1191">
      <w:pPr>
        <w:suppressAutoHyphens/>
        <w:ind w:firstLine="567"/>
        <w:jc w:val="both"/>
        <w:rPr>
          <w:b/>
        </w:rPr>
      </w:pPr>
      <w:r>
        <w:lastRenderedPageBreak/>
        <w:t>- Лестницы необходимо обеспечить противоскользящими контрастными полосами общей шириной 0,08-0.1м. (в соответствии с п. 6.2.8 СП 59.13330.2020).</w:t>
      </w:r>
    </w:p>
    <w:p w:rsidR="002E1191" w:rsidRDefault="002E1191" w:rsidP="002E1191">
      <w:pPr>
        <w:suppressAutoHyphens/>
        <w:ind w:firstLine="567"/>
        <w:jc w:val="both"/>
      </w:pPr>
      <w:r>
        <w:t>-   Необходимо обеспечить зону досягаемости для посетителей в кресле-коляске в пределах, установленных в соответствии с п. 8.1.7 СП.59.13330.2020.</w:t>
      </w:r>
    </w:p>
    <w:p w:rsidR="002E1191" w:rsidRDefault="002E1191" w:rsidP="002E1191">
      <w:pPr>
        <w:suppressAutoHyphens/>
        <w:ind w:firstLine="567"/>
        <w:jc w:val="both"/>
      </w:pPr>
      <w: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2E1191" w:rsidRDefault="002E1191" w:rsidP="002E1191">
      <w:pPr>
        <w:suppressAutoHyphens/>
        <w:ind w:firstLine="567"/>
        <w:jc w:val="both"/>
      </w:pPr>
      <w: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2E1191" w:rsidRDefault="002E1191" w:rsidP="002E1191">
      <w:pPr>
        <w:suppressAutoHyphens/>
        <w:ind w:firstLine="567"/>
        <w:jc w:val="both"/>
      </w:pPr>
      <w:r>
        <w:t xml:space="preserve">- </w:t>
      </w:r>
      <w:proofErr w:type="gramStart"/>
      <w:r>
        <w:t>В</w:t>
      </w:r>
      <w:proofErr w:type="gramEnd"/>
      <w: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2E1191" w:rsidRDefault="002E1191" w:rsidP="002E1191">
      <w:pPr>
        <w:suppressAutoHyphens/>
        <w:ind w:firstLine="567"/>
        <w:jc w:val="both"/>
        <w:rPr>
          <w:b/>
        </w:rPr>
      </w:pPr>
      <w:r>
        <w:rPr>
          <w:b/>
        </w:rPr>
        <w:t>Пути эвакуации</w:t>
      </w:r>
    </w:p>
    <w:p w:rsidR="002E1191" w:rsidRDefault="002E1191" w:rsidP="002E1191">
      <w:pPr>
        <w:suppressAutoHyphens/>
        <w:ind w:firstLine="567"/>
        <w:jc w:val="both"/>
      </w:pPr>
      <w:r>
        <w:t xml:space="preserve">В случае невозможности соблюдения положений </w:t>
      </w:r>
      <w:r>
        <w:rPr>
          <w:shd w:val="clear" w:color="auto" w:fill="FFFFFF"/>
        </w:rPr>
        <w:t xml:space="preserve">ч.15 ст.89 </w:t>
      </w:r>
      <w:hyperlink r:id="rId7" w:history="1">
        <w:r>
          <w:rPr>
            <w:rStyle w:val="a3"/>
            <w:rFonts w:eastAsiaTheme="majorEastAsia"/>
            <w:spacing w:val="2"/>
          </w:rPr>
          <w:t>Федерального закона от 22.07.2008 N 123-ФЗ «Технический регламент о требованиях пожарной безопасности</w:t>
        </w:r>
      </w:hyperlink>
      <w: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2E1191" w:rsidRDefault="002E1191" w:rsidP="002E1191">
      <w:pPr>
        <w:suppressAutoHyphens/>
        <w:ind w:firstLine="567"/>
        <w:jc w:val="both"/>
      </w:pPr>
      <w:r>
        <w:t>Пути эвакуации помещений пункта (пунктов) приема должны обеспечивать безопасность посетителей в соответствии с п.6.2.19-п.6.2.32 СП 59.13330.2020.</w:t>
      </w:r>
    </w:p>
    <w:p w:rsidR="002E1191" w:rsidRDefault="002E1191" w:rsidP="002E1191">
      <w:pPr>
        <w:suppressAutoHyphens/>
        <w:ind w:firstLine="567"/>
        <w:jc w:val="both"/>
      </w:pPr>
      <w:r>
        <w:t>Обеспечить систему двухсторонней связи с диспетчером или дежурным (в соответствии с п. 6.5.8 СП 59.13330.2020).</w:t>
      </w:r>
    </w:p>
    <w:p w:rsidR="002E1191" w:rsidRDefault="002E1191" w:rsidP="002E1191">
      <w:pPr>
        <w:suppressAutoHyphens/>
        <w:ind w:firstLine="567"/>
        <w:jc w:val="both"/>
      </w:pPr>
      <w:r>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2E1191" w:rsidRDefault="002E1191" w:rsidP="002E1191">
      <w:pPr>
        <w:suppressAutoHyphens/>
        <w:ind w:firstLine="567"/>
        <w:jc w:val="both"/>
      </w:pPr>
      <w:r>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2E1191" w:rsidRDefault="002E1191" w:rsidP="002E1191">
      <w:pPr>
        <w:suppressAutoHyphens/>
        <w:ind w:firstLine="567"/>
        <w:jc w:val="both"/>
      </w:pPr>
      <w: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2E1191" w:rsidRDefault="002E1191" w:rsidP="002E1191">
      <w:pPr>
        <w:suppressAutoHyphens/>
        <w:ind w:firstLine="567"/>
        <w:jc w:val="both"/>
      </w:pPr>
      <w: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2E1191" w:rsidRDefault="002E1191" w:rsidP="002E1191">
      <w:pPr>
        <w:suppressAutoHyphens/>
        <w:ind w:firstLine="567"/>
        <w:jc w:val="both"/>
      </w:pPr>
      <w:r>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2E1191" w:rsidRDefault="002E1191" w:rsidP="002E1191">
      <w:pPr>
        <w:suppressAutoHyphens/>
        <w:ind w:firstLine="567"/>
        <w:jc w:val="both"/>
      </w:pPr>
      <w:r>
        <w:lastRenderedPageBreak/>
        <w:t>- возможность беспрепятственного входа в объекты и выхода из них;</w:t>
      </w:r>
    </w:p>
    <w:p w:rsidR="002E1191" w:rsidRDefault="002E1191" w:rsidP="002E1191">
      <w:pPr>
        <w:suppressAutoHyphens/>
        <w:ind w:firstLine="567"/>
        <w:jc w:val="both"/>
      </w:pPr>
      <w: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t>ассистивных</w:t>
      </w:r>
      <w:proofErr w:type="spellEnd"/>
      <w:r>
        <w:t xml:space="preserve"> и вспомогательных технологий, а также сменного кресла-коляски;</w:t>
      </w:r>
    </w:p>
    <w:p w:rsidR="002E1191" w:rsidRDefault="002E1191" w:rsidP="002E1191">
      <w:pPr>
        <w:suppressAutoHyphens/>
        <w:ind w:firstLine="567"/>
        <w:jc w:val="both"/>
      </w:pPr>
      <w:r>
        <w:t>- сопровождение получателей, имеющих стойкие нарушения функции зрения и самостоятельного передвижения по территории объекта;</w:t>
      </w:r>
    </w:p>
    <w:p w:rsidR="002E1191" w:rsidRDefault="002E1191" w:rsidP="002E1191">
      <w:pPr>
        <w:suppressAutoHyphens/>
        <w:ind w:firstLine="567"/>
        <w:jc w:val="both"/>
      </w:pPr>
      <w:r>
        <w:t>- содействие получателю при входе в объект и выходе из него, информирование инвалида о доступных маршрутах общественного транспорта;</w:t>
      </w:r>
    </w:p>
    <w:p w:rsidR="002E1191" w:rsidRDefault="002E1191" w:rsidP="002E1191">
      <w:pPr>
        <w:suppressAutoHyphens/>
        <w:ind w:firstLine="567"/>
        <w:jc w:val="both"/>
      </w:pPr>
      <w: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E1191" w:rsidRDefault="002E1191" w:rsidP="002E1191">
      <w:pPr>
        <w:suppressAutoHyphens/>
        <w:ind w:firstLine="567"/>
        <w:jc w:val="both"/>
      </w:pPr>
      <w: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2E1191" w:rsidRDefault="002E1191" w:rsidP="002E1191">
      <w:pPr>
        <w:suppressAutoHyphens/>
        <w:ind w:firstLine="567"/>
        <w:jc w:val="both"/>
      </w:pPr>
      <w: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до 22:00.</w:t>
      </w:r>
    </w:p>
    <w:p w:rsidR="002E1191" w:rsidRDefault="002E1191" w:rsidP="002E1191">
      <w:pPr>
        <w:suppressAutoHyphens/>
        <w:spacing w:line="256" w:lineRule="auto"/>
        <w:ind w:firstLine="567"/>
        <w:jc w:val="both"/>
        <w:rPr>
          <w:rFonts w:eastAsiaTheme="minorHAnsi"/>
          <w:lang w:eastAsia="en-US"/>
        </w:rPr>
      </w:pPr>
      <w:r>
        <w:rPr>
          <w:color w:val="212121"/>
        </w:rPr>
        <w:t xml:space="preserve">3.10. Заказчик вправе предоставить </w:t>
      </w:r>
      <w:r>
        <w:t xml:space="preserve">Исполнителю </w:t>
      </w:r>
      <w:r>
        <w:rPr>
          <w:color w:val="212121"/>
        </w:rPr>
        <w:t>без взимания платы помещение для организации пункта приема Изделий Получателям. Исполнитель обязан организовать выдачу Изделий в предложенном пункте приема. </w:t>
      </w:r>
    </w:p>
    <w:p w:rsidR="002E1191" w:rsidRDefault="002E1191" w:rsidP="002E1191">
      <w:pPr>
        <w:suppressAutoHyphens/>
        <w:ind w:firstLine="567"/>
        <w:jc w:val="both"/>
      </w:pPr>
      <w:r>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не менее 5 (пяти) дней в неделю, по предварительной записи по телефону, предоставленному Заказчику не позднее 1 (одного) рабочего дня с даты заключения контракта, но не ранее 09.01.2025. Доставка осуществляется за счет средств Исполнителя.</w:t>
      </w:r>
    </w:p>
    <w:p w:rsidR="002E1191" w:rsidRDefault="002E1191" w:rsidP="002E1191">
      <w:pPr>
        <w:suppressAutoHyphens/>
        <w:ind w:firstLine="567"/>
        <w:jc w:val="both"/>
      </w:pPr>
      <w: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2E1191" w:rsidRDefault="002E1191" w:rsidP="002E1191">
      <w:pPr>
        <w:suppressAutoHyphens/>
        <w:ind w:firstLine="567"/>
        <w:jc w:val="both"/>
      </w:pPr>
      <w:r>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t>фотофиксацию</w:t>
      </w:r>
      <w:proofErr w:type="spellEnd"/>
      <w:r>
        <w:t xml:space="preserve"> и/или видеозапись.</w:t>
      </w:r>
    </w:p>
    <w:p w:rsidR="002E1191" w:rsidRDefault="002E1191" w:rsidP="002E1191">
      <w:pPr>
        <w:ind w:firstLine="567"/>
        <w:jc w:val="both"/>
        <w:rPr>
          <w:szCs w:val="28"/>
        </w:rPr>
      </w:pPr>
      <w:r>
        <w:t>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p w:rsidR="002E1191" w:rsidRDefault="002E1191" w:rsidP="002E1191">
      <w:pPr>
        <w:ind w:firstLine="567"/>
        <w:jc w:val="both"/>
      </w:pPr>
    </w:p>
    <w:p w:rsidR="00A24829" w:rsidRDefault="00A24829"/>
    <w:sectPr w:rsidR="00A24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0F"/>
    <w:rsid w:val="002E1191"/>
    <w:rsid w:val="00A24829"/>
    <w:rsid w:val="00E24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6A84E-F6EB-4360-ABF8-9687F66E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191"/>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119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5426205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ro78.fss.ru" TargetMode="External"/><Relationship Id="rId5" Type="http://schemas.openxmlformats.org/officeDocument/2006/relationships/hyperlink" Target="mailto:osp@ro78.fs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3477</Words>
  <Characters>19820</Characters>
  <Application>Microsoft Office Word</Application>
  <DocSecurity>0</DocSecurity>
  <Lines>165</Lines>
  <Paragraphs>46</Paragraphs>
  <ScaleCrop>false</ScaleCrop>
  <Company/>
  <LinksUpToDate>false</LinksUpToDate>
  <CharactersWithSpaces>23251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Нина Александровна</dc:creator>
  <cp:keywords/>
  <dc:description/>
  <cp:lastModifiedBy>Горбунова Нина Александровна</cp:lastModifiedBy>
  <cp:revision>2</cp:revision>
  <dcterms:created xsi:type="dcterms:W3CDTF">2024-11-11T12:36:00Z</dcterms:created>
  <dcterms:modified xsi:type="dcterms:W3CDTF">2024-11-11T12:38:00Z</dcterms:modified>
</cp:coreProperties>
</file>