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C5" w:rsidRPr="00222DD7" w:rsidRDefault="00222DD7" w:rsidP="00222DD7">
      <w:pPr>
        <w:jc w:val="right"/>
        <w:rPr>
          <w:sz w:val="24"/>
          <w:szCs w:val="24"/>
        </w:rPr>
      </w:pPr>
      <w:r w:rsidRPr="00222DD7">
        <w:rPr>
          <w:sz w:val="24"/>
          <w:szCs w:val="24"/>
        </w:rPr>
        <w:t xml:space="preserve">Приложение № 1 </w:t>
      </w:r>
    </w:p>
    <w:p w:rsidR="00222DD7" w:rsidRPr="00222DD7" w:rsidRDefault="00222DD7">
      <w:pPr>
        <w:jc w:val="center"/>
        <w:rPr>
          <w:sz w:val="24"/>
          <w:szCs w:val="24"/>
        </w:rPr>
      </w:pPr>
    </w:p>
    <w:p w:rsidR="00222DD7" w:rsidRPr="00222DD7" w:rsidRDefault="00222DD7">
      <w:pPr>
        <w:jc w:val="center"/>
        <w:rPr>
          <w:sz w:val="24"/>
          <w:szCs w:val="24"/>
        </w:rPr>
      </w:pPr>
      <w:r w:rsidRPr="00222DD7">
        <w:rPr>
          <w:sz w:val="24"/>
          <w:szCs w:val="24"/>
        </w:rPr>
        <w:t>Техническое задание</w:t>
      </w:r>
    </w:p>
    <w:p w:rsidR="00222DD7" w:rsidRDefault="00222DD7">
      <w:pPr>
        <w:jc w:val="center"/>
        <w:rPr>
          <w:sz w:val="28"/>
          <w:szCs w:val="28"/>
        </w:rPr>
      </w:pPr>
    </w:p>
    <w:tbl>
      <w:tblPr>
        <w:tblW w:w="15015" w:type="dxa"/>
        <w:jc w:val="center"/>
        <w:tblLayout w:type="fixed"/>
        <w:tblLook w:val="04A0"/>
      </w:tblPr>
      <w:tblGrid>
        <w:gridCol w:w="331"/>
        <w:gridCol w:w="2549"/>
        <w:gridCol w:w="826"/>
        <w:gridCol w:w="764"/>
        <w:gridCol w:w="781"/>
        <w:gridCol w:w="2054"/>
        <w:gridCol w:w="1756"/>
        <w:gridCol w:w="734"/>
        <w:gridCol w:w="901"/>
        <w:gridCol w:w="809"/>
        <w:gridCol w:w="1066"/>
        <w:gridCol w:w="764"/>
        <w:gridCol w:w="1680"/>
      </w:tblGrid>
      <w:tr w:rsidR="006909C0" w:rsidTr="00206B41">
        <w:trPr>
          <w:trHeight w:val="851"/>
          <w:jc w:val="center"/>
        </w:trPr>
        <w:tc>
          <w:tcPr>
            <w:tcW w:w="150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Техническое задание на поставку автомобилей с адаптированными органами управления с механической трансмиссией</w:t>
            </w:r>
          </w:p>
        </w:tc>
      </w:tr>
      <w:tr w:rsidR="006909C0" w:rsidTr="00206B41">
        <w:trPr>
          <w:trHeight w:val="1288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ind w:left="-108" w:right="-68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bCs/>
                <w:lang w:eastAsia="en-US"/>
              </w:rPr>
              <w:t>п</w:t>
            </w:r>
            <w:proofErr w:type="spellEnd"/>
            <w:r>
              <w:rPr>
                <w:rFonts w:eastAsia="Calibri"/>
                <w:bCs/>
                <w:lang w:eastAsia="en-US"/>
              </w:rPr>
              <w:t>/</w:t>
            </w:r>
            <w:proofErr w:type="spellStart"/>
            <w:r>
              <w:rPr>
                <w:rFonts w:eastAsia="Calibri"/>
                <w:bCs/>
                <w:lang w:eastAsia="en-US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Наименование товара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ОКПД2/</w:t>
            </w:r>
          </w:p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КОЗ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Кол-во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Ед. измерения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Наименование характеристики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Тип характеристики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Значение характеристики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Ед. измерения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Инструкция </w:t>
            </w:r>
            <w:r>
              <w:rPr>
                <w:rFonts w:eastAsia="Calibri"/>
                <w:bCs/>
                <w:lang w:eastAsia="en-US"/>
              </w:rPr>
              <w:br/>
              <w:t>по заполнению характеристики в заявке</w:t>
            </w:r>
          </w:p>
        </w:tc>
      </w:tr>
      <w:tr w:rsidR="006909C0" w:rsidTr="00206B41">
        <w:trPr>
          <w:trHeight w:val="251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ind w:left="-108" w:right="-68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6909C0" w:rsidTr="00206B41"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Автомобили с адаптированными органами управления, с механической трансмиссией (Транспортные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29.10.59.390/01.29.24.03.03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Кузов: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spacing w:before="114" w:after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Цельнометаллический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 xml:space="preserve">Значение </w:t>
            </w:r>
            <w:proofErr w:type="spellStart"/>
            <w:r>
              <w:t>хар-ки</w:t>
            </w:r>
            <w:proofErr w:type="spellEnd"/>
            <w:r>
              <w:t xml:space="preserve"> не может меняться</w:t>
            </w:r>
          </w:p>
        </w:tc>
      </w:tr>
      <w:tr w:rsidR="006909C0" w:rsidTr="00206B41">
        <w:trPr>
          <w:trHeight w:val="412"/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Колесная формула: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both"/>
            </w:pPr>
            <w:r>
              <w:t xml:space="preserve">ведущие колеса 4 </w:t>
            </w:r>
            <w:proofErr w:type="spellStart"/>
            <w:r>
              <w:t>х</w:t>
            </w:r>
            <w:proofErr w:type="spellEnd"/>
            <w:r>
              <w:t xml:space="preserve"> 2 / передние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Схема компоновки автомобиля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переднеприводная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Расположение двигателя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переднее поперечное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Тип двигателя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четырехтактный, бензиновый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Трансмиссия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механическая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trHeight w:val="628"/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Оборудование автомобиля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адаптированные органы управления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  <w:rPr>
                <w:i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Двигатель внутреннего сгорания (рабочий объем)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количественная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≥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1500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≤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1800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куб. см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 xml:space="preserve">УЗ указывает конкретное значение </w:t>
            </w:r>
            <w:proofErr w:type="spellStart"/>
            <w:r>
              <w:t>хар-ки</w:t>
            </w:r>
            <w:proofErr w:type="spellEnd"/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Количество дверей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количественная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≥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шт.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2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Автомобили с адаптированными органами управления, с механической трансмиссией (Транспортные средства для инвалидов без правой ноги: Автомобили легковые с двигателем с искровым зажиганием, с </w:t>
            </w:r>
            <w:r>
              <w:rPr>
                <w:bCs/>
              </w:rPr>
              <w:lastRenderedPageBreak/>
              <w:t>рабочим объемом цилиндров более 1500 куб. см, но не более 1800 куб. см, прочие, новые)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r>
              <w:lastRenderedPageBreak/>
              <w:t>29.10.59.390/01.29.24.02.03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Кузов: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spacing w:before="114" w:after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Цельнометаллический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 xml:space="preserve">Значение </w:t>
            </w:r>
            <w:proofErr w:type="spellStart"/>
            <w:r>
              <w:t>хар-ки</w:t>
            </w:r>
            <w:proofErr w:type="spellEnd"/>
            <w:r>
              <w:t xml:space="preserve"> не может меняться</w:t>
            </w: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Колесная формула: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both"/>
            </w:pPr>
            <w:r>
              <w:t xml:space="preserve">ведущие колеса 4 </w:t>
            </w:r>
            <w:proofErr w:type="spellStart"/>
            <w:r>
              <w:t>х</w:t>
            </w:r>
            <w:proofErr w:type="spellEnd"/>
            <w:r>
              <w:t xml:space="preserve"> 2 / передние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Схема компоновки автомобиля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переднеприводная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Расположение двигателя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переднее поперечное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Тип двигателя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четырехтактный, бензиновый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Трансмиссия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механическая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 xml:space="preserve">Оборудование </w:t>
            </w:r>
            <w:r>
              <w:lastRenderedPageBreak/>
              <w:t>автомобиля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lastRenderedPageBreak/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адаптированные органы управления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Двигатель внутреннего сгорания (рабочий объем)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количественная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≥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1500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≤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1800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куб. см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 xml:space="preserve">УЗ указывает конкретное значение </w:t>
            </w:r>
            <w:proofErr w:type="spellStart"/>
            <w:r>
              <w:t>хар-ки</w:t>
            </w:r>
            <w:proofErr w:type="spellEnd"/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Количество дверей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количественная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≥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шт.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3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  <w:rPr>
                <w:bCs/>
              </w:rPr>
            </w:pPr>
            <w:r>
              <w:rPr>
                <w:bCs/>
              </w:rPr>
              <w:t>Автомобили с адаптированными органами управления, с механической трансмиссией (Транспортные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r>
              <w:t>29.10.59.390/01.29.24.04.03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Кузов: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spacing w:before="114" w:after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Цельнометаллический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 xml:space="preserve">Значение </w:t>
            </w:r>
            <w:proofErr w:type="spellStart"/>
            <w:r>
              <w:t>хар-ки</w:t>
            </w:r>
            <w:proofErr w:type="spellEnd"/>
            <w:r>
              <w:t xml:space="preserve"> не может меняться</w:t>
            </w: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Колесная формула: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both"/>
            </w:pPr>
            <w:r>
              <w:t xml:space="preserve">ведущие колеса 4 </w:t>
            </w:r>
            <w:proofErr w:type="spellStart"/>
            <w:r>
              <w:t>х</w:t>
            </w:r>
            <w:proofErr w:type="spellEnd"/>
            <w:r>
              <w:t xml:space="preserve"> 2 / передние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Схема компоновки автомобиля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переднеприводная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Расположение двигателя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переднее поперечное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Тип двигателя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четырехтактный, бензиновый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Трансмиссия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механическая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Оборудование автомобиля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качественная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адаптированные органы управления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Двигатель внутреннего сгорания (рабочий объем)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количественная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r>
              <w:t>≥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r>
              <w:t>1500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r>
              <w:t>≤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r>
              <w:t>1800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куб. см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 xml:space="preserve">УЗ указывает конкретное значение </w:t>
            </w:r>
            <w:proofErr w:type="spellStart"/>
            <w:r>
              <w:t>хар-ки</w:t>
            </w:r>
            <w:proofErr w:type="spellEnd"/>
          </w:p>
        </w:tc>
      </w:tr>
      <w:tr w:rsidR="006909C0" w:rsidTr="00206B41">
        <w:trPr>
          <w:jc w:val="center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pPr>
              <w:rPr>
                <w:bCs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Количество дверей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r>
              <w:t>количественная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C0" w:rsidRDefault="006909C0" w:rsidP="00206B41">
            <w:r>
              <w:t>≥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  <w:r>
              <w:t>шт.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9C0" w:rsidRDefault="006909C0" w:rsidP="00206B41">
            <w:pPr>
              <w:jc w:val="center"/>
            </w:pPr>
          </w:p>
        </w:tc>
      </w:tr>
    </w:tbl>
    <w:p w:rsidR="00B161C5" w:rsidRDefault="00B161C5"/>
    <w:p w:rsidR="006909C0" w:rsidRDefault="006909C0"/>
    <w:p w:rsidR="0062277D" w:rsidRDefault="0062277D" w:rsidP="0062277D">
      <w:pPr>
        <w:pStyle w:val="parameter"/>
        <w:spacing w:before="280" w:after="280"/>
        <w:ind w:left="720"/>
        <w:jc w:val="center"/>
        <w:rPr>
          <w:b/>
          <w:bCs/>
        </w:rPr>
      </w:pPr>
      <w:r>
        <w:rPr>
          <w:b/>
          <w:bCs/>
        </w:rPr>
        <w:t>Требования к Товару</w:t>
      </w:r>
    </w:p>
    <w:p w:rsidR="0062277D" w:rsidRDefault="0062277D" w:rsidP="006227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с адаптированными органами управления</w:t>
      </w:r>
      <w:bookmarkStart w:id="0" w:name="_GoBack"/>
      <w:bookmarkEnd w:id="0"/>
      <w:r>
        <w:rPr>
          <w:sz w:val="24"/>
          <w:szCs w:val="24"/>
        </w:rPr>
        <w:t xml:space="preserve"> с механической трансмиссией должны выпускаться в соответствии с Техническим регламентом Таможенного союза «О безопасности колесных транспортных средств» ТР ТС 018/2011 и/или Постановлением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должны соответствовать требованиям, предусмотренным постановлением Правительства Российской Федерации от 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62277D" w:rsidRDefault="0062277D" w:rsidP="006227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легковыми.</w:t>
      </w:r>
    </w:p>
    <w:p w:rsidR="0062277D" w:rsidRDefault="0062277D" w:rsidP="006227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новыми, ранее не бывшие в эксплуатации.</w:t>
      </w:r>
    </w:p>
    <w:p w:rsidR="0062277D" w:rsidRDefault="0062277D" w:rsidP="006227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не ранее 2024 года выпуска.</w:t>
      </w:r>
    </w:p>
    <w:p w:rsidR="0062277D" w:rsidRDefault="0062277D" w:rsidP="0062277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Автомобили, предназначенные для лиц с ограниченными физическими возможностями, с различными нарушениями функций нижних конечностей, по требованию Заказчика должны быть оборудованы специальными средствами управления (адаптированными органами управления в соответствии с таблицей № 1).</w:t>
      </w:r>
    </w:p>
    <w:p w:rsidR="0062277D" w:rsidRDefault="0062277D" w:rsidP="0062277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средства управления (адаптированные органы управления (устройство ручного управления автомобилями категории М1 (для лиц с ограниченными физическими возможностями с различными нарушениями функций нижних конечностей)) на Автомобиль должны быть изготовлены и установлены промышленным способом.</w:t>
      </w:r>
    </w:p>
    <w:p w:rsidR="0062277D" w:rsidRDefault="0062277D" w:rsidP="0062277D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средства управления (адаптированные органы управления (устройство ручного управления автомобилями категории М1 (для лиц с ограниченными физическими возможностями с различными нарушениями функций нижних конечностей)) должны иметь сертификат соответствия или сертифицированы в составе Автомобиля.</w:t>
      </w:r>
    </w:p>
    <w:p w:rsidR="0062277D" w:rsidRDefault="0062277D" w:rsidP="0062277D">
      <w:pPr>
        <w:pStyle w:val="parameter"/>
        <w:spacing w:before="280" w:after="280"/>
        <w:jc w:val="both"/>
      </w:pPr>
      <w:r>
        <w:t>2. Требования к документам, подтверждающим соответствие Автомобилей установленным требованиям:</w:t>
      </w:r>
    </w:p>
    <w:p w:rsidR="0062277D" w:rsidRDefault="0062277D" w:rsidP="0062277D">
      <w:pPr>
        <w:pStyle w:val="parameter"/>
        <w:spacing w:before="280" w:after="280"/>
        <w:jc w:val="both"/>
      </w:pPr>
      <w:r>
        <w:t>2.1. Документом, подтверждающим соответствие обязательным требованиям, установленным в Российской Федерации, является Одобрение типа транспортного средства или Заключение об оценке типа транспортного средства.</w:t>
      </w:r>
    </w:p>
    <w:p w:rsidR="0062277D" w:rsidRDefault="0062277D" w:rsidP="0062277D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Сертификат соответствия на адаптированные органы управления - устройство ручного управления автомобилями категории М1 (для лиц с ограниченными физическими возможностями с различными нарушениями функций нижних конечностей), если ручное управление не сертифицировано в составе автомобиля.</w:t>
      </w:r>
    </w:p>
    <w:p w:rsidR="0062277D" w:rsidRDefault="0062277D" w:rsidP="0062277D">
      <w:pPr>
        <w:pStyle w:val="parameter"/>
        <w:spacing w:before="280" w:after="280"/>
        <w:jc w:val="center"/>
        <w:rPr>
          <w:b/>
        </w:rPr>
      </w:pPr>
    </w:p>
    <w:p w:rsidR="0062277D" w:rsidRDefault="0062277D" w:rsidP="0062277D">
      <w:pPr>
        <w:pStyle w:val="parameter"/>
        <w:spacing w:before="280" w:after="280"/>
        <w:jc w:val="center"/>
        <w:rPr>
          <w:b/>
        </w:rPr>
      </w:pPr>
    </w:p>
    <w:p w:rsidR="0062277D" w:rsidRDefault="0062277D" w:rsidP="0062277D">
      <w:pPr>
        <w:pStyle w:val="Heading1"/>
        <w:rPr>
          <w:szCs w:val="24"/>
        </w:rPr>
      </w:pPr>
      <w:r>
        <w:rPr>
          <w:szCs w:val="24"/>
        </w:rPr>
        <w:t>Порядок проверки и приемки Товара</w:t>
      </w:r>
    </w:p>
    <w:p w:rsidR="0062277D" w:rsidRDefault="0062277D" w:rsidP="0062277D">
      <w:pPr>
        <w:rPr>
          <w:sz w:val="24"/>
          <w:szCs w:val="24"/>
        </w:rPr>
      </w:pP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Товара осуществляется в присутствии полномочного представителя Поставщика и Заказчика на предмет его соответствия Техническому заданию и выявление недостатков, которые по своему характеру не являлись бы скрытыми и которые возможно выявить, не применяя технологическое оборудование. При осуществлении проверки Товара Заказчик вправе проверять:</w:t>
      </w:r>
    </w:p>
    <w:p w:rsidR="0062277D" w:rsidRDefault="0062277D" w:rsidP="0062277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внешних повреждений;</w:t>
      </w:r>
    </w:p>
    <w:p w:rsidR="0062277D" w:rsidRDefault="0062277D" w:rsidP="0062277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установленных правил маркировки Товара (соответствие номера двигателя, кузова, транспортного средства, идентификационного номера (VIN) и других показателей содержанию представленных документов);</w:t>
      </w:r>
    </w:p>
    <w:p w:rsidR="0062277D" w:rsidRDefault="0062277D" w:rsidP="0062277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поставляемого Товара требованиям, установленным техническим заданием;</w:t>
      </w:r>
    </w:p>
    <w:p w:rsidR="0062277D" w:rsidRDefault="0062277D" w:rsidP="0062277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четкое и правильное оформление документов, удостоверяющих качество и комплектность поставляемого Товара; </w:t>
      </w:r>
    </w:p>
    <w:p w:rsidR="0062277D" w:rsidRDefault="0062277D" w:rsidP="0062277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следующих документов на русском языке:</w:t>
      </w:r>
    </w:p>
    <w:p w:rsidR="0062277D" w:rsidRDefault="0062277D" w:rsidP="0062277D">
      <w:pPr>
        <w:keepNext/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1. гарантийный талон на Автомобиль;</w:t>
      </w:r>
    </w:p>
    <w:p w:rsidR="0062277D" w:rsidRDefault="0062277D" w:rsidP="0062277D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сервисная книжка;</w:t>
      </w:r>
    </w:p>
    <w:p w:rsidR="0062277D" w:rsidRDefault="0062277D" w:rsidP="0062277D">
      <w:pPr>
        <w:keepNext/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выписка из электронного паспорта транспортного средства</w:t>
      </w:r>
    </w:p>
    <w:p w:rsidR="0062277D" w:rsidRDefault="0062277D" w:rsidP="0062277D">
      <w:pPr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4. руководство по эксплуатации транспортного средства;</w:t>
      </w:r>
    </w:p>
    <w:p w:rsidR="0062277D" w:rsidRDefault="0062277D" w:rsidP="0062277D">
      <w:pPr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5. руководство по эксплуатации органами управления (специальным оборудованием (ручным управлением));</w:t>
      </w:r>
    </w:p>
    <w:p w:rsidR="0062277D" w:rsidRDefault="0062277D" w:rsidP="0062277D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Одобрение типа транспортного средства или Заключение об оценке типа транспортного средства (заверенная копия);</w:t>
      </w:r>
    </w:p>
    <w:p w:rsidR="0062277D" w:rsidRDefault="0062277D" w:rsidP="0062277D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действующий сертификат соответствия на устройства ручного управления автомобилями категории М1 для водителей – застрахованных лиц (заверенная копия);</w:t>
      </w:r>
    </w:p>
    <w:p w:rsidR="0062277D" w:rsidRDefault="0062277D" w:rsidP="0062277D">
      <w:pPr>
        <w:jc w:val="both"/>
        <w:rPr>
          <w:sz w:val="24"/>
          <w:szCs w:val="24"/>
        </w:rPr>
      </w:pPr>
      <w:r>
        <w:rPr>
          <w:sz w:val="24"/>
          <w:szCs w:val="24"/>
        </w:rPr>
        <w:t>8. Договор между Заказчиком, Поставщиком и Получателем об обеспечении транспортным средством;</w:t>
      </w:r>
    </w:p>
    <w:p w:rsidR="0062277D" w:rsidRDefault="0062277D" w:rsidP="0062277D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Акт приема - передачи товара;</w:t>
      </w:r>
    </w:p>
    <w:p w:rsidR="0062277D" w:rsidRDefault="0062277D" w:rsidP="0062277D">
      <w:pPr>
        <w:jc w:val="both"/>
        <w:rPr>
          <w:sz w:val="24"/>
          <w:szCs w:val="24"/>
        </w:rPr>
      </w:pPr>
      <w:r>
        <w:rPr>
          <w:sz w:val="24"/>
          <w:szCs w:val="24"/>
        </w:rPr>
        <w:t>10.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62277D" w:rsidRDefault="0062277D" w:rsidP="0062277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Датой поставки Товара по Государственному Контракту является дата подписания Поставщиком и Получателем Акта приема-передачи товара Получателю.</w:t>
      </w:r>
    </w:p>
    <w:p w:rsidR="0062277D" w:rsidRDefault="0062277D" w:rsidP="0062277D">
      <w:pPr>
        <w:spacing w:before="40" w:after="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приемки поставленного Товара оформляется путем подписания Заказчиком сформированного в единой информационной системе Поставщиком документа о приемке в срок, не превышающий 7 (семи) рабочих дней после проверки Заказчиком надлежащим образом оформленных вышеперечисленных документов.</w:t>
      </w:r>
    </w:p>
    <w:p w:rsidR="0062277D" w:rsidRDefault="0062277D" w:rsidP="0062277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приемки поставленного Поставщиком Товара Заказчик проводит экспертизу. Экспертиза Товара может проводиться своими силами или к ее проведению могут привлекаться эксперты, экспертные организации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Проведение экспертизы результатов Заказчиком своими силами осуществляется в части соответствия требованиям, установленным Государственным Контрактом, на основании документов, представленных Поставщиком. Подписанный документ о приемке, является подтверждением проведения экспертизы Заказчиком своими силами. Проведенная экспертиза Товара не распространяется на возможные недостатки Товара,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назначением.</w:t>
      </w:r>
    </w:p>
    <w:p w:rsidR="0062277D" w:rsidRDefault="0062277D" w:rsidP="0062277D">
      <w:pPr>
        <w:jc w:val="both"/>
        <w:rPr>
          <w:sz w:val="24"/>
          <w:szCs w:val="24"/>
        </w:rPr>
      </w:pPr>
    </w:p>
    <w:p w:rsidR="0062277D" w:rsidRDefault="0062277D" w:rsidP="0062277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Требования к гарантийному сроку и (или) объему предоставления гарантий на Товар</w:t>
      </w:r>
    </w:p>
    <w:p w:rsidR="0062277D" w:rsidRDefault="0062277D" w:rsidP="0062277D">
      <w:pPr>
        <w:rPr>
          <w:b/>
          <w:bCs/>
          <w:sz w:val="24"/>
          <w:szCs w:val="24"/>
        </w:rPr>
      </w:pP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Гарантия на Товар должна составлять не менее 36 месяцев или не менее 100 000 км (сто тысяч) пробега (в зависимости от того, что наступит раньше), с момента передачи его Заказчику.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порядок гарантийного обслуживания Товара указаны в Сервисной книжке, выдаваемой Пользователю при фактической передачи Товара. 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передачи Товара Пользователю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Гарантия утрачивает силу в случае нарушения Пользователем условий эксплуатации Товара, указанных в инструкции по его эксплуатации, а также при несоблюдении Пользователем требований, содержащихся в Сервисной книжке.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Недостатки, обнаруженные в Товаре, подлежат устранению Поставщиком либо его официальным представителем в течение 30 (тридцати) рабочих дней с даты предъявления Пользователем соответствующего письменного требования и передачи Товара Поставщику, либо </w:t>
      </w:r>
      <w:r>
        <w:rPr>
          <w:sz w:val="24"/>
          <w:szCs w:val="24"/>
        </w:rPr>
        <w:lastRenderedPageBreak/>
        <w:t>иному официальному представителю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представителю, в который обратился Получатель для выполнения работ.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гарантийного срока Поставщик (представитель Поставщика) обеспечивает сервисное обслуживание транспортного средства на станциях технического обслуживания, указанных в Перечне СТО, предоставленном Поставщиком (представителем Поставщика) Заказчику, в субъекте Российской Федерации, в котором находится Получатель.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Поставщик (представитель Поставщика) должен предоставить Заказчику не позднее 5 рабочих дней с даты заключения государственного контракта информацию о наименованиях станций технического обслуживания, адресах, телефонах, телефаксах, адресах электронной почты, Ф.И.О. ответственных лиц станций технического обслуживания.</w:t>
      </w:r>
    </w:p>
    <w:p w:rsidR="0062277D" w:rsidRDefault="0062277D" w:rsidP="0062277D">
      <w:pPr>
        <w:pStyle w:val="Heading2"/>
        <w:rPr>
          <w:sz w:val="24"/>
          <w:szCs w:val="24"/>
        </w:rPr>
      </w:pPr>
    </w:p>
    <w:p w:rsidR="0062277D" w:rsidRDefault="0062277D" w:rsidP="0062277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Условия передачи Автомобилей</w:t>
      </w:r>
    </w:p>
    <w:p w:rsidR="0062277D" w:rsidRDefault="0062277D" w:rsidP="0062277D">
      <w:pPr>
        <w:rPr>
          <w:sz w:val="24"/>
          <w:szCs w:val="24"/>
        </w:rPr>
      </w:pP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Доставка по Республике Северная Осетия - Алания , предпродажная подготовка, хранение до выдачи Получателям, на складе (площадке) Поставщика (представителя Поставщика) осуществляется Поставщиком.</w:t>
      </w:r>
    </w:p>
    <w:p w:rsidR="0062277D" w:rsidRDefault="0062277D" w:rsidP="0062277D">
      <w:pPr>
        <w:suppressLineNumbers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Передача автомобиля должна осуществляться со складов Поставщика (представителя Поставщика, действующего на основании доверенности) на территории Республики Северная Осетия - Алания по адресу, указанному Поставщиком. Информация об адресе предоставляется Заказчику в срок не позднее одного дня с даты заключения государственного контракта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 передачи подтверждается подписанием Получателем и Поставщиком или представителем Поставщика Акта приема - передачи Товара.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одного дня с момента поступления, Поставщик обязан сообщить Заказчику о факте поступления Автомобиля на склад Поставщика и обеспечить бесплатное хранение Автомобиля до даты поставки Получателю.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привлечения Поставщиком к исполнению обязанностей по Государственному Контракту третьего лица, Поставщик должен предоставить Заказчику доверенность, подтверждающую его право действовать от имени Поставщика. При этом ответственность за выполнение Государственного Контракта несет Поставщик.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передаче Товара Поставщик обязан привести Автомобиль в товарный вид.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Поставщик обязан обеспечить инструктаж и консультативную помощь Получателю по правильному использованию Товаром.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передаче Автомобиля Поставщик обязан разъяснять Получателю условия и требования к эксплуатации товара, а также разъяснять порядок обеспечения гарантийного ремонта товара.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поставке Товара Поставщик предоставляет Получателю следующую документацию на русском языке: 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гарантийный талон на автомобиль;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сервисная книжка; 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Автомобилей;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выписку из электронного паспорта транспортного 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по эксплуатации транспортного средства;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руководство по эксплуатации средствами управления (специальным оборудованием (ручным управлением);</w:t>
      </w:r>
    </w:p>
    <w:p w:rsidR="0062277D" w:rsidRDefault="0062277D" w:rsidP="0062277D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Одобрение типа транспортного средства или Заключение об оценки типа транспортного средства (заверенная копия);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действующий сертификат соответствия на устройства ручного управления автомобилями категории М1 для водителей – застрахованных лиц (заверенная копия);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Договор между Заказчиком, Поставщиком и Получателем об обеспечении транспортным средством в 2 экземплярах;</w:t>
      </w:r>
    </w:p>
    <w:p w:rsidR="0062277D" w:rsidRDefault="0062277D" w:rsidP="00622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 приема-передачи Товара в 2 экземплярах;</w:t>
      </w:r>
    </w:p>
    <w:p w:rsidR="0062277D" w:rsidRDefault="0062277D" w:rsidP="0062277D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Передача автомобилей должна осуществляться со складов Поставщика (представителя Поставщика, действующего на основании доверенности) по адресу, указанному Поставщиком. Информация об адресе предоставляется Заказчику в срок не позднее одного дня с даты заключения государственного контракта</w:t>
      </w:r>
    </w:p>
    <w:p w:rsidR="0062277D" w:rsidRDefault="0062277D" w:rsidP="0062277D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  <w:t>Срок поставки автомобилей не позднее 15 марта 2025 года.</w:t>
      </w:r>
    </w:p>
    <w:p w:rsidR="0062277D" w:rsidRDefault="0062277D" w:rsidP="0062277D">
      <w:pPr>
        <w:ind w:firstLine="840"/>
        <w:jc w:val="center"/>
        <w:rPr>
          <w:b/>
          <w:bCs/>
          <w:sz w:val="26"/>
          <w:szCs w:val="26"/>
        </w:rPr>
      </w:pPr>
    </w:p>
    <w:p w:rsidR="0062277D" w:rsidRDefault="0062277D">
      <w:pPr>
        <w:sectPr w:rsidR="0062277D">
          <w:pgSz w:w="16838" w:h="11906" w:orient="landscape"/>
          <w:pgMar w:top="851" w:right="1134" w:bottom="851" w:left="851" w:header="0" w:footer="0" w:gutter="0"/>
          <w:pgNumType w:start="1"/>
          <w:cols w:space="720"/>
          <w:formProt w:val="0"/>
          <w:docGrid w:linePitch="272"/>
        </w:sectPr>
      </w:pPr>
    </w:p>
    <w:p w:rsidR="00B161C5" w:rsidRDefault="00B161C5">
      <w:pPr>
        <w:pStyle w:val="parameter"/>
        <w:spacing w:before="280" w:after="280"/>
        <w:ind w:left="720"/>
        <w:jc w:val="center"/>
        <w:rPr>
          <w:b/>
          <w:bCs/>
        </w:rPr>
      </w:pPr>
    </w:p>
    <w:sectPr w:rsidR="00B161C5" w:rsidSect="00925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7" w:right="1134" w:bottom="851" w:left="851" w:header="0" w:footer="72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C5" w:rsidRDefault="00BC21AB">
      <w:r>
        <w:separator/>
      </w:r>
    </w:p>
  </w:endnote>
  <w:endnote w:type="continuationSeparator" w:id="0">
    <w:p w:rsidR="00B161C5" w:rsidRDefault="00BC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C5" w:rsidRDefault="00844E67">
    <w:pPr>
      <w:pStyle w:val="a9"/>
    </w:pPr>
    <w:r>
      <w:rPr>
        <w:noProof/>
      </w:rPr>
      <w:pict>
        <v:rect id="Врезка4" o:spid="_x0000_s2049" style="position:absolute;margin-left:0;margin-top:.05pt;width:1.15pt;height:1.15pt;z-index:-503316477;visibility:visible;mso-wrap-style:square;mso-wrap-distance-left:0;mso-wrap-distance-top:0;mso-wrap-distance-right:.35pt;mso-wrap-distance-bottom:1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" o:allowincell="f" filled="f" stroked="f" strokeweight="0">
          <v:textbox style="mso-fit-shape-to-text:t" inset="0,0,0,0">
            <w:txbxContent>
              <w:p w:rsidR="00B161C5" w:rsidRDefault="00844E67">
                <w:pPr>
                  <w:pStyle w:val="a9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BC21AB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BC21AB"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C5" w:rsidRDefault="00B161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C5" w:rsidRDefault="00B161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8A" w:rsidRDefault="00BC21AB">
      <w:r>
        <w:separator/>
      </w:r>
    </w:p>
  </w:footnote>
  <w:footnote w:type="continuationSeparator" w:id="0">
    <w:p w:rsidR="00C74B8A" w:rsidRDefault="00BC2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C5" w:rsidRDefault="00844E67">
    <w:pPr>
      <w:pStyle w:val="a6"/>
    </w:pPr>
    <w:r>
      <w:rPr>
        <w:noProof/>
      </w:rPr>
      <w:pict>
        <v:rect id="Врезка2" o:spid="_x0000_s2050" style="position:absolute;margin-left:0;margin-top:.05pt;width:1.15pt;height:1.15pt;z-index:-503316478;visibility:visible;mso-wrap-style:square;mso-wrap-distance-left:0;mso-wrap-distance-top:0;mso-wrap-distance-right:.35pt;mso-wrap-distance-bottom:1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QL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jeYQL6gEAACEEAAAOAAAAAAAAAAAAAAAAAC4CAABkcnMvZTJvRG9jLnhtbFBLAQItABQA&#10;BgAIAAAAIQBsf7XW1AAAAAEBAAAPAAAAAAAAAAAAAAAAAEQEAABkcnMvZG93bnJldi54bWxQSwUG&#10;AAAAAAQABADzAAAARQUAAAAA&#10;" o:allowincell="f" filled="f" stroked="f" strokeweight="0">
          <v:textbox style="mso-fit-shape-to-text:t" inset="0,0,0,0">
            <w:txbxContent>
              <w:p w:rsidR="00B161C5" w:rsidRDefault="00844E67">
                <w:pPr>
                  <w:pStyle w:val="a6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BC21AB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BC21AB"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C5" w:rsidRDefault="00B161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C5" w:rsidRDefault="00B161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3D7"/>
    <w:multiLevelType w:val="multilevel"/>
    <w:tmpl w:val="07C44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063D01"/>
    <w:multiLevelType w:val="multilevel"/>
    <w:tmpl w:val="023611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5B6C5F"/>
    <w:multiLevelType w:val="multilevel"/>
    <w:tmpl w:val="92765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61C5"/>
    <w:rsid w:val="00222DD7"/>
    <w:rsid w:val="0062277D"/>
    <w:rsid w:val="006909C0"/>
    <w:rsid w:val="00844E67"/>
    <w:rsid w:val="00924EE9"/>
    <w:rsid w:val="0092546C"/>
    <w:rsid w:val="00B161C5"/>
    <w:rsid w:val="00BC21AB"/>
    <w:rsid w:val="00C74B8A"/>
    <w:rsid w:val="00CA5C38"/>
    <w:rsid w:val="00D9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2A6"/>
    <w:pPr>
      <w:keepNext/>
      <w:ind w:right="-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2546C"/>
    <w:pPr>
      <w:keepNext/>
      <w:numPr>
        <w:ilvl w:val="1"/>
        <w:numId w:val="1"/>
      </w:numPr>
      <w:tabs>
        <w:tab w:val="left" w:pos="1200"/>
        <w:tab w:val="left" w:pos="1701"/>
      </w:tabs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12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5112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5112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qFormat/>
    <w:rsid w:val="005112A6"/>
  </w:style>
  <w:style w:type="character" w:customStyle="1" w:styleId="a8">
    <w:name w:val="Нижний колонтитул Знак"/>
    <w:basedOn w:val="a0"/>
    <w:link w:val="a9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B4A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DB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qFormat/>
    <w:rsid w:val="00DB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434D26"/>
    <w:rPr>
      <w:color w:val="0000FF" w:themeColor="hyperlink"/>
      <w:u w:val="single"/>
    </w:rPr>
  </w:style>
  <w:style w:type="character" w:customStyle="1" w:styleId="blk">
    <w:name w:val="blk"/>
    <w:qFormat/>
    <w:rsid w:val="0092546C"/>
  </w:style>
  <w:style w:type="character" w:styleId="af">
    <w:name w:val="annotation reference"/>
    <w:basedOn w:val="a0"/>
    <w:uiPriority w:val="99"/>
    <w:semiHidden/>
    <w:unhideWhenUsed/>
    <w:qFormat/>
    <w:rsid w:val="00A41AB6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A41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qFormat/>
    <w:rsid w:val="00A41A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Символ концевой сноски"/>
    <w:qFormat/>
    <w:rsid w:val="0092546C"/>
    <w:rPr>
      <w:vertAlign w:val="superscript"/>
    </w:rPr>
  </w:style>
  <w:style w:type="character" w:styleId="af5">
    <w:name w:val="endnote reference"/>
    <w:rsid w:val="0092546C"/>
    <w:rPr>
      <w:vertAlign w:val="superscript"/>
    </w:rPr>
  </w:style>
  <w:style w:type="character" w:customStyle="1" w:styleId="af6">
    <w:name w:val="Символ сноски"/>
    <w:qFormat/>
    <w:rsid w:val="0092546C"/>
    <w:rPr>
      <w:vertAlign w:val="superscript"/>
    </w:rPr>
  </w:style>
  <w:style w:type="character" w:styleId="af7">
    <w:name w:val="footnote reference"/>
    <w:rsid w:val="0092546C"/>
    <w:rPr>
      <w:vertAlign w:val="superscript"/>
    </w:rPr>
  </w:style>
  <w:style w:type="paragraph" w:customStyle="1" w:styleId="af8">
    <w:name w:val="Заголовок"/>
    <w:basedOn w:val="a"/>
    <w:next w:val="a4"/>
    <w:qFormat/>
    <w:rsid w:val="0092546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5112A6"/>
    <w:pPr>
      <w:jc w:val="both"/>
    </w:pPr>
    <w:rPr>
      <w:sz w:val="24"/>
    </w:rPr>
  </w:style>
  <w:style w:type="paragraph" w:styleId="af9">
    <w:name w:val="List"/>
    <w:basedOn w:val="a4"/>
    <w:rsid w:val="0092546C"/>
    <w:rPr>
      <w:rFonts w:cs="Droid Sans Devanagari"/>
    </w:rPr>
  </w:style>
  <w:style w:type="paragraph" w:styleId="afa">
    <w:name w:val="caption"/>
    <w:basedOn w:val="a"/>
    <w:qFormat/>
    <w:rsid w:val="0092546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b">
    <w:name w:val="index heading"/>
    <w:basedOn w:val="a"/>
    <w:qFormat/>
    <w:rsid w:val="0092546C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92546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92546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92546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rsid w:val="0092546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92546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0">
    <w:name w:val="Body Text 3"/>
    <w:basedOn w:val="a"/>
    <w:link w:val="3"/>
    <w:semiHidden/>
    <w:qFormat/>
    <w:rsid w:val="005112A6"/>
    <w:rPr>
      <w:b/>
    </w:rPr>
  </w:style>
  <w:style w:type="paragraph" w:customStyle="1" w:styleId="afc">
    <w:name w:val="Колонтитул"/>
    <w:basedOn w:val="a"/>
    <w:qFormat/>
    <w:rsid w:val="0092546C"/>
  </w:style>
  <w:style w:type="paragraph" w:styleId="a6">
    <w:name w:val="header"/>
    <w:basedOn w:val="a"/>
    <w:link w:val="a5"/>
    <w:uiPriority w:val="99"/>
    <w:rsid w:val="005112A6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rsid w:val="005112A6"/>
    <w:pPr>
      <w:tabs>
        <w:tab w:val="center" w:pos="4677"/>
        <w:tab w:val="right" w:pos="9355"/>
      </w:tabs>
    </w:pPr>
  </w:style>
  <w:style w:type="paragraph" w:styleId="afd">
    <w:name w:val="Normal (Web)"/>
    <w:basedOn w:val="a"/>
    <w:uiPriority w:val="99"/>
    <w:qFormat/>
    <w:rsid w:val="005112A6"/>
    <w:pPr>
      <w:spacing w:before="100" w:after="100"/>
    </w:pPr>
    <w:rPr>
      <w:sz w:val="24"/>
      <w:lang w:eastAsia="ar-SA"/>
    </w:rPr>
  </w:style>
  <w:style w:type="paragraph" w:customStyle="1" w:styleId="parameter">
    <w:name w:val="parameter"/>
    <w:basedOn w:val="a"/>
    <w:qFormat/>
    <w:rsid w:val="005112A6"/>
    <w:pPr>
      <w:spacing w:beforeAutospacing="1" w:afterAutospacing="1"/>
    </w:pPr>
    <w:rPr>
      <w:sz w:val="24"/>
      <w:szCs w:val="24"/>
    </w:rPr>
  </w:style>
  <w:style w:type="paragraph" w:customStyle="1" w:styleId="parametervalue">
    <w:name w:val="parametervalue"/>
    <w:basedOn w:val="a"/>
    <w:qFormat/>
    <w:rsid w:val="005112A6"/>
    <w:pPr>
      <w:spacing w:beforeAutospacing="1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EB4A5B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994789"/>
    <w:pPr>
      <w:ind w:left="720"/>
      <w:contextualSpacing/>
    </w:pPr>
  </w:style>
  <w:style w:type="paragraph" w:customStyle="1" w:styleId="22">
    <w:name w:val="Абзац списка2"/>
    <w:basedOn w:val="a"/>
    <w:qFormat/>
    <w:rsid w:val="008936BB"/>
    <w:pPr>
      <w:ind w:left="720"/>
    </w:pPr>
    <w:rPr>
      <w:sz w:val="24"/>
      <w:szCs w:val="24"/>
    </w:rPr>
  </w:style>
  <w:style w:type="paragraph" w:customStyle="1" w:styleId="11">
    <w:name w:val="Обычный1"/>
    <w:qFormat/>
    <w:rsid w:val="009E1FCA"/>
    <w:pPr>
      <w:widowControl w:val="0"/>
      <w:spacing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DB4BCC"/>
    <w:pPr>
      <w:spacing w:after="120" w:line="480" w:lineRule="auto"/>
      <w:ind w:left="283"/>
    </w:pPr>
  </w:style>
  <w:style w:type="paragraph" w:styleId="ad">
    <w:name w:val="Body Text Indent"/>
    <w:basedOn w:val="a"/>
    <w:link w:val="ac"/>
    <w:uiPriority w:val="99"/>
    <w:unhideWhenUsed/>
    <w:rsid w:val="00DB4BCC"/>
    <w:pPr>
      <w:spacing w:after="120"/>
      <w:ind w:left="283"/>
    </w:pPr>
  </w:style>
  <w:style w:type="paragraph" w:customStyle="1" w:styleId="23">
    <w:name w:val="Обычный2"/>
    <w:uiPriority w:val="99"/>
    <w:qFormat/>
    <w:rsid w:val="00DB4BCC"/>
    <w:pPr>
      <w:widowControl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"/>
    <w:basedOn w:val="a"/>
    <w:uiPriority w:val="99"/>
    <w:qFormat/>
    <w:rsid w:val="00DB4BCC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"/>
    <w:qFormat/>
    <w:rsid w:val="00DB4BCC"/>
    <w:pPr>
      <w:tabs>
        <w:tab w:val="left" w:pos="0"/>
        <w:tab w:val="left" w:pos="1418"/>
      </w:tabs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7F534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f0">
    <w:name w:val="Текст документа"/>
    <w:basedOn w:val="a"/>
    <w:autoRedefine/>
    <w:qFormat/>
    <w:rsid w:val="0071519E"/>
    <w:pPr>
      <w:tabs>
        <w:tab w:val="left" w:pos="1800"/>
        <w:tab w:val="left" w:pos="2700"/>
        <w:tab w:val="left" w:pos="3600"/>
      </w:tabs>
      <w:jc w:val="center"/>
    </w:pPr>
    <w:rPr>
      <w:sz w:val="24"/>
      <w:szCs w:val="24"/>
    </w:rPr>
  </w:style>
  <w:style w:type="paragraph" w:customStyle="1" w:styleId="aff1">
    <w:name w:val="КД текст"/>
    <w:basedOn w:val="a4"/>
    <w:autoRedefine/>
    <w:qFormat/>
    <w:rsid w:val="0071519E"/>
    <w:pPr>
      <w:jc w:val="center"/>
    </w:pPr>
    <w:rPr>
      <w:szCs w:val="24"/>
    </w:rPr>
  </w:style>
  <w:style w:type="paragraph" w:customStyle="1" w:styleId="31">
    <w:name w:val="Обычный3"/>
    <w:qFormat/>
    <w:rsid w:val="00054CEF"/>
    <w:pPr>
      <w:widowControl w:val="0"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832EE5"/>
    <w:pPr>
      <w:widowControl w:val="0"/>
      <w:spacing w:line="317" w:lineRule="exact"/>
      <w:ind w:firstLine="662"/>
      <w:jc w:val="both"/>
    </w:pPr>
    <w:rPr>
      <w:sz w:val="24"/>
      <w:szCs w:val="24"/>
    </w:rPr>
  </w:style>
  <w:style w:type="paragraph" w:customStyle="1" w:styleId="aff2">
    <w:name w:val="Содержимое таблицы"/>
    <w:basedOn w:val="a"/>
    <w:qFormat/>
    <w:rsid w:val="0092546C"/>
  </w:style>
  <w:style w:type="paragraph" w:customStyle="1" w:styleId="aff3">
    <w:name w:val="Заголовок таблицы"/>
    <w:basedOn w:val="a"/>
    <w:qFormat/>
    <w:rsid w:val="00DB6E5C"/>
    <w:pPr>
      <w:suppressLineNumbers/>
      <w:jc w:val="center"/>
    </w:pPr>
    <w:rPr>
      <w:b/>
      <w:bCs/>
      <w:sz w:val="24"/>
      <w:szCs w:val="24"/>
      <w:lang w:eastAsia="ar-SA"/>
    </w:rPr>
  </w:style>
  <w:style w:type="paragraph" w:customStyle="1" w:styleId="aff4">
    <w:name w:val="Содержимое врезки"/>
    <w:basedOn w:val="a"/>
    <w:qFormat/>
    <w:rsid w:val="0092546C"/>
  </w:style>
  <w:style w:type="paragraph" w:styleId="af1">
    <w:name w:val="annotation text"/>
    <w:basedOn w:val="a"/>
    <w:link w:val="af0"/>
    <w:uiPriority w:val="99"/>
    <w:semiHidden/>
    <w:unhideWhenUsed/>
    <w:qFormat/>
    <w:rsid w:val="00A41AB6"/>
  </w:style>
  <w:style w:type="paragraph" w:styleId="af3">
    <w:name w:val="annotation subject"/>
    <w:basedOn w:val="af1"/>
    <w:next w:val="af1"/>
    <w:link w:val="af2"/>
    <w:uiPriority w:val="99"/>
    <w:semiHidden/>
    <w:unhideWhenUsed/>
    <w:qFormat/>
    <w:rsid w:val="00A41AB6"/>
    <w:rPr>
      <w:b/>
      <w:bCs/>
    </w:rPr>
  </w:style>
  <w:style w:type="paragraph" w:styleId="aff5">
    <w:name w:val="endnote text"/>
    <w:basedOn w:val="a"/>
    <w:rsid w:val="0092546C"/>
  </w:style>
  <w:style w:type="table" w:styleId="aff6">
    <w:name w:val="Table Grid"/>
    <w:basedOn w:val="a1"/>
    <w:uiPriority w:val="59"/>
    <w:rsid w:val="0088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next w:val="a"/>
    <w:qFormat/>
    <w:rsid w:val="006909C0"/>
    <w:pPr>
      <w:keepNext/>
      <w:ind w:right="-1"/>
      <w:jc w:val="center"/>
      <w:outlineLvl w:val="0"/>
    </w:pPr>
    <w:rPr>
      <w:b/>
      <w:sz w:val="24"/>
    </w:rPr>
  </w:style>
  <w:style w:type="paragraph" w:customStyle="1" w:styleId="Heading2">
    <w:name w:val="Heading 2"/>
    <w:basedOn w:val="a"/>
    <w:next w:val="a"/>
    <w:qFormat/>
    <w:rsid w:val="006909C0"/>
    <w:pPr>
      <w:keepNext/>
      <w:numPr>
        <w:ilvl w:val="1"/>
        <w:numId w:val="3"/>
      </w:numPr>
      <w:tabs>
        <w:tab w:val="left" w:pos="1200"/>
        <w:tab w:val="left" w:pos="1701"/>
      </w:tabs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8DC7-A998-4543-B0EE-D4040F79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А.В.</dc:creator>
  <cp:lastModifiedBy>Михейков Максим Сергеевич</cp:lastModifiedBy>
  <cp:revision>4</cp:revision>
  <cp:lastPrinted>2024-11-05T14:52:00Z</cp:lastPrinted>
  <dcterms:created xsi:type="dcterms:W3CDTF">2024-11-14T12:49:00Z</dcterms:created>
  <dcterms:modified xsi:type="dcterms:W3CDTF">2024-11-22T12:48:00Z</dcterms:modified>
  <dc:language>ru-RU</dc:language>
</cp:coreProperties>
</file>