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4B15" w14:textId="77777777" w:rsidR="00F02366" w:rsidRPr="00847C63" w:rsidRDefault="00F02366" w:rsidP="00F02366">
      <w:pPr>
        <w:widowControl w:val="0"/>
        <w:jc w:val="right"/>
        <w:rPr>
          <w:rFonts w:eastAsia="Lucida Sans Unicode"/>
          <w:lang w:eastAsia="ar-SA"/>
        </w:rPr>
      </w:pPr>
      <w:r w:rsidRPr="00847C63">
        <w:rPr>
          <w:rFonts w:eastAsia="Lucida Sans Unicode"/>
          <w:lang w:eastAsia="ar-SA"/>
        </w:rPr>
        <w:t>Приложение №</w:t>
      </w:r>
      <w:r>
        <w:rPr>
          <w:rFonts w:eastAsia="Lucida Sans Unicode"/>
          <w:lang w:eastAsia="ar-SA"/>
        </w:rPr>
        <w:t>1</w:t>
      </w:r>
    </w:p>
    <w:p w14:paraId="34146415" w14:textId="77777777" w:rsidR="00F02366" w:rsidRPr="00847C63" w:rsidRDefault="00F02366" w:rsidP="00F02366">
      <w:pPr>
        <w:widowControl w:val="0"/>
        <w:jc w:val="right"/>
        <w:rPr>
          <w:rFonts w:eastAsia="Lucida Sans Unicode"/>
          <w:lang w:eastAsia="ar-SA"/>
        </w:rPr>
      </w:pPr>
      <w:r w:rsidRPr="00847C63">
        <w:rPr>
          <w:rFonts w:eastAsia="Lucida Sans Unicode"/>
          <w:lang w:eastAsia="ar-SA"/>
        </w:rPr>
        <w:t>к извещению о проведении</w:t>
      </w:r>
    </w:p>
    <w:p w14:paraId="0D50526C" w14:textId="77777777" w:rsidR="00F02366" w:rsidRPr="00847C63" w:rsidRDefault="00F02366" w:rsidP="00F02366">
      <w:pPr>
        <w:widowControl w:val="0"/>
        <w:jc w:val="right"/>
        <w:rPr>
          <w:rFonts w:eastAsia="Lucida Sans Unicode"/>
          <w:lang w:eastAsia="ar-SA"/>
        </w:rPr>
      </w:pPr>
      <w:r>
        <w:rPr>
          <w:rFonts w:eastAsia="Lucida Sans Unicode"/>
          <w:lang w:eastAsia="ar-SA"/>
        </w:rPr>
        <w:t>открытого</w:t>
      </w:r>
      <w:r w:rsidRPr="00847C63">
        <w:rPr>
          <w:rFonts w:eastAsia="Lucida Sans Unicode"/>
          <w:lang w:eastAsia="ar-SA"/>
        </w:rPr>
        <w:t xml:space="preserve"> </w:t>
      </w:r>
      <w:r>
        <w:rPr>
          <w:rFonts w:eastAsia="Lucida Sans Unicode"/>
          <w:lang w:eastAsia="ar-SA"/>
        </w:rPr>
        <w:t>аукциона</w:t>
      </w:r>
    </w:p>
    <w:p w14:paraId="5D76B613" w14:textId="77777777" w:rsidR="00F02366" w:rsidRPr="00847C63" w:rsidRDefault="00F02366" w:rsidP="00F02366">
      <w:pPr>
        <w:widowControl w:val="0"/>
        <w:jc w:val="right"/>
        <w:rPr>
          <w:rFonts w:eastAsia="Lucida Sans Unicode"/>
          <w:lang w:eastAsia="ar-SA"/>
        </w:rPr>
      </w:pPr>
      <w:r w:rsidRPr="00847C63">
        <w:rPr>
          <w:rFonts w:eastAsia="Lucida Sans Unicode"/>
          <w:lang w:eastAsia="ar-SA"/>
        </w:rPr>
        <w:t>в электронной форме</w:t>
      </w:r>
    </w:p>
    <w:p w14:paraId="2E33E3A0" w14:textId="77777777" w:rsidR="00F02366" w:rsidRDefault="00F02366" w:rsidP="00F02366">
      <w:pPr>
        <w:widowControl w:val="0"/>
        <w:jc w:val="center"/>
        <w:rPr>
          <w:rFonts w:eastAsia="Lucida Sans Unicode"/>
          <w:b/>
          <w:bCs/>
          <w:lang w:eastAsia="ar-SA"/>
        </w:rPr>
      </w:pPr>
    </w:p>
    <w:p w14:paraId="17B03A1C" w14:textId="77777777" w:rsidR="00F02366" w:rsidRPr="00831AAF" w:rsidRDefault="00F02366" w:rsidP="00F02366">
      <w:pPr>
        <w:widowControl w:val="0"/>
        <w:jc w:val="center"/>
        <w:rPr>
          <w:b/>
        </w:rPr>
      </w:pPr>
      <w:r>
        <w:rPr>
          <w:rFonts w:eastAsia="Lucida Sans Unicode"/>
          <w:b/>
          <w:bCs/>
          <w:lang w:eastAsia="ar-SA"/>
        </w:rPr>
        <w:t>Описание объекта закупки, объем выполняемых работ</w:t>
      </w:r>
    </w:p>
    <w:p w14:paraId="7562759A" w14:textId="03A5AC7D" w:rsidR="00A2542F" w:rsidRPr="00E414BF" w:rsidRDefault="00E414BF" w:rsidP="00E414BF">
      <w:pPr>
        <w:tabs>
          <w:tab w:val="center" w:pos="4996"/>
          <w:tab w:val="left" w:pos="6840"/>
        </w:tabs>
        <w:jc w:val="center"/>
        <w:rPr>
          <w:b/>
        </w:rPr>
      </w:pPr>
      <w:r w:rsidRPr="0017031E">
        <w:rPr>
          <w:b/>
          <w:bCs/>
          <w:color w:val="000000"/>
        </w:rPr>
        <w:t>к</w:t>
      </w:r>
      <w:r w:rsidRPr="000B2421">
        <w:rPr>
          <w:b/>
          <w:color w:val="000000"/>
          <w:kern w:val="1"/>
        </w:rPr>
        <w:t xml:space="preserve"> </w:t>
      </w:r>
      <w:r w:rsidR="000B2421" w:rsidRPr="000B2421">
        <w:rPr>
          <w:b/>
          <w:color w:val="000000"/>
          <w:kern w:val="1"/>
        </w:rPr>
        <w:t>открытому</w:t>
      </w:r>
      <w:r w:rsidR="000B2421">
        <w:rPr>
          <w:b/>
          <w:bCs/>
          <w:color w:val="000000"/>
        </w:rPr>
        <w:t xml:space="preserve"> </w:t>
      </w:r>
      <w:r w:rsidR="006E2FC1">
        <w:rPr>
          <w:b/>
          <w:color w:val="000000"/>
          <w:kern w:val="1"/>
        </w:rPr>
        <w:t xml:space="preserve">аукциону в </w:t>
      </w:r>
      <w:r w:rsidRPr="0017031E">
        <w:rPr>
          <w:b/>
          <w:color w:val="000000"/>
          <w:kern w:val="1"/>
        </w:rPr>
        <w:t>электронной форме</w:t>
      </w:r>
      <w:r w:rsidR="000F2860" w:rsidRPr="00831AAF">
        <w:rPr>
          <w:b/>
          <w:bCs/>
          <w:color w:val="000000" w:themeColor="text1"/>
        </w:rPr>
        <w:t xml:space="preserve"> </w:t>
      </w:r>
      <w:r w:rsidR="000F2860" w:rsidRPr="000F2860">
        <w:rPr>
          <w:b/>
        </w:rPr>
        <w:t>на</w:t>
      </w:r>
      <w:r w:rsidR="000F2860" w:rsidRPr="00332C81">
        <w:t xml:space="preserve"> </w:t>
      </w:r>
      <w:r w:rsidR="00D06B4C" w:rsidRPr="00D06B4C">
        <w:rPr>
          <w:b/>
        </w:rPr>
        <w:t>в</w:t>
      </w:r>
      <w:r w:rsidR="00D06B4C" w:rsidRPr="00D06B4C">
        <w:rPr>
          <w:rFonts w:eastAsia="Lucida Sans Unicode" w:cs="Tahoma"/>
          <w:b/>
          <w:lang w:eastAsia="en-US" w:bidi="en-US"/>
        </w:rPr>
        <w:t xml:space="preserve">ыполнение работ </w:t>
      </w:r>
      <w:r w:rsidR="00D06B4C" w:rsidRPr="00D06B4C">
        <w:rPr>
          <w:b/>
          <w:lang w:eastAsia="ar-SA"/>
        </w:rPr>
        <w:t>по обеспечению аппаратами на нижние конечности в пользу граждан в целях их социального обеспечения в 202</w:t>
      </w:r>
      <w:r w:rsidR="003D4998">
        <w:rPr>
          <w:b/>
          <w:lang w:eastAsia="ar-SA"/>
        </w:rPr>
        <w:t>5</w:t>
      </w:r>
      <w:r w:rsidR="00D06B4C" w:rsidRPr="00D06B4C">
        <w:rPr>
          <w:b/>
          <w:lang w:eastAsia="ar-SA"/>
        </w:rPr>
        <w:t xml:space="preserve"> году.</w:t>
      </w:r>
    </w:p>
    <w:p w14:paraId="3D9A2E72" w14:textId="77777777" w:rsidR="00E414BF" w:rsidRPr="00E414BF" w:rsidRDefault="00E414BF" w:rsidP="00E414BF">
      <w:pPr>
        <w:tabs>
          <w:tab w:val="center" w:pos="4996"/>
          <w:tab w:val="left" w:pos="6840"/>
        </w:tabs>
        <w:jc w:val="center"/>
        <w:rPr>
          <w:b/>
          <w:bCs/>
          <w:color w:val="000000"/>
        </w:rPr>
      </w:pPr>
    </w:p>
    <w:p w14:paraId="18F8E9C2" w14:textId="5D800C0F" w:rsidR="00E414BF" w:rsidRPr="007D77D3" w:rsidRDefault="00B615C5" w:rsidP="006824D7">
      <w:pPr>
        <w:keepNext/>
        <w:ind w:firstLine="709"/>
        <w:jc w:val="both"/>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D06B4C">
        <w:rPr>
          <w:rFonts w:eastAsia="Lucida Sans Unicode" w:cs="Tahoma"/>
          <w:lang w:eastAsia="en-US" w:bidi="en-US"/>
        </w:rPr>
        <w:t>в</w:t>
      </w:r>
      <w:r w:rsidR="00D06B4C" w:rsidRPr="00480604">
        <w:rPr>
          <w:rFonts w:eastAsia="Lucida Sans Unicode" w:cs="Tahoma"/>
          <w:lang w:eastAsia="en-US" w:bidi="en-US"/>
        </w:rPr>
        <w:t xml:space="preserve">ыполнение работ </w:t>
      </w:r>
      <w:r w:rsidR="00D06B4C">
        <w:rPr>
          <w:lang w:eastAsia="ar-SA"/>
        </w:rPr>
        <w:t>по обеспечению</w:t>
      </w:r>
      <w:r w:rsidR="00D06B4C" w:rsidRPr="00480604">
        <w:rPr>
          <w:lang w:eastAsia="ar-SA"/>
        </w:rPr>
        <w:t xml:space="preserve"> </w:t>
      </w:r>
      <w:r w:rsidR="00D06B4C">
        <w:rPr>
          <w:lang w:eastAsia="ar-SA"/>
        </w:rPr>
        <w:t xml:space="preserve">аппаратами на нижние конечности </w:t>
      </w:r>
      <w:r w:rsidR="00D06B4C" w:rsidRPr="00480604">
        <w:rPr>
          <w:lang w:eastAsia="ar-SA"/>
        </w:rPr>
        <w:t xml:space="preserve">в </w:t>
      </w:r>
      <w:r w:rsidR="00D06B4C">
        <w:rPr>
          <w:lang w:eastAsia="ar-SA"/>
        </w:rPr>
        <w:t xml:space="preserve">пользу граждан в целях их социального обеспечения в </w:t>
      </w:r>
      <w:r w:rsidR="00D06B4C" w:rsidRPr="00480604">
        <w:rPr>
          <w:lang w:eastAsia="ar-SA"/>
        </w:rPr>
        <w:t>202</w:t>
      </w:r>
      <w:r w:rsidR="003D4998">
        <w:rPr>
          <w:lang w:eastAsia="ar-SA"/>
        </w:rPr>
        <w:t>5</w:t>
      </w:r>
      <w:r w:rsidR="00D06B4C" w:rsidRPr="00480604">
        <w:rPr>
          <w:lang w:eastAsia="ar-SA"/>
        </w:rPr>
        <w:t xml:space="preserve"> году.</w:t>
      </w:r>
    </w:p>
    <w:p w14:paraId="512A33C7" w14:textId="20A20ECE"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D22F4B">
        <w:rPr>
          <w:bCs/>
        </w:rPr>
        <w:t xml:space="preserve">определение исполнителя на </w:t>
      </w:r>
      <w:r w:rsidR="00D06B4C">
        <w:rPr>
          <w:rFonts w:eastAsia="Lucida Sans Unicode" w:cs="Tahoma"/>
          <w:lang w:eastAsia="en-US" w:bidi="en-US"/>
        </w:rPr>
        <w:t>в</w:t>
      </w:r>
      <w:r w:rsidR="00D06B4C" w:rsidRPr="00480604">
        <w:rPr>
          <w:rFonts w:eastAsia="Lucida Sans Unicode" w:cs="Tahoma"/>
          <w:lang w:eastAsia="en-US" w:bidi="en-US"/>
        </w:rPr>
        <w:t xml:space="preserve">ыполнение работ </w:t>
      </w:r>
      <w:r w:rsidR="00D06B4C">
        <w:rPr>
          <w:lang w:eastAsia="ar-SA"/>
        </w:rPr>
        <w:t>по обеспечению</w:t>
      </w:r>
      <w:r w:rsidR="00D06B4C" w:rsidRPr="00480604">
        <w:rPr>
          <w:lang w:eastAsia="ar-SA"/>
        </w:rPr>
        <w:t xml:space="preserve"> </w:t>
      </w:r>
      <w:r w:rsidR="00D06B4C">
        <w:rPr>
          <w:lang w:eastAsia="ar-SA"/>
        </w:rPr>
        <w:t xml:space="preserve">аппаратами на нижние конечности </w:t>
      </w:r>
      <w:r w:rsidR="00D06B4C" w:rsidRPr="00480604">
        <w:rPr>
          <w:lang w:eastAsia="ar-SA"/>
        </w:rPr>
        <w:t xml:space="preserve">в </w:t>
      </w:r>
      <w:r w:rsidR="00D06B4C">
        <w:rPr>
          <w:lang w:eastAsia="ar-SA"/>
        </w:rPr>
        <w:t xml:space="preserve">пользу граждан в целях их социального обеспечения в </w:t>
      </w:r>
      <w:r w:rsidR="00D06B4C" w:rsidRPr="00480604">
        <w:rPr>
          <w:lang w:eastAsia="ar-SA"/>
        </w:rPr>
        <w:t>202</w:t>
      </w:r>
      <w:r w:rsidR="003D4998">
        <w:rPr>
          <w:lang w:eastAsia="ar-SA"/>
        </w:rPr>
        <w:t>5</w:t>
      </w:r>
      <w:r w:rsidR="00D06B4C" w:rsidRPr="00480604">
        <w:rPr>
          <w:lang w:eastAsia="ar-SA"/>
        </w:rPr>
        <w:t xml:space="preserve"> году</w:t>
      </w:r>
      <w:r w:rsidR="00D06B4C">
        <w:rPr>
          <w:lang w:eastAsia="ar-SA"/>
        </w:rPr>
        <w:t xml:space="preserve"> </w:t>
      </w:r>
      <w:r w:rsidR="00DB5E37" w:rsidRPr="00E6676B">
        <w:t xml:space="preserve">в целях реализации постановления Правительства Российской Федерации от </w:t>
      </w:r>
      <w:r w:rsidR="00D22F4B">
        <w:t>0</w:t>
      </w:r>
      <w:r w:rsidR="00DB5E37" w:rsidRPr="00E6676B">
        <w:t>7</w:t>
      </w:r>
      <w:r w:rsidR="00D22F4B">
        <w:t>.04.</w:t>
      </w:r>
      <w:r w:rsidR="00DB5E37" w:rsidRPr="00E6676B">
        <w:t>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w:t>
      </w:r>
      <w:r w:rsidR="001471B0" w:rsidRPr="001471B0">
        <w:rPr>
          <w:color w:val="000000"/>
        </w:rPr>
        <w:t xml:space="preserve">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5AB7B3C5" w14:textId="79887BA5"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0B2421">
        <w:rPr>
          <w:b/>
        </w:rPr>
        <w:t>обеспечению</w:t>
      </w:r>
      <w:r w:rsidR="00A83A66">
        <w:rPr>
          <w:b/>
        </w:rPr>
        <w:t xml:space="preserve"> </w:t>
      </w:r>
      <w:r w:rsidR="00D06B4C">
        <w:rPr>
          <w:b/>
        </w:rPr>
        <w:t>аппаратами на нижние конечности</w:t>
      </w:r>
      <w:r w:rsidR="00A83A66">
        <w:rPr>
          <w:b/>
        </w:rPr>
        <w:t xml:space="preserve"> </w:t>
      </w:r>
      <w:r w:rsidR="00B615C5" w:rsidRPr="00D311DE">
        <w:rPr>
          <w:b/>
          <w:bCs/>
        </w:rPr>
        <w:t>(далее</w:t>
      </w:r>
      <w:r w:rsidR="00B615C5">
        <w:rPr>
          <w:b/>
          <w:bCs/>
        </w:rPr>
        <w:t xml:space="preserve"> </w:t>
      </w:r>
      <w:r w:rsidR="00B615C5" w:rsidRPr="00D311DE">
        <w:rPr>
          <w:b/>
          <w:bCs/>
        </w:rPr>
        <w:t>– Изделия)</w:t>
      </w:r>
      <w:r w:rsidR="00B615C5" w:rsidRPr="00D311DE">
        <w:rPr>
          <w:b/>
          <w:bCs/>
          <w:color w:val="000000"/>
        </w:rPr>
        <w:t xml:space="preserve"> </w:t>
      </w:r>
      <w:r w:rsidR="00381E02">
        <w:rPr>
          <w:b/>
        </w:rPr>
        <w:t>в пользу граждан в целях их социального обеспечения</w:t>
      </w:r>
      <w:r w:rsidR="00B615C5" w:rsidRPr="00D311DE">
        <w:rPr>
          <w:b/>
          <w:bCs/>
        </w:rPr>
        <w:t xml:space="preserve"> (далее – Получатели) в 202</w:t>
      </w:r>
      <w:r w:rsidR="003D4998">
        <w:rPr>
          <w:b/>
          <w:bCs/>
        </w:rPr>
        <w:t>5</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tbl>
      <w:tblPr>
        <w:tblStyle w:val="af6"/>
        <w:tblW w:w="0" w:type="auto"/>
        <w:tblLook w:val="04A0" w:firstRow="1" w:lastRow="0" w:firstColumn="1" w:lastColumn="0" w:noHBand="0" w:noVBand="1"/>
      </w:tblPr>
      <w:tblGrid>
        <w:gridCol w:w="486"/>
        <w:gridCol w:w="1492"/>
        <w:gridCol w:w="1705"/>
        <w:gridCol w:w="3956"/>
        <w:gridCol w:w="1133"/>
        <w:gridCol w:w="1423"/>
      </w:tblGrid>
      <w:tr w:rsidR="009C1547" w14:paraId="18FCFD90" w14:textId="77777777" w:rsidTr="000F3E45">
        <w:tc>
          <w:tcPr>
            <w:tcW w:w="486" w:type="dxa"/>
          </w:tcPr>
          <w:p w14:paraId="296195B2" w14:textId="652CA173" w:rsidR="009C1547" w:rsidRDefault="009C1547" w:rsidP="009C1547">
            <w:pPr>
              <w:tabs>
                <w:tab w:val="left" w:pos="690"/>
                <w:tab w:val="left" w:pos="1365"/>
              </w:tabs>
              <w:suppressAutoHyphens/>
              <w:jc w:val="center"/>
              <w:rPr>
                <w:bCs/>
                <w:sz w:val="20"/>
                <w:szCs w:val="20"/>
              </w:rPr>
            </w:pPr>
            <w:r w:rsidRPr="007D77D3">
              <w:rPr>
                <w:rFonts w:eastAsia="Liberation Mono"/>
                <w:sz w:val="20"/>
                <w:szCs w:val="20"/>
                <w:lang w:eastAsia="zh-CN" w:bidi="hi-IN"/>
              </w:rPr>
              <w:t>№ п/п</w:t>
            </w:r>
          </w:p>
        </w:tc>
        <w:tc>
          <w:tcPr>
            <w:tcW w:w="1492" w:type="dxa"/>
          </w:tcPr>
          <w:p w14:paraId="1FB8A901" w14:textId="7C3A9A1B" w:rsidR="009C1547" w:rsidRDefault="009C1547" w:rsidP="009C1547">
            <w:pPr>
              <w:tabs>
                <w:tab w:val="left" w:pos="690"/>
                <w:tab w:val="left" w:pos="1365"/>
              </w:tabs>
              <w:suppressAutoHyphens/>
              <w:jc w:val="center"/>
              <w:rPr>
                <w:bCs/>
                <w:sz w:val="20"/>
                <w:szCs w:val="20"/>
              </w:rPr>
            </w:pPr>
            <w:r w:rsidRPr="007D77D3">
              <w:rPr>
                <w:rFonts w:eastAsia="Liberation Mono"/>
                <w:sz w:val="20"/>
                <w:szCs w:val="20"/>
                <w:lang w:eastAsia="zh-CN" w:bidi="hi-IN"/>
              </w:rPr>
              <w:t>Наименование Изделия по КТРУ, код позиции КТРУ</w:t>
            </w:r>
          </w:p>
        </w:tc>
        <w:tc>
          <w:tcPr>
            <w:tcW w:w="1705" w:type="dxa"/>
          </w:tcPr>
          <w:p w14:paraId="0A384EF4" w14:textId="6F36FC23" w:rsidR="009C1547" w:rsidRDefault="009C1547" w:rsidP="009C1547">
            <w:pPr>
              <w:tabs>
                <w:tab w:val="left" w:pos="690"/>
                <w:tab w:val="left" w:pos="1365"/>
              </w:tabs>
              <w:suppressAutoHyphens/>
              <w:jc w:val="center"/>
              <w:rPr>
                <w:bCs/>
                <w:sz w:val="20"/>
                <w:szCs w:val="20"/>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956" w:type="dxa"/>
          </w:tcPr>
          <w:p w14:paraId="2D3993F9" w14:textId="2B73AE25" w:rsidR="009C1547" w:rsidRDefault="009C1547" w:rsidP="009C1547">
            <w:pPr>
              <w:tabs>
                <w:tab w:val="left" w:pos="690"/>
                <w:tab w:val="left" w:pos="1365"/>
              </w:tabs>
              <w:suppressAutoHyphens/>
              <w:jc w:val="center"/>
              <w:rPr>
                <w:bCs/>
                <w:sz w:val="20"/>
                <w:szCs w:val="20"/>
              </w:rPr>
            </w:pPr>
            <w:r w:rsidRPr="007D77D3">
              <w:rPr>
                <w:rFonts w:eastAsia="Liberation Mono"/>
                <w:sz w:val="20"/>
                <w:szCs w:val="20"/>
                <w:lang w:eastAsia="zh-CN" w:bidi="hi-IN"/>
              </w:rPr>
              <w:t>Технические характеристики</w:t>
            </w:r>
          </w:p>
        </w:tc>
        <w:tc>
          <w:tcPr>
            <w:tcW w:w="1133" w:type="dxa"/>
          </w:tcPr>
          <w:p w14:paraId="0FEC9CC8" w14:textId="77777777" w:rsidR="009C1547" w:rsidRDefault="009C1547" w:rsidP="009C1547">
            <w:pPr>
              <w:jc w:val="center"/>
              <w:rPr>
                <w:rFonts w:eastAsia="Liberation Mono"/>
                <w:sz w:val="20"/>
                <w:szCs w:val="20"/>
                <w:lang w:eastAsia="zh-CN" w:bidi="hi-IN"/>
              </w:rPr>
            </w:pPr>
            <w:r>
              <w:rPr>
                <w:rFonts w:eastAsia="Liberation Mono"/>
                <w:sz w:val="20"/>
                <w:szCs w:val="20"/>
                <w:lang w:eastAsia="zh-CN" w:bidi="hi-IN"/>
              </w:rPr>
              <w:t>Единица измерения</w:t>
            </w:r>
          </w:p>
          <w:p w14:paraId="14EE8D2E" w14:textId="7FAAD67E" w:rsidR="009C1547" w:rsidRDefault="009C1547" w:rsidP="009C1547">
            <w:pPr>
              <w:tabs>
                <w:tab w:val="left" w:pos="690"/>
                <w:tab w:val="left" w:pos="1365"/>
              </w:tabs>
              <w:suppressAutoHyphens/>
              <w:jc w:val="center"/>
              <w:rPr>
                <w:bCs/>
                <w:sz w:val="20"/>
                <w:szCs w:val="20"/>
              </w:rPr>
            </w:pPr>
          </w:p>
        </w:tc>
        <w:tc>
          <w:tcPr>
            <w:tcW w:w="1423" w:type="dxa"/>
          </w:tcPr>
          <w:p w14:paraId="1EAAC966" w14:textId="6576E637" w:rsidR="009C1547" w:rsidRDefault="009C1547" w:rsidP="009C1547">
            <w:pPr>
              <w:tabs>
                <w:tab w:val="left" w:pos="690"/>
                <w:tab w:val="left" w:pos="1365"/>
              </w:tabs>
              <w:suppressAutoHyphens/>
              <w:jc w:val="center"/>
              <w:rPr>
                <w:bCs/>
                <w:sz w:val="20"/>
                <w:szCs w:val="20"/>
              </w:rPr>
            </w:pPr>
            <w:r>
              <w:rPr>
                <w:rFonts w:eastAsia="Liberation Mono"/>
                <w:sz w:val="20"/>
                <w:szCs w:val="20"/>
                <w:lang w:eastAsia="zh-CN" w:bidi="hi-IN"/>
              </w:rPr>
              <w:t>Количество</w:t>
            </w:r>
          </w:p>
        </w:tc>
      </w:tr>
      <w:tr w:rsidR="000F3E45" w14:paraId="58784C6B" w14:textId="77777777" w:rsidTr="000F3E45">
        <w:tc>
          <w:tcPr>
            <w:tcW w:w="486" w:type="dxa"/>
          </w:tcPr>
          <w:p w14:paraId="3C9836EF" w14:textId="30357B56" w:rsidR="000F3E45" w:rsidRDefault="000F3E45" w:rsidP="000F3E45">
            <w:pPr>
              <w:tabs>
                <w:tab w:val="left" w:pos="690"/>
                <w:tab w:val="left" w:pos="1365"/>
              </w:tabs>
              <w:suppressAutoHyphens/>
              <w:jc w:val="both"/>
              <w:rPr>
                <w:bCs/>
                <w:sz w:val="20"/>
                <w:szCs w:val="20"/>
              </w:rPr>
            </w:pPr>
            <w:r w:rsidRPr="007D77D3">
              <w:rPr>
                <w:sz w:val="20"/>
                <w:szCs w:val="20"/>
                <w:lang w:eastAsia="ar-SA"/>
              </w:rPr>
              <w:t>1</w:t>
            </w:r>
          </w:p>
        </w:tc>
        <w:tc>
          <w:tcPr>
            <w:tcW w:w="1492" w:type="dxa"/>
          </w:tcPr>
          <w:p w14:paraId="36803C73" w14:textId="33BE4274" w:rsidR="000F3E45" w:rsidRDefault="000F3E45" w:rsidP="000F3E45">
            <w:pPr>
              <w:tabs>
                <w:tab w:val="left" w:pos="690"/>
                <w:tab w:val="left" w:pos="1365"/>
              </w:tabs>
              <w:suppressAutoHyphens/>
              <w:jc w:val="center"/>
              <w:rPr>
                <w:bCs/>
                <w:sz w:val="20"/>
                <w:szCs w:val="20"/>
              </w:rPr>
            </w:pPr>
            <w:r>
              <w:rPr>
                <w:bCs/>
                <w:sz w:val="20"/>
                <w:szCs w:val="20"/>
              </w:rPr>
              <w:t>-</w:t>
            </w:r>
          </w:p>
        </w:tc>
        <w:tc>
          <w:tcPr>
            <w:tcW w:w="1705" w:type="dxa"/>
          </w:tcPr>
          <w:p w14:paraId="611329FD" w14:textId="28B38C7D" w:rsidR="000F3E45" w:rsidRPr="00D06B4C" w:rsidRDefault="000F3E45" w:rsidP="000F3E45">
            <w:pPr>
              <w:rPr>
                <w:sz w:val="20"/>
                <w:szCs w:val="20"/>
              </w:rPr>
            </w:pPr>
            <w:r w:rsidRPr="00D06B4C">
              <w:rPr>
                <w:sz w:val="20"/>
                <w:szCs w:val="20"/>
              </w:rPr>
              <w:t>8-09-37</w:t>
            </w:r>
            <w:r>
              <w:rPr>
                <w:sz w:val="20"/>
                <w:szCs w:val="20"/>
              </w:rPr>
              <w:t xml:space="preserve">: </w:t>
            </w:r>
          </w:p>
          <w:p w14:paraId="709BE882" w14:textId="373EB27E" w:rsidR="000F3E45" w:rsidRDefault="000F3E45" w:rsidP="000F3E45">
            <w:pPr>
              <w:tabs>
                <w:tab w:val="left" w:pos="690"/>
                <w:tab w:val="left" w:pos="1365"/>
              </w:tabs>
              <w:suppressAutoHyphens/>
              <w:rPr>
                <w:bCs/>
                <w:sz w:val="20"/>
                <w:szCs w:val="20"/>
              </w:rPr>
            </w:pPr>
            <w:r w:rsidRPr="00D06B4C">
              <w:rPr>
                <w:sz w:val="20"/>
                <w:szCs w:val="20"/>
              </w:rPr>
              <w:t xml:space="preserve">Аппарат на голеностопный сустав </w:t>
            </w:r>
          </w:p>
        </w:tc>
        <w:tc>
          <w:tcPr>
            <w:tcW w:w="3956" w:type="dxa"/>
          </w:tcPr>
          <w:p w14:paraId="2833B02D" w14:textId="1CEF7200" w:rsidR="000F3E45" w:rsidRDefault="000F3E45" w:rsidP="000F3E45">
            <w:pPr>
              <w:tabs>
                <w:tab w:val="left" w:pos="690"/>
                <w:tab w:val="left" w:pos="1365"/>
              </w:tabs>
              <w:suppressAutoHyphens/>
              <w:jc w:val="both"/>
              <w:rPr>
                <w:bCs/>
                <w:sz w:val="20"/>
                <w:szCs w:val="20"/>
              </w:rPr>
            </w:pPr>
            <w:r w:rsidRPr="00D06B4C">
              <w:rPr>
                <w:sz w:val="20"/>
                <w:szCs w:val="20"/>
              </w:rPr>
              <w:t xml:space="preserve">Аппарат на голеностопный сустав должен изготавливаться методом вакуумной формовки по индивидуальному слепку из термопластичных материалов с применением полуфабрикатов из облегченного материала, </w:t>
            </w:r>
            <w:proofErr w:type="spellStart"/>
            <w:r w:rsidRPr="00D06B4C">
              <w:rPr>
                <w:sz w:val="20"/>
                <w:szCs w:val="20"/>
              </w:rPr>
              <w:t>блоковки</w:t>
            </w:r>
            <w:proofErr w:type="spellEnd"/>
            <w:r w:rsidRPr="00D06B4C">
              <w:rPr>
                <w:sz w:val="20"/>
                <w:szCs w:val="20"/>
              </w:rPr>
              <w:t xml:space="preserve"> из кожаных материалов, с применением стальных и облегченных алюминиевых полуфабрикатов, из композиционных материалов на основе </w:t>
            </w:r>
            <w:proofErr w:type="spellStart"/>
            <w:r w:rsidRPr="00D06B4C">
              <w:rPr>
                <w:sz w:val="20"/>
                <w:szCs w:val="20"/>
              </w:rPr>
              <w:t>углеволокна</w:t>
            </w:r>
            <w:proofErr w:type="spellEnd"/>
            <w:r w:rsidRPr="00D06B4C">
              <w:rPr>
                <w:sz w:val="20"/>
                <w:szCs w:val="20"/>
              </w:rPr>
              <w:t xml:space="preserve">, стекловолокна, пропитанные эпоксидной смолой (по показаниям). Должен изготавливаться на пациента с любыми антропометрическими данными, в том числе при значительном укорочении конечности (более 8 см). Должен иметь облицовку из мягкого вспененного материала по внутренней поверхности гильз (по показаниям). Голеностопные шарниры должны позволять регулировать объем и усилие движения в суставе, полиуретановые шарниры (по назначению). </w:t>
            </w:r>
            <w:r w:rsidRPr="00D06B4C">
              <w:rPr>
                <w:sz w:val="20"/>
                <w:szCs w:val="20"/>
              </w:rPr>
              <w:lastRenderedPageBreak/>
              <w:t>Конструкция ложемента стопы должна позволять использовать стандартную, а не специальную ортопедическую обувь. Крепление аппарата должно осуществляться с помощью застежек из контактной ленты, шнуровки (по назначению).</w:t>
            </w:r>
          </w:p>
        </w:tc>
        <w:tc>
          <w:tcPr>
            <w:tcW w:w="1133" w:type="dxa"/>
          </w:tcPr>
          <w:p w14:paraId="61FA6605" w14:textId="0FF54309" w:rsidR="000F3E45" w:rsidRDefault="000F3E45" w:rsidP="000F3E45">
            <w:pPr>
              <w:tabs>
                <w:tab w:val="left" w:pos="690"/>
                <w:tab w:val="left" w:pos="1365"/>
              </w:tabs>
              <w:suppressAutoHyphens/>
              <w:jc w:val="center"/>
              <w:rPr>
                <w:bCs/>
                <w:sz w:val="20"/>
                <w:szCs w:val="20"/>
              </w:rPr>
            </w:pPr>
            <w:r>
              <w:rPr>
                <w:bCs/>
                <w:sz w:val="20"/>
                <w:szCs w:val="20"/>
              </w:rPr>
              <w:lastRenderedPageBreak/>
              <w:t>штука</w:t>
            </w:r>
          </w:p>
        </w:tc>
        <w:tc>
          <w:tcPr>
            <w:tcW w:w="1423" w:type="dxa"/>
          </w:tcPr>
          <w:p w14:paraId="4CDCE2EE" w14:textId="77777777"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5E28A615" w14:textId="50FAAC03"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tr w:rsidR="000F3E45" w14:paraId="14DB1B54" w14:textId="77777777" w:rsidTr="000F3E45">
        <w:tc>
          <w:tcPr>
            <w:tcW w:w="486" w:type="dxa"/>
          </w:tcPr>
          <w:p w14:paraId="1A188814" w14:textId="39CCB87B" w:rsidR="000F3E45" w:rsidRDefault="000F3E45" w:rsidP="000F3E45">
            <w:pPr>
              <w:tabs>
                <w:tab w:val="left" w:pos="690"/>
                <w:tab w:val="left" w:pos="1365"/>
              </w:tabs>
              <w:suppressAutoHyphens/>
              <w:jc w:val="both"/>
              <w:rPr>
                <w:bCs/>
                <w:sz w:val="20"/>
                <w:szCs w:val="20"/>
              </w:rPr>
            </w:pPr>
            <w:r>
              <w:rPr>
                <w:sz w:val="20"/>
                <w:szCs w:val="20"/>
                <w:lang w:eastAsia="ar-SA"/>
              </w:rPr>
              <w:lastRenderedPageBreak/>
              <w:t>2</w:t>
            </w:r>
          </w:p>
        </w:tc>
        <w:tc>
          <w:tcPr>
            <w:tcW w:w="1492" w:type="dxa"/>
          </w:tcPr>
          <w:p w14:paraId="3A292DA0" w14:textId="7DCE1880" w:rsidR="000F3E45" w:rsidRDefault="000F3E45" w:rsidP="000F3E45">
            <w:pPr>
              <w:tabs>
                <w:tab w:val="left" w:pos="690"/>
                <w:tab w:val="left" w:pos="1365"/>
              </w:tabs>
              <w:suppressAutoHyphens/>
              <w:jc w:val="center"/>
              <w:rPr>
                <w:bCs/>
                <w:sz w:val="20"/>
                <w:szCs w:val="20"/>
              </w:rPr>
            </w:pPr>
            <w:r w:rsidRPr="007D77D3">
              <w:rPr>
                <w:sz w:val="20"/>
                <w:szCs w:val="20"/>
              </w:rPr>
              <w:t>-</w:t>
            </w:r>
          </w:p>
        </w:tc>
        <w:tc>
          <w:tcPr>
            <w:tcW w:w="1705" w:type="dxa"/>
          </w:tcPr>
          <w:p w14:paraId="668EF430" w14:textId="25082F03" w:rsidR="000F3E45" w:rsidRPr="00D06B4C" w:rsidRDefault="000F3E45" w:rsidP="000F3E45">
            <w:pPr>
              <w:rPr>
                <w:sz w:val="20"/>
                <w:szCs w:val="20"/>
              </w:rPr>
            </w:pPr>
            <w:r w:rsidRPr="00D06B4C">
              <w:rPr>
                <w:sz w:val="20"/>
                <w:szCs w:val="20"/>
              </w:rPr>
              <w:t>8-09-38</w:t>
            </w:r>
            <w:r>
              <w:rPr>
                <w:sz w:val="20"/>
                <w:szCs w:val="20"/>
              </w:rPr>
              <w:t>:</w:t>
            </w:r>
          </w:p>
          <w:p w14:paraId="58C81C1B" w14:textId="153AC1DD" w:rsidR="000F3E45" w:rsidRDefault="000F3E45" w:rsidP="000F3E45">
            <w:pPr>
              <w:tabs>
                <w:tab w:val="left" w:pos="690"/>
                <w:tab w:val="left" w:pos="1365"/>
              </w:tabs>
              <w:suppressAutoHyphens/>
              <w:rPr>
                <w:bCs/>
                <w:sz w:val="20"/>
                <w:szCs w:val="20"/>
              </w:rPr>
            </w:pPr>
            <w:r w:rsidRPr="00D06B4C">
              <w:rPr>
                <w:sz w:val="20"/>
                <w:szCs w:val="20"/>
              </w:rPr>
              <w:t xml:space="preserve">Аппарат на голеностопный и коленный суставы </w:t>
            </w:r>
          </w:p>
        </w:tc>
        <w:tc>
          <w:tcPr>
            <w:tcW w:w="3956" w:type="dxa"/>
          </w:tcPr>
          <w:p w14:paraId="0FEB0E81" w14:textId="0A2BE865" w:rsidR="000F3E45" w:rsidRDefault="000F3E45" w:rsidP="000F3E45">
            <w:pPr>
              <w:tabs>
                <w:tab w:val="left" w:pos="690"/>
                <w:tab w:val="left" w:pos="1365"/>
              </w:tabs>
              <w:suppressAutoHyphens/>
              <w:jc w:val="both"/>
              <w:rPr>
                <w:bCs/>
                <w:sz w:val="20"/>
                <w:szCs w:val="20"/>
              </w:rPr>
            </w:pPr>
            <w:r w:rsidRPr="00D06B4C">
              <w:rPr>
                <w:sz w:val="20"/>
                <w:szCs w:val="20"/>
              </w:rPr>
              <w:t xml:space="preserve">Аппарат на голеностопный н коленный суставы должен изготавливаться методом вакуумной формовки по индивидуальному слепку из термопластичных материалов с применением полуфабрикатов из облегченного материала, </w:t>
            </w:r>
            <w:proofErr w:type="spellStart"/>
            <w:r w:rsidRPr="00D06B4C">
              <w:rPr>
                <w:sz w:val="20"/>
                <w:szCs w:val="20"/>
              </w:rPr>
              <w:t>блоковки</w:t>
            </w:r>
            <w:proofErr w:type="spellEnd"/>
            <w:r w:rsidRPr="00D06B4C">
              <w:rPr>
                <w:sz w:val="20"/>
                <w:szCs w:val="20"/>
              </w:rPr>
              <w:t xml:space="preserve"> из кожаных материалов, с применением стальных и облегченных алюминиевых полуфабрикатов (по показаниям), из композиционных материалов на основе </w:t>
            </w:r>
            <w:proofErr w:type="spellStart"/>
            <w:r w:rsidRPr="00D06B4C">
              <w:rPr>
                <w:sz w:val="20"/>
                <w:szCs w:val="20"/>
              </w:rPr>
              <w:t>углеволокна</w:t>
            </w:r>
            <w:proofErr w:type="spellEnd"/>
            <w:r w:rsidRPr="00D06B4C">
              <w:rPr>
                <w:sz w:val="20"/>
                <w:szCs w:val="20"/>
              </w:rPr>
              <w:t xml:space="preserve">, стекловолокна, пропитанные эпоксидной смолой (по показаниям). Аппарат должен быть изготовлен на пациента с любыми антропометрическими данными, в том числе при значительном укорочении конечности (более 8 см по </w:t>
            </w:r>
            <w:r>
              <w:rPr>
                <w:sz w:val="20"/>
                <w:szCs w:val="20"/>
              </w:rPr>
              <w:t>показаниям). Аппарат должен име</w:t>
            </w:r>
            <w:r w:rsidRPr="00D06B4C">
              <w:rPr>
                <w:sz w:val="20"/>
                <w:szCs w:val="20"/>
              </w:rPr>
              <w:t xml:space="preserve">ть облицовку из мягкого вспененного материала по внутренней поверхности гильз (по показаниям). Аппарат должен обеспечивать опороспособность пораженной нижней конечности с одновременным удержанием ее сегментов в заданном положении, подвижность в суставах с частичной разгрузкой всей конечности, ее части. Аппарат должен быть с замковым, </w:t>
            </w:r>
            <w:proofErr w:type="spellStart"/>
            <w:r w:rsidRPr="00D06B4C">
              <w:rPr>
                <w:sz w:val="20"/>
                <w:szCs w:val="20"/>
              </w:rPr>
              <w:t>беззамковым</w:t>
            </w:r>
            <w:proofErr w:type="spellEnd"/>
            <w:r w:rsidRPr="00D06B4C">
              <w:rPr>
                <w:sz w:val="20"/>
                <w:szCs w:val="20"/>
              </w:rPr>
              <w:t xml:space="preserve"> коленным модулем, правого и левого исполнения. Голеностопные шарниры должны позволять регулировать объем и усилие движения в суставе (по показаниям), динамическая пружина, соединенная между гильзой голени и ложементом стопы должна обеспечивать поднимание стопы в фазу маха (по показаниям). Конструкция ложемента стопы должна позволять использовать стандартную, а не специальную ортопедическую обувь. Крепление аппарата должно осуществляться с помощью застежек из контактной ленты, шнуровки (по показаниям).</w:t>
            </w:r>
          </w:p>
        </w:tc>
        <w:tc>
          <w:tcPr>
            <w:tcW w:w="1133" w:type="dxa"/>
          </w:tcPr>
          <w:p w14:paraId="47982468" w14:textId="6FA76B41" w:rsidR="000F3E45" w:rsidRDefault="000F3E45" w:rsidP="000F3E45">
            <w:pPr>
              <w:tabs>
                <w:tab w:val="left" w:pos="690"/>
                <w:tab w:val="left" w:pos="1365"/>
              </w:tabs>
              <w:suppressAutoHyphens/>
              <w:jc w:val="center"/>
              <w:rPr>
                <w:bCs/>
                <w:sz w:val="20"/>
                <w:szCs w:val="20"/>
              </w:rPr>
            </w:pPr>
            <w:r>
              <w:rPr>
                <w:bCs/>
                <w:sz w:val="20"/>
                <w:szCs w:val="20"/>
              </w:rPr>
              <w:t>штука</w:t>
            </w:r>
          </w:p>
        </w:tc>
        <w:tc>
          <w:tcPr>
            <w:tcW w:w="1423" w:type="dxa"/>
          </w:tcPr>
          <w:p w14:paraId="1E966444" w14:textId="78450EE2"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32B996CE" w14:textId="3CD98006"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tr w:rsidR="000F3E45" w14:paraId="2D8439C2" w14:textId="77777777" w:rsidTr="000F3E45">
        <w:tc>
          <w:tcPr>
            <w:tcW w:w="486" w:type="dxa"/>
          </w:tcPr>
          <w:p w14:paraId="34B42BB9" w14:textId="0CA4B819" w:rsidR="000F3E45" w:rsidRDefault="000F3E45" w:rsidP="000F3E45">
            <w:pPr>
              <w:tabs>
                <w:tab w:val="left" w:pos="690"/>
                <w:tab w:val="left" w:pos="1365"/>
              </w:tabs>
              <w:suppressAutoHyphens/>
              <w:jc w:val="both"/>
              <w:rPr>
                <w:bCs/>
                <w:sz w:val="20"/>
                <w:szCs w:val="20"/>
              </w:rPr>
            </w:pPr>
            <w:r>
              <w:rPr>
                <w:sz w:val="20"/>
                <w:szCs w:val="20"/>
                <w:lang w:eastAsia="ar-SA"/>
              </w:rPr>
              <w:t>3</w:t>
            </w:r>
          </w:p>
        </w:tc>
        <w:tc>
          <w:tcPr>
            <w:tcW w:w="1492" w:type="dxa"/>
          </w:tcPr>
          <w:p w14:paraId="7EFE399C" w14:textId="26375965" w:rsidR="000F3E45" w:rsidRDefault="000F3E45" w:rsidP="000F3E45">
            <w:pPr>
              <w:tabs>
                <w:tab w:val="left" w:pos="690"/>
                <w:tab w:val="left" w:pos="1365"/>
              </w:tabs>
              <w:suppressAutoHyphens/>
              <w:jc w:val="center"/>
              <w:rPr>
                <w:bCs/>
                <w:sz w:val="20"/>
                <w:szCs w:val="20"/>
              </w:rPr>
            </w:pPr>
            <w:r w:rsidRPr="007D77D3">
              <w:rPr>
                <w:sz w:val="20"/>
                <w:szCs w:val="20"/>
              </w:rPr>
              <w:t>-</w:t>
            </w:r>
          </w:p>
        </w:tc>
        <w:tc>
          <w:tcPr>
            <w:tcW w:w="1705" w:type="dxa"/>
          </w:tcPr>
          <w:p w14:paraId="79F51AF7" w14:textId="46005BE2" w:rsidR="000F3E45" w:rsidRDefault="000F3E45" w:rsidP="000F3E45">
            <w:pPr>
              <w:tabs>
                <w:tab w:val="left" w:pos="690"/>
                <w:tab w:val="left" w:pos="1365"/>
              </w:tabs>
              <w:suppressAutoHyphens/>
              <w:rPr>
                <w:bCs/>
                <w:sz w:val="20"/>
                <w:szCs w:val="20"/>
              </w:rPr>
            </w:pPr>
            <w:r w:rsidRPr="004672CA">
              <w:rPr>
                <w:sz w:val="20"/>
                <w:szCs w:val="20"/>
              </w:rPr>
              <w:t>8-09-39</w:t>
            </w:r>
            <w:r>
              <w:rPr>
                <w:sz w:val="20"/>
                <w:szCs w:val="20"/>
              </w:rPr>
              <w:t>:</w:t>
            </w:r>
            <w:r w:rsidRPr="004672CA">
              <w:rPr>
                <w:sz w:val="20"/>
                <w:szCs w:val="20"/>
              </w:rPr>
              <w:t xml:space="preserve"> Аппарат на коленный сустав </w:t>
            </w:r>
          </w:p>
        </w:tc>
        <w:tc>
          <w:tcPr>
            <w:tcW w:w="3956" w:type="dxa"/>
          </w:tcPr>
          <w:p w14:paraId="4B187B54" w14:textId="5F709080" w:rsidR="000F3E45" w:rsidRDefault="000F3E45" w:rsidP="000F3E45">
            <w:pPr>
              <w:tabs>
                <w:tab w:val="left" w:pos="690"/>
                <w:tab w:val="left" w:pos="1365"/>
              </w:tabs>
              <w:suppressAutoHyphens/>
              <w:jc w:val="both"/>
              <w:rPr>
                <w:bCs/>
                <w:sz w:val="20"/>
                <w:szCs w:val="20"/>
              </w:rPr>
            </w:pPr>
            <w:r w:rsidRPr="004672CA">
              <w:rPr>
                <w:sz w:val="20"/>
                <w:szCs w:val="20"/>
              </w:rPr>
              <w:t xml:space="preserve">Аппарат на коленный сустав должен представлять собой коленный </w:t>
            </w:r>
            <w:proofErr w:type="spellStart"/>
            <w:r w:rsidRPr="004672CA">
              <w:rPr>
                <w:sz w:val="20"/>
                <w:szCs w:val="20"/>
              </w:rPr>
              <w:t>ортез</w:t>
            </w:r>
            <w:proofErr w:type="spellEnd"/>
            <w:r w:rsidRPr="004672CA">
              <w:rPr>
                <w:sz w:val="20"/>
                <w:szCs w:val="20"/>
              </w:rPr>
              <w:t xml:space="preserve"> с боковыми шинами и полицентрическими шарнирами. Должна быть мягкая основа из «дышащего» материала. Аппарат должен стабилизировать коленный сустав, восстанавливать </w:t>
            </w:r>
            <w:proofErr w:type="spellStart"/>
            <w:r w:rsidRPr="004672CA">
              <w:rPr>
                <w:sz w:val="20"/>
                <w:szCs w:val="20"/>
              </w:rPr>
              <w:t>проприоцептивный</w:t>
            </w:r>
            <w:proofErr w:type="spellEnd"/>
            <w:r w:rsidRPr="004672CA">
              <w:rPr>
                <w:sz w:val="20"/>
                <w:szCs w:val="20"/>
              </w:rPr>
              <w:t xml:space="preserve"> контроль, уменьшать болевой синдром. Конструкция аппарата должна быть разъемной и облегчать надевание. Должен быть анатомически точный дизайн, способствующий плотному облеганию колена и смежных сегментов. Полицентрические шарниры должны обеспечивать </w:t>
            </w:r>
            <w:proofErr w:type="spellStart"/>
            <w:r w:rsidRPr="004672CA">
              <w:rPr>
                <w:sz w:val="20"/>
                <w:szCs w:val="20"/>
              </w:rPr>
              <w:t>физиологичность</w:t>
            </w:r>
            <w:proofErr w:type="spellEnd"/>
            <w:r w:rsidRPr="004672CA">
              <w:rPr>
                <w:sz w:val="20"/>
                <w:szCs w:val="20"/>
              </w:rPr>
              <w:t xml:space="preserve"> движения, </w:t>
            </w:r>
            <w:r w:rsidRPr="004672CA">
              <w:rPr>
                <w:sz w:val="20"/>
                <w:szCs w:val="20"/>
              </w:rPr>
              <w:lastRenderedPageBreak/>
              <w:t xml:space="preserve">работая по тому же принципу, что и коленный сустав. Шины должны быть из легкого сплава и создавать боковую поддержку. Шарниры с шинами должны легко выниматься из боковых карманов. </w:t>
            </w:r>
            <w:proofErr w:type="spellStart"/>
            <w:r w:rsidRPr="004672CA">
              <w:rPr>
                <w:sz w:val="20"/>
                <w:szCs w:val="20"/>
              </w:rPr>
              <w:t>Надпателлярный</w:t>
            </w:r>
            <w:proofErr w:type="spellEnd"/>
            <w:r w:rsidRPr="004672CA">
              <w:rPr>
                <w:sz w:val="20"/>
                <w:szCs w:val="20"/>
              </w:rPr>
              <w:t xml:space="preserve"> вырез, уменьшающий давление на надколенник, должен стабилизировать и облегчать сгибание в колене. Должны быть верхний и нижний эластичные ремни, предназначенные для дополнительной фиксации. Края </w:t>
            </w:r>
            <w:proofErr w:type="spellStart"/>
            <w:r w:rsidRPr="004672CA">
              <w:rPr>
                <w:sz w:val="20"/>
                <w:szCs w:val="20"/>
              </w:rPr>
              <w:t>ортеза</w:t>
            </w:r>
            <w:proofErr w:type="spellEnd"/>
            <w:r w:rsidRPr="004672CA">
              <w:rPr>
                <w:sz w:val="20"/>
                <w:szCs w:val="20"/>
              </w:rPr>
              <w:t xml:space="preserve"> должны быть отделаны гладким и эластичным материалом, который исключал бы возможность натирания кожи. Аппарат должен обеспечивать фиксацию средней степени. Крепление аппарата должно осуществляться с помощью застежек из контактной ленты.</w:t>
            </w:r>
          </w:p>
        </w:tc>
        <w:tc>
          <w:tcPr>
            <w:tcW w:w="1133" w:type="dxa"/>
          </w:tcPr>
          <w:p w14:paraId="05401A43" w14:textId="51F954D2" w:rsidR="000F3E45" w:rsidRDefault="000F3E45" w:rsidP="000F3E45">
            <w:pPr>
              <w:tabs>
                <w:tab w:val="left" w:pos="690"/>
                <w:tab w:val="left" w:pos="1365"/>
              </w:tabs>
              <w:suppressAutoHyphens/>
              <w:jc w:val="center"/>
              <w:rPr>
                <w:bCs/>
                <w:sz w:val="20"/>
                <w:szCs w:val="20"/>
              </w:rPr>
            </w:pPr>
            <w:r>
              <w:rPr>
                <w:bCs/>
                <w:sz w:val="20"/>
                <w:szCs w:val="20"/>
              </w:rPr>
              <w:lastRenderedPageBreak/>
              <w:t>штука</w:t>
            </w:r>
          </w:p>
        </w:tc>
        <w:tc>
          <w:tcPr>
            <w:tcW w:w="1423" w:type="dxa"/>
          </w:tcPr>
          <w:p w14:paraId="4AC16A1B" w14:textId="77777777"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073C4087" w14:textId="79106985"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tr w:rsidR="000F3E45" w14:paraId="6C8A27FE" w14:textId="77777777" w:rsidTr="000F3E45">
        <w:tc>
          <w:tcPr>
            <w:tcW w:w="486" w:type="dxa"/>
          </w:tcPr>
          <w:p w14:paraId="44A8A297" w14:textId="4D30D9E6" w:rsidR="000F3E45" w:rsidRDefault="000F3E45" w:rsidP="000F3E45">
            <w:pPr>
              <w:tabs>
                <w:tab w:val="left" w:pos="690"/>
                <w:tab w:val="left" w:pos="1365"/>
              </w:tabs>
              <w:suppressAutoHyphens/>
              <w:jc w:val="both"/>
              <w:rPr>
                <w:bCs/>
                <w:sz w:val="20"/>
                <w:szCs w:val="20"/>
              </w:rPr>
            </w:pPr>
            <w:r>
              <w:rPr>
                <w:sz w:val="20"/>
                <w:szCs w:val="20"/>
                <w:lang w:eastAsia="ar-SA"/>
              </w:rPr>
              <w:lastRenderedPageBreak/>
              <w:t>4</w:t>
            </w:r>
          </w:p>
        </w:tc>
        <w:tc>
          <w:tcPr>
            <w:tcW w:w="1492" w:type="dxa"/>
          </w:tcPr>
          <w:p w14:paraId="14724FE7" w14:textId="662438E6" w:rsidR="000F3E45" w:rsidRDefault="000F3E45" w:rsidP="000F3E45">
            <w:pPr>
              <w:tabs>
                <w:tab w:val="left" w:pos="690"/>
                <w:tab w:val="left" w:pos="1365"/>
              </w:tabs>
              <w:suppressAutoHyphens/>
              <w:jc w:val="center"/>
              <w:rPr>
                <w:bCs/>
                <w:sz w:val="20"/>
                <w:szCs w:val="20"/>
              </w:rPr>
            </w:pPr>
            <w:r w:rsidRPr="007D77D3">
              <w:rPr>
                <w:sz w:val="20"/>
                <w:szCs w:val="20"/>
              </w:rPr>
              <w:t>-</w:t>
            </w:r>
          </w:p>
        </w:tc>
        <w:tc>
          <w:tcPr>
            <w:tcW w:w="1705" w:type="dxa"/>
          </w:tcPr>
          <w:p w14:paraId="16A7C26C" w14:textId="16D1C61F" w:rsidR="000F3E45" w:rsidRDefault="000F3E45" w:rsidP="000F3E45">
            <w:pPr>
              <w:rPr>
                <w:sz w:val="20"/>
                <w:szCs w:val="20"/>
              </w:rPr>
            </w:pPr>
            <w:r w:rsidRPr="004672CA">
              <w:rPr>
                <w:sz w:val="20"/>
                <w:szCs w:val="20"/>
              </w:rPr>
              <w:t>8-09-40</w:t>
            </w:r>
            <w:r>
              <w:rPr>
                <w:sz w:val="20"/>
                <w:szCs w:val="20"/>
              </w:rPr>
              <w:t>:</w:t>
            </w:r>
            <w:r w:rsidRPr="004672CA">
              <w:rPr>
                <w:sz w:val="20"/>
                <w:szCs w:val="20"/>
              </w:rPr>
              <w:t xml:space="preserve"> Аппарат на тазобедренный сустав</w:t>
            </w:r>
          </w:p>
          <w:p w14:paraId="00700A9E" w14:textId="77777777" w:rsidR="000F3E45" w:rsidRDefault="000F3E45" w:rsidP="000F3E45">
            <w:pPr>
              <w:tabs>
                <w:tab w:val="left" w:pos="690"/>
                <w:tab w:val="left" w:pos="1365"/>
              </w:tabs>
              <w:suppressAutoHyphens/>
              <w:rPr>
                <w:bCs/>
                <w:sz w:val="20"/>
                <w:szCs w:val="20"/>
              </w:rPr>
            </w:pPr>
          </w:p>
        </w:tc>
        <w:tc>
          <w:tcPr>
            <w:tcW w:w="3956" w:type="dxa"/>
          </w:tcPr>
          <w:p w14:paraId="6553FDA1" w14:textId="3CDA6E2B" w:rsidR="000F3E45" w:rsidRDefault="000F3E45" w:rsidP="000F3E45">
            <w:pPr>
              <w:tabs>
                <w:tab w:val="left" w:pos="690"/>
                <w:tab w:val="left" w:pos="1365"/>
              </w:tabs>
              <w:suppressAutoHyphens/>
              <w:jc w:val="both"/>
              <w:rPr>
                <w:bCs/>
                <w:sz w:val="20"/>
                <w:szCs w:val="20"/>
              </w:rPr>
            </w:pPr>
            <w:r w:rsidRPr="004672CA">
              <w:rPr>
                <w:sz w:val="20"/>
                <w:szCs w:val="20"/>
              </w:rPr>
              <w:t xml:space="preserve">Аппарат на тазобедренный сустав должен изготавливаться методом вакуумной формовки по индивидуальному слепку из термопластичных материалов. Должен изготавливаться на пациента с любыми антропометрическими данными. Конструкция аппарата должна быть из </w:t>
            </w:r>
            <w:proofErr w:type="spellStart"/>
            <w:r w:rsidRPr="004672CA">
              <w:rPr>
                <w:sz w:val="20"/>
                <w:szCs w:val="20"/>
              </w:rPr>
              <w:t>полукорсета</w:t>
            </w:r>
            <w:proofErr w:type="spellEnd"/>
            <w:r w:rsidRPr="004672CA">
              <w:rPr>
                <w:sz w:val="20"/>
                <w:szCs w:val="20"/>
              </w:rPr>
              <w:t>, который должен соединяться с гильзой бедра посредством шарнирного модуля с замком. Замковое соединение должно обеспечивать надежное запирание в тазобедренном шарнире. Облицовка должна быть из смягчающего материала (по показаниям). Конструкция аппарата должна обеспечивать устойчивость пользователя в фазе опоры и беспрепятственный перенос конечности. Крепление аппарата должно осуществляться с помощью застежек из контактной ленты.</w:t>
            </w:r>
          </w:p>
        </w:tc>
        <w:tc>
          <w:tcPr>
            <w:tcW w:w="1133" w:type="dxa"/>
          </w:tcPr>
          <w:p w14:paraId="6235E619" w14:textId="7D174A84" w:rsidR="000F3E45" w:rsidRDefault="000F3E45" w:rsidP="000F3E45">
            <w:pPr>
              <w:tabs>
                <w:tab w:val="left" w:pos="690"/>
                <w:tab w:val="left" w:pos="1365"/>
              </w:tabs>
              <w:suppressAutoHyphens/>
              <w:jc w:val="center"/>
              <w:rPr>
                <w:bCs/>
                <w:sz w:val="20"/>
                <w:szCs w:val="20"/>
              </w:rPr>
            </w:pPr>
            <w:r>
              <w:rPr>
                <w:bCs/>
                <w:sz w:val="20"/>
                <w:szCs w:val="20"/>
              </w:rPr>
              <w:t>штука</w:t>
            </w:r>
          </w:p>
        </w:tc>
        <w:tc>
          <w:tcPr>
            <w:tcW w:w="1423" w:type="dxa"/>
          </w:tcPr>
          <w:p w14:paraId="143DCAA8" w14:textId="77777777"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48C945DE" w14:textId="21945E3C"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tr w:rsidR="000F3E45" w14:paraId="681AB62A" w14:textId="77777777" w:rsidTr="000F3E45">
        <w:tc>
          <w:tcPr>
            <w:tcW w:w="486" w:type="dxa"/>
          </w:tcPr>
          <w:p w14:paraId="0B2D2D05" w14:textId="78B42682" w:rsidR="000F3E45" w:rsidRDefault="000F3E45" w:rsidP="000F3E45">
            <w:pPr>
              <w:tabs>
                <w:tab w:val="left" w:pos="690"/>
                <w:tab w:val="left" w:pos="1365"/>
              </w:tabs>
              <w:suppressAutoHyphens/>
              <w:jc w:val="both"/>
              <w:rPr>
                <w:bCs/>
                <w:sz w:val="20"/>
                <w:szCs w:val="20"/>
              </w:rPr>
            </w:pPr>
            <w:r>
              <w:rPr>
                <w:sz w:val="20"/>
                <w:szCs w:val="20"/>
                <w:lang w:eastAsia="ar-SA"/>
              </w:rPr>
              <w:t>5</w:t>
            </w:r>
          </w:p>
        </w:tc>
        <w:tc>
          <w:tcPr>
            <w:tcW w:w="1492" w:type="dxa"/>
          </w:tcPr>
          <w:p w14:paraId="5F24C21A" w14:textId="323640F7" w:rsidR="000F3E45" w:rsidRDefault="000F3E45" w:rsidP="000F3E45">
            <w:pPr>
              <w:tabs>
                <w:tab w:val="left" w:pos="690"/>
                <w:tab w:val="left" w:pos="1365"/>
              </w:tabs>
              <w:suppressAutoHyphens/>
              <w:jc w:val="center"/>
              <w:rPr>
                <w:bCs/>
                <w:sz w:val="20"/>
                <w:szCs w:val="20"/>
              </w:rPr>
            </w:pPr>
            <w:r>
              <w:rPr>
                <w:sz w:val="20"/>
                <w:szCs w:val="20"/>
              </w:rPr>
              <w:t>-</w:t>
            </w:r>
          </w:p>
        </w:tc>
        <w:tc>
          <w:tcPr>
            <w:tcW w:w="1705" w:type="dxa"/>
          </w:tcPr>
          <w:p w14:paraId="66670165" w14:textId="08AA3EA6" w:rsidR="000F3E45" w:rsidRPr="004672CA" w:rsidRDefault="000F3E45" w:rsidP="000F3E45">
            <w:pPr>
              <w:rPr>
                <w:sz w:val="20"/>
                <w:szCs w:val="20"/>
              </w:rPr>
            </w:pPr>
            <w:r w:rsidRPr="004672CA">
              <w:rPr>
                <w:sz w:val="20"/>
                <w:szCs w:val="20"/>
              </w:rPr>
              <w:t>8-09-42</w:t>
            </w:r>
            <w:r>
              <w:rPr>
                <w:sz w:val="20"/>
                <w:szCs w:val="20"/>
              </w:rPr>
              <w:t>:</w:t>
            </w:r>
          </w:p>
          <w:p w14:paraId="20373C82" w14:textId="18AD6C57" w:rsidR="000F3E45" w:rsidRDefault="000F3E45" w:rsidP="000F3E45">
            <w:pPr>
              <w:tabs>
                <w:tab w:val="left" w:pos="690"/>
                <w:tab w:val="left" w:pos="1365"/>
              </w:tabs>
              <w:suppressAutoHyphens/>
              <w:rPr>
                <w:bCs/>
                <w:sz w:val="20"/>
                <w:szCs w:val="20"/>
              </w:rPr>
            </w:pPr>
            <w:r w:rsidRPr="004672CA">
              <w:rPr>
                <w:sz w:val="20"/>
                <w:szCs w:val="20"/>
              </w:rPr>
              <w:t xml:space="preserve">Аппарат на всю ногу </w:t>
            </w:r>
          </w:p>
        </w:tc>
        <w:tc>
          <w:tcPr>
            <w:tcW w:w="3956" w:type="dxa"/>
          </w:tcPr>
          <w:p w14:paraId="021911A2" w14:textId="5022079E" w:rsidR="000F3E45" w:rsidRDefault="000F3E45" w:rsidP="000F3E45">
            <w:pPr>
              <w:tabs>
                <w:tab w:val="left" w:pos="690"/>
                <w:tab w:val="left" w:pos="1365"/>
              </w:tabs>
              <w:suppressAutoHyphens/>
              <w:jc w:val="both"/>
              <w:rPr>
                <w:bCs/>
                <w:sz w:val="20"/>
                <w:szCs w:val="20"/>
              </w:rPr>
            </w:pPr>
            <w:r w:rsidRPr="004672CA">
              <w:rPr>
                <w:sz w:val="20"/>
                <w:szCs w:val="20"/>
              </w:rPr>
              <w:t xml:space="preserve">Аппарат на всю ногу должен изготавливаться методом вакуумной формовки по индивидуальному слепку из термопластичных материалов с применением полуфабрикатов из облегченного материала, </w:t>
            </w:r>
            <w:proofErr w:type="spellStart"/>
            <w:r w:rsidRPr="004672CA">
              <w:rPr>
                <w:sz w:val="20"/>
                <w:szCs w:val="20"/>
              </w:rPr>
              <w:t>блоковки</w:t>
            </w:r>
            <w:proofErr w:type="spellEnd"/>
            <w:r w:rsidRPr="004672CA">
              <w:rPr>
                <w:sz w:val="20"/>
                <w:szCs w:val="20"/>
              </w:rPr>
              <w:t xml:space="preserve"> из кожаных материалов, с применением стальных и облегченных алюминиевых полуфабрикатов (по показаниям) или с применением стальных и облегченных алюминиевых полуфабрикатов, из композиционных материалов на основе </w:t>
            </w:r>
            <w:proofErr w:type="spellStart"/>
            <w:r w:rsidRPr="004672CA">
              <w:rPr>
                <w:sz w:val="20"/>
                <w:szCs w:val="20"/>
              </w:rPr>
              <w:t>углеволокна</w:t>
            </w:r>
            <w:proofErr w:type="spellEnd"/>
            <w:r w:rsidRPr="004672CA">
              <w:rPr>
                <w:sz w:val="20"/>
                <w:szCs w:val="20"/>
              </w:rPr>
              <w:t xml:space="preserve">, стекловолокна, пропитанные эпоксидной смолой (по показаниям). Должен изготавливаться на пациента с любыми антропометрическими данными, в том числе при значительном укорочении конечности (более 8 см), с двойным следом (по показаниям). Должен иметь облицовку из мягкого вспененного материала по внутренней поверхности гильз (по показаниям). Должен обеспечивать опороспособность пораженной нижней конечности с одновременным удержанием ее сегментов в заданном положении, подвижность в суставах с частичной разгрузкой всей конечности, ее части. </w:t>
            </w:r>
            <w:r w:rsidRPr="004672CA">
              <w:rPr>
                <w:sz w:val="20"/>
                <w:szCs w:val="20"/>
              </w:rPr>
              <w:lastRenderedPageBreak/>
              <w:t xml:space="preserve">Аппарат должен быть с замковым, </w:t>
            </w:r>
            <w:proofErr w:type="spellStart"/>
            <w:r w:rsidRPr="004672CA">
              <w:rPr>
                <w:sz w:val="20"/>
                <w:szCs w:val="20"/>
              </w:rPr>
              <w:t>беззамковым</w:t>
            </w:r>
            <w:proofErr w:type="spellEnd"/>
            <w:r w:rsidRPr="004672CA">
              <w:rPr>
                <w:sz w:val="20"/>
                <w:szCs w:val="20"/>
              </w:rPr>
              <w:t xml:space="preserve"> коленным модулем, правого и левого исполнения. Должны быть голеностопные шарниры, позволяющие регулировать объем и усилие движения в суставе (по показаниям), динамическая пружина, соединенная между гильзой голени и ложементом стопы, обеспечивающая поднимание стопы в фазу маха (по показаниям). Конструкция ложемента стопы должна позволять использовать стандартную, а не специальную ортопедическую обувь. Крепление аппарата должно осуществляться с помощью застежек из контактной ленты, шнуровки (по назначению).</w:t>
            </w:r>
          </w:p>
        </w:tc>
        <w:tc>
          <w:tcPr>
            <w:tcW w:w="1133" w:type="dxa"/>
          </w:tcPr>
          <w:p w14:paraId="16C6357E" w14:textId="417A6F70" w:rsidR="000F3E45" w:rsidRDefault="000F3E45" w:rsidP="000F3E45">
            <w:pPr>
              <w:tabs>
                <w:tab w:val="left" w:pos="690"/>
                <w:tab w:val="left" w:pos="1365"/>
              </w:tabs>
              <w:suppressAutoHyphens/>
              <w:jc w:val="center"/>
              <w:rPr>
                <w:bCs/>
                <w:sz w:val="20"/>
                <w:szCs w:val="20"/>
              </w:rPr>
            </w:pPr>
            <w:r>
              <w:rPr>
                <w:bCs/>
                <w:sz w:val="20"/>
                <w:szCs w:val="20"/>
              </w:rPr>
              <w:lastRenderedPageBreak/>
              <w:t>штука</w:t>
            </w:r>
          </w:p>
        </w:tc>
        <w:tc>
          <w:tcPr>
            <w:tcW w:w="1423" w:type="dxa"/>
          </w:tcPr>
          <w:p w14:paraId="3319CA7E" w14:textId="77777777"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4CFEDABF" w14:textId="7F7A0329"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tr w:rsidR="000F3E45" w14:paraId="432E27D4" w14:textId="77777777" w:rsidTr="000F3E45">
        <w:tc>
          <w:tcPr>
            <w:tcW w:w="486" w:type="dxa"/>
          </w:tcPr>
          <w:p w14:paraId="63CB4EDC" w14:textId="2D5F0265" w:rsidR="000F3E45" w:rsidRDefault="000F3E45" w:rsidP="000F3E45">
            <w:pPr>
              <w:tabs>
                <w:tab w:val="left" w:pos="690"/>
                <w:tab w:val="left" w:pos="1365"/>
              </w:tabs>
              <w:suppressAutoHyphens/>
              <w:jc w:val="both"/>
              <w:rPr>
                <w:bCs/>
                <w:sz w:val="20"/>
                <w:szCs w:val="20"/>
              </w:rPr>
            </w:pPr>
            <w:bookmarkStart w:id="0" w:name="_GoBack" w:colFirst="5" w:colLast="5"/>
            <w:r>
              <w:rPr>
                <w:sz w:val="20"/>
                <w:szCs w:val="20"/>
                <w:lang w:eastAsia="ar-SA"/>
              </w:rPr>
              <w:lastRenderedPageBreak/>
              <w:t>6</w:t>
            </w:r>
          </w:p>
        </w:tc>
        <w:tc>
          <w:tcPr>
            <w:tcW w:w="1492" w:type="dxa"/>
          </w:tcPr>
          <w:p w14:paraId="099D3374" w14:textId="30EB95A3" w:rsidR="000F3E45" w:rsidRDefault="000F3E45" w:rsidP="000F3E45">
            <w:pPr>
              <w:tabs>
                <w:tab w:val="left" w:pos="690"/>
                <w:tab w:val="left" w:pos="1365"/>
              </w:tabs>
              <w:suppressAutoHyphens/>
              <w:jc w:val="center"/>
              <w:rPr>
                <w:bCs/>
                <w:sz w:val="20"/>
                <w:szCs w:val="20"/>
              </w:rPr>
            </w:pPr>
            <w:r>
              <w:rPr>
                <w:sz w:val="20"/>
                <w:szCs w:val="20"/>
              </w:rPr>
              <w:t>-</w:t>
            </w:r>
          </w:p>
        </w:tc>
        <w:tc>
          <w:tcPr>
            <w:tcW w:w="1705" w:type="dxa"/>
          </w:tcPr>
          <w:p w14:paraId="58D869DA" w14:textId="0632204E" w:rsidR="000F3E45" w:rsidRPr="004672CA" w:rsidRDefault="000F3E45" w:rsidP="000F3E45">
            <w:pPr>
              <w:rPr>
                <w:sz w:val="20"/>
                <w:szCs w:val="20"/>
              </w:rPr>
            </w:pPr>
            <w:r w:rsidRPr="004672CA">
              <w:rPr>
                <w:sz w:val="20"/>
                <w:szCs w:val="20"/>
              </w:rPr>
              <w:t>8-09-43</w:t>
            </w:r>
            <w:r>
              <w:rPr>
                <w:sz w:val="20"/>
                <w:szCs w:val="20"/>
              </w:rPr>
              <w:t>:</w:t>
            </w:r>
          </w:p>
          <w:p w14:paraId="0161AFA8" w14:textId="77777777" w:rsidR="000F3E45" w:rsidRPr="004672CA" w:rsidRDefault="000F3E45" w:rsidP="000F3E45">
            <w:pPr>
              <w:rPr>
                <w:sz w:val="20"/>
                <w:szCs w:val="20"/>
              </w:rPr>
            </w:pPr>
            <w:r w:rsidRPr="004672CA">
              <w:rPr>
                <w:sz w:val="20"/>
                <w:szCs w:val="20"/>
              </w:rPr>
              <w:t>Аппарат на нижние конечности и туловище (</w:t>
            </w:r>
            <w:proofErr w:type="spellStart"/>
            <w:r w:rsidRPr="004672CA">
              <w:rPr>
                <w:sz w:val="20"/>
                <w:szCs w:val="20"/>
              </w:rPr>
              <w:t>ортез</w:t>
            </w:r>
            <w:proofErr w:type="spellEnd"/>
            <w:r w:rsidRPr="004672CA">
              <w:rPr>
                <w:sz w:val="20"/>
                <w:szCs w:val="20"/>
              </w:rPr>
              <w:t>)</w:t>
            </w:r>
          </w:p>
          <w:p w14:paraId="6ECBA156" w14:textId="77777777" w:rsidR="000F3E45" w:rsidRDefault="000F3E45" w:rsidP="000F3E45">
            <w:pPr>
              <w:tabs>
                <w:tab w:val="left" w:pos="690"/>
                <w:tab w:val="left" w:pos="1365"/>
              </w:tabs>
              <w:suppressAutoHyphens/>
              <w:rPr>
                <w:bCs/>
                <w:sz w:val="20"/>
                <w:szCs w:val="20"/>
              </w:rPr>
            </w:pPr>
          </w:p>
        </w:tc>
        <w:tc>
          <w:tcPr>
            <w:tcW w:w="3956" w:type="dxa"/>
          </w:tcPr>
          <w:p w14:paraId="14F942ED" w14:textId="1B9C833F" w:rsidR="000F3E45" w:rsidRDefault="000F3E45" w:rsidP="000F3E45">
            <w:pPr>
              <w:tabs>
                <w:tab w:val="left" w:pos="690"/>
                <w:tab w:val="left" w:pos="1365"/>
              </w:tabs>
              <w:suppressAutoHyphens/>
              <w:jc w:val="both"/>
              <w:rPr>
                <w:bCs/>
                <w:sz w:val="20"/>
                <w:szCs w:val="20"/>
              </w:rPr>
            </w:pPr>
            <w:r w:rsidRPr="004672CA">
              <w:rPr>
                <w:sz w:val="20"/>
                <w:szCs w:val="20"/>
              </w:rPr>
              <w:t>Аппарат на нижние конечности и туловище (</w:t>
            </w:r>
            <w:proofErr w:type="spellStart"/>
            <w:r w:rsidRPr="004672CA">
              <w:rPr>
                <w:sz w:val="20"/>
                <w:szCs w:val="20"/>
              </w:rPr>
              <w:t>ортез</w:t>
            </w:r>
            <w:proofErr w:type="spellEnd"/>
            <w:r w:rsidRPr="004672CA">
              <w:rPr>
                <w:sz w:val="20"/>
                <w:szCs w:val="20"/>
              </w:rPr>
              <w:t xml:space="preserve">) должен изготавливаться индивидуально по слепкам, по меркам, снятым с конкретного пациента и представлять собой конструкцию, состоящую из гильз бедра, голени (по показаниям), соединенных с </w:t>
            </w:r>
            <w:proofErr w:type="spellStart"/>
            <w:r w:rsidRPr="004672CA">
              <w:rPr>
                <w:sz w:val="20"/>
                <w:szCs w:val="20"/>
              </w:rPr>
              <w:t>полукорсетом</w:t>
            </w:r>
            <w:proofErr w:type="spellEnd"/>
            <w:r w:rsidRPr="004672CA">
              <w:rPr>
                <w:sz w:val="20"/>
                <w:szCs w:val="20"/>
              </w:rPr>
              <w:t xml:space="preserve"> тазобедренными шарнирами: шаровой сферический, замковый (по показаниям). Конструктивные элементы аппарата должны изготавливаться из термопластичных материалов методом вакуумной формовки, без вакуумной формовки (по показаниям). Гильзы бедра, голени должны формироваться с учетом внутреннего, наружного расположения несущих металлических шин, которые обклеиваются мягким эластичным, вспененным материалом (по показаниям). Коленные шарниры должны быть свободного хода, замковые (в зависимости от медицинских показаний). Крепление аппарата должно осуществляться при помощи контактных застежек. Коленные и тазобедренные шарниры должны быть с падающим замковым элементом прямоугольного профиля, с возможным их закреплением для свободного хода (по показаниям). Голеностопные шарниры должны позволять регулировать объем и усилие движения в суставе. Для облегчения веса аппарата должны применяться шарнирные соединения, полученные путем специального двухстороннего формования выпуклой и вогнутой поверхностей основного материала гильзы голени и стопы, шарниры полиуретановые, без шарниров - с пластиковым сапожком (по показаниям). Конструкция ложемента стопы должна позволять использовать стандартную, а не специальную ортопедическую обувь.</w:t>
            </w:r>
          </w:p>
        </w:tc>
        <w:tc>
          <w:tcPr>
            <w:tcW w:w="1133" w:type="dxa"/>
          </w:tcPr>
          <w:p w14:paraId="39893A1E" w14:textId="5E63B8BD" w:rsidR="000F3E45" w:rsidRDefault="000F3E45" w:rsidP="000F3E45">
            <w:pPr>
              <w:tabs>
                <w:tab w:val="left" w:pos="690"/>
                <w:tab w:val="left" w:pos="1365"/>
              </w:tabs>
              <w:suppressAutoHyphens/>
              <w:jc w:val="center"/>
              <w:rPr>
                <w:bCs/>
                <w:sz w:val="20"/>
                <w:szCs w:val="20"/>
              </w:rPr>
            </w:pPr>
            <w:r>
              <w:rPr>
                <w:sz w:val="20"/>
                <w:szCs w:val="20"/>
              </w:rPr>
              <w:t>Шт.</w:t>
            </w:r>
          </w:p>
        </w:tc>
        <w:tc>
          <w:tcPr>
            <w:tcW w:w="1423" w:type="dxa"/>
          </w:tcPr>
          <w:p w14:paraId="24673D4C" w14:textId="77777777" w:rsidR="000F3E45" w:rsidRPr="001C4233" w:rsidRDefault="000F3E45" w:rsidP="000F3E45">
            <w:pPr>
              <w:tabs>
                <w:tab w:val="left" w:pos="690"/>
                <w:tab w:val="left" w:pos="1365"/>
              </w:tabs>
              <w:suppressAutoHyphens/>
              <w:jc w:val="center"/>
              <w:rPr>
                <w:bCs/>
                <w:sz w:val="20"/>
                <w:szCs w:val="20"/>
              </w:rPr>
            </w:pPr>
            <w:r w:rsidRPr="001C4233">
              <w:rPr>
                <w:bCs/>
                <w:sz w:val="20"/>
                <w:szCs w:val="20"/>
              </w:rPr>
              <w:t>Невозможно</w:t>
            </w:r>
            <w:r>
              <w:rPr>
                <w:bCs/>
                <w:sz w:val="20"/>
                <w:szCs w:val="20"/>
              </w:rPr>
              <w:t xml:space="preserve"> о</w:t>
            </w:r>
            <w:r w:rsidRPr="001C4233">
              <w:rPr>
                <w:bCs/>
                <w:sz w:val="20"/>
                <w:szCs w:val="20"/>
              </w:rPr>
              <w:t>пределить</w:t>
            </w:r>
            <w:r>
              <w:rPr>
                <w:bCs/>
                <w:sz w:val="20"/>
                <w:szCs w:val="20"/>
              </w:rPr>
              <w:t xml:space="preserve"> </w:t>
            </w:r>
            <w:r w:rsidRPr="001C4233">
              <w:rPr>
                <w:bCs/>
                <w:sz w:val="20"/>
                <w:szCs w:val="20"/>
              </w:rPr>
              <w:t>количество</w:t>
            </w:r>
            <w:r>
              <w:rPr>
                <w:bCs/>
                <w:sz w:val="20"/>
                <w:szCs w:val="20"/>
              </w:rPr>
              <w:t xml:space="preserve">, объем </w:t>
            </w:r>
            <w:r w:rsidRPr="001C4233">
              <w:rPr>
                <w:bCs/>
                <w:sz w:val="20"/>
                <w:szCs w:val="20"/>
              </w:rPr>
              <w:t>ТРУ</w:t>
            </w:r>
          </w:p>
          <w:p w14:paraId="60875754" w14:textId="27A7493A" w:rsidR="000F3E45" w:rsidRDefault="000F3E45" w:rsidP="000F3E45">
            <w:pPr>
              <w:tabs>
                <w:tab w:val="left" w:pos="690"/>
                <w:tab w:val="left" w:pos="1365"/>
              </w:tabs>
              <w:suppressAutoHyphens/>
              <w:jc w:val="center"/>
              <w:rPr>
                <w:bCs/>
                <w:sz w:val="20"/>
                <w:szCs w:val="20"/>
              </w:rPr>
            </w:pPr>
            <w:r w:rsidRPr="001C4233">
              <w:rPr>
                <w:bCs/>
                <w:sz w:val="20"/>
                <w:szCs w:val="20"/>
              </w:rPr>
              <w:t>(п</w:t>
            </w:r>
            <w:r>
              <w:rPr>
                <w:bCs/>
                <w:sz w:val="20"/>
                <w:szCs w:val="20"/>
              </w:rPr>
              <w:t>ункт</w:t>
            </w:r>
            <w:r w:rsidRPr="001C4233">
              <w:rPr>
                <w:bCs/>
                <w:sz w:val="20"/>
                <w:szCs w:val="20"/>
              </w:rPr>
              <w:t xml:space="preserve"> 24 ст</w:t>
            </w:r>
            <w:r>
              <w:rPr>
                <w:bCs/>
                <w:sz w:val="20"/>
                <w:szCs w:val="20"/>
              </w:rPr>
              <w:t xml:space="preserve">атьи </w:t>
            </w:r>
            <w:r w:rsidRPr="001C4233">
              <w:rPr>
                <w:bCs/>
                <w:sz w:val="20"/>
                <w:szCs w:val="20"/>
              </w:rPr>
              <w:t xml:space="preserve">22 </w:t>
            </w:r>
            <w:r w:rsidRPr="000F3E45">
              <w:rPr>
                <w:bCs/>
                <w:sz w:val="20"/>
                <w:szCs w:val="20"/>
              </w:rPr>
              <w:t>Федерального закона от 05.04.2013 44-ФЗ</w:t>
            </w:r>
            <w:r w:rsidRPr="001C4233">
              <w:rPr>
                <w:bCs/>
                <w:sz w:val="20"/>
                <w:szCs w:val="20"/>
              </w:rPr>
              <w:t>)</w:t>
            </w:r>
          </w:p>
        </w:tc>
      </w:tr>
      <w:bookmarkEnd w:id="0"/>
    </w:tbl>
    <w:p w14:paraId="70B2ADBE" w14:textId="77777777" w:rsidR="009C1547" w:rsidRPr="009C1547" w:rsidRDefault="009C1547" w:rsidP="009C1547">
      <w:pPr>
        <w:tabs>
          <w:tab w:val="left" w:pos="690"/>
          <w:tab w:val="left" w:pos="1365"/>
        </w:tabs>
        <w:suppressAutoHyphens/>
        <w:jc w:val="both"/>
        <w:rPr>
          <w:bCs/>
          <w:sz w:val="20"/>
          <w:szCs w:val="20"/>
        </w:rPr>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75ACEA06" w:rsidR="003D674D" w:rsidRDefault="003D674D" w:rsidP="003D674D">
      <w:pPr>
        <w:numPr>
          <w:ilvl w:val="0"/>
          <w:numId w:val="1"/>
        </w:numPr>
        <w:suppressAutoHyphens/>
        <w:ind w:firstLine="709"/>
        <w:jc w:val="both"/>
      </w:pPr>
      <w:r>
        <w:lastRenderedPageBreak/>
        <w:t>Предоставить Получателям согласно реестру получателей Изделий, право выбора места снятия мерок, примерки и получения Изделий</w:t>
      </w:r>
      <w:r w:rsidR="008B17C5">
        <w:t xml:space="preserve"> в пределах Ульяновской области</w:t>
      </w:r>
      <w:r>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7777777" w:rsidR="003D674D" w:rsidRDefault="003D674D" w:rsidP="003D674D">
      <w:pPr>
        <w:numPr>
          <w:ilvl w:val="0"/>
          <w:numId w:val="1"/>
        </w:numPr>
        <w:suppressAutoHyphens/>
        <w:ind w:firstLine="709"/>
        <w:jc w:val="both"/>
      </w:pPr>
      <w:r>
        <w:t>- в пунктах выдачи Изделий, организованных Исполнителем.</w:t>
      </w:r>
    </w:p>
    <w:p w14:paraId="2B3F8525" w14:textId="5E370803" w:rsidR="00B615C5" w:rsidRPr="00615ABF" w:rsidRDefault="00B615C5" w:rsidP="00B615C5">
      <w:pPr>
        <w:ind w:firstLine="709"/>
        <w:jc w:val="both"/>
      </w:pPr>
      <w:r w:rsidRPr="00615ABF">
        <w:rPr>
          <w:b/>
          <w:bCs/>
        </w:rPr>
        <w:t>Срок выполнения работ</w:t>
      </w:r>
      <w:r w:rsidRPr="00615ABF">
        <w:t xml:space="preserve">: </w:t>
      </w:r>
      <w:r w:rsidR="00EB4E0D">
        <w:t xml:space="preserve">Не должен превышать 60 календарных дней с даты получения Исполнителем реестра получателей Изделий </w:t>
      </w:r>
      <w:r w:rsidR="00EB4E0D" w:rsidRPr="00EB4E0D">
        <w:rPr>
          <w:b/>
        </w:rPr>
        <w:t>до 3</w:t>
      </w:r>
      <w:r w:rsidR="004672CA">
        <w:rPr>
          <w:b/>
        </w:rPr>
        <w:t>1 октября</w:t>
      </w:r>
      <w:r w:rsidR="00EB4E0D" w:rsidRPr="00EB4E0D">
        <w:rPr>
          <w:b/>
        </w:rPr>
        <w:t xml:space="preserve"> 202</w:t>
      </w:r>
      <w:r w:rsidR="003D4998">
        <w:rPr>
          <w:b/>
        </w:rPr>
        <w:t>5</w:t>
      </w:r>
      <w:r w:rsidR="00EB4E0D" w:rsidRPr="00EB4E0D">
        <w:rPr>
          <w:b/>
        </w:rPr>
        <w:t xml:space="preserve"> года</w:t>
      </w:r>
      <w:r w:rsidR="00A83A66" w:rsidRPr="00A83A66">
        <w:rPr>
          <w:b/>
          <w:bCs/>
          <w:color w:val="000000"/>
          <w:shd w:val="clear" w:color="auto" w:fill="FFFFFF"/>
          <w:lang w:eastAsia="x-none"/>
        </w:rPr>
        <w:t>.</w:t>
      </w:r>
    </w:p>
    <w:p w14:paraId="3EE3B29C" w14:textId="488AC2A6"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83A66" w:rsidRPr="00A83A66">
        <w:rPr>
          <w:b/>
        </w:rPr>
        <w:t xml:space="preserve">до </w:t>
      </w:r>
      <w:r w:rsidR="004672CA">
        <w:rPr>
          <w:b/>
        </w:rPr>
        <w:t>2</w:t>
      </w:r>
      <w:r w:rsidR="003D4998">
        <w:rPr>
          <w:b/>
        </w:rPr>
        <w:t>8</w:t>
      </w:r>
      <w:r w:rsidR="004672CA">
        <w:rPr>
          <w:b/>
        </w:rPr>
        <w:t xml:space="preserve"> ноября</w:t>
      </w:r>
      <w:r w:rsidR="00A83A66" w:rsidRPr="00A83A66">
        <w:rPr>
          <w:b/>
        </w:rPr>
        <w:t xml:space="preserve"> 202</w:t>
      </w:r>
      <w:r w:rsidR="003D4998">
        <w:rPr>
          <w:b/>
        </w:rPr>
        <w:t xml:space="preserve">5 </w:t>
      </w:r>
      <w:r w:rsidR="00A83A66" w:rsidRPr="00A83A66">
        <w:rPr>
          <w:b/>
        </w:rPr>
        <w:t>года</w:t>
      </w:r>
      <w:r w:rsidR="00A83A66" w:rsidRPr="00A83A66">
        <w:t>. Окончание</w:t>
      </w:r>
      <w:r w:rsidR="00A83A66">
        <w:t xml:space="preserve"> срока</w:t>
      </w:r>
      <w:r w:rsidR="00A83A66" w:rsidRPr="00A83A66">
        <w:t xml:space="preserve"> 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CA56B1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Изделий</w:t>
      </w:r>
      <w:r w:rsidR="00B615C5" w:rsidRPr="00B36F07">
        <w:rPr>
          <w:b/>
          <w:bCs/>
          <w:color w:val="000000"/>
          <w:lang w:eastAsia="ar-SA"/>
        </w:rPr>
        <w:t>:</w:t>
      </w:r>
    </w:p>
    <w:p w14:paraId="1DB8DF31" w14:textId="79F08451" w:rsidR="004672CA" w:rsidRPr="00B36F07" w:rsidRDefault="004672CA" w:rsidP="004672CA">
      <w:pPr>
        <w:pStyle w:val="aa"/>
        <w:numPr>
          <w:ilvl w:val="0"/>
          <w:numId w:val="1"/>
        </w:numPr>
        <w:suppressAutoHyphens/>
        <w:ind w:firstLine="709"/>
        <w:jc w:val="both"/>
        <w:rPr>
          <w:bCs/>
          <w:lang w:eastAsia="ar-SA"/>
        </w:rPr>
      </w:pPr>
      <w:r w:rsidRPr="00B36F07">
        <w:rPr>
          <w:bCs/>
          <w:lang w:eastAsia="ar-SA"/>
        </w:rPr>
        <w:t xml:space="preserve">Выполнение работ </w:t>
      </w:r>
      <w:r w:rsidRPr="00B36F07">
        <w:t xml:space="preserve">по изготовлению аппаратов на </w:t>
      </w:r>
      <w:r w:rsidR="00436148">
        <w:t>нижние</w:t>
      </w:r>
      <w:r w:rsidRPr="00B36F07">
        <w:t xml:space="preserve"> конечности</w:t>
      </w:r>
      <w:r w:rsidRPr="00B36F07">
        <w:rPr>
          <w:bCs/>
          <w:lang w:eastAsia="ar-SA"/>
        </w:rPr>
        <w:t xml:space="preserve"> должно соответствовать назначениям медико-социальной экспертизы, а также врача. Должен быть осуществлен контроль при примерке и обеспечению Получателей указанными Изделиями. Получатели не должны испытывать болей, избыточного давления, обуславливающих нарушения кровообращения. Аппараты должны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14:paraId="58572E6B" w14:textId="77777777" w:rsidR="004672CA" w:rsidRPr="00B36F07" w:rsidRDefault="004672CA" w:rsidP="004672CA">
      <w:pPr>
        <w:pStyle w:val="aa"/>
        <w:numPr>
          <w:ilvl w:val="0"/>
          <w:numId w:val="1"/>
        </w:numPr>
        <w:suppressAutoHyphens/>
        <w:ind w:firstLine="709"/>
        <w:jc w:val="both"/>
        <w:rPr>
          <w:bCs/>
          <w:lang w:eastAsia="ar-SA"/>
        </w:rPr>
      </w:pPr>
      <w:r w:rsidRPr="00B36F07">
        <w:rPr>
          <w:lang w:eastAsia="ar-SA"/>
        </w:rPr>
        <w:t>Выполняемые работы должны</w:t>
      </w:r>
      <w:r w:rsidRPr="00B36F07">
        <w:rPr>
          <w:b/>
          <w:lang w:eastAsia="ar-SA"/>
        </w:rPr>
        <w:t xml:space="preserve"> </w:t>
      </w:r>
      <w:r w:rsidRPr="00B36F07">
        <w:rPr>
          <w:lang w:eastAsia="ar-SA"/>
        </w:rPr>
        <w:t>содержать комплекс мероприятий, проводимых с пациентами, имеющими нарушения опорно-двигательного аппарата</w:t>
      </w:r>
      <w:r w:rsidRPr="00B36F07">
        <w:rPr>
          <w:bCs/>
          <w:lang w:eastAsia="ar-SA"/>
        </w:rPr>
        <w:t xml:space="preserve"> травматологического, ортопедического, неврологического и иного характера,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w:t>
      </w:r>
    </w:p>
    <w:p w14:paraId="239CB3FC" w14:textId="77777777" w:rsidR="004672CA" w:rsidRPr="00B36F07" w:rsidRDefault="004672CA" w:rsidP="004672CA">
      <w:pPr>
        <w:pStyle w:val="aa"/>
        <w:numPr>
          <w:ilvl w:val="0"/>
          <w:numId w:val="1"/>
        </w:numPr>
        <w:suppressAutoHyphens/>
        <w:ind w:firstLine="709"/>
        <w:jc w:val="both"/>
        <w:rPr>
          <w:bCs/>
          <w:lang w:eastAsia="ar-SA"/>
        </w:rPr>
      </w:pPr>
      <w:r w:rsidRPr="00B36F07">
        <w:rPr>
          <w:bCs/>
          <w:lang w:eastAsia="ar-SA"/>
        </w:rPr>
        <w:t xml:space="preserve">Аппараты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w:t>
      </w:r>
      <w:proofErr w:type="spellStart"/>
      <w:r w:rsidRPr="00B36F07">
        <w:rPr>
          <w:bCs/>
          <w:lang w:eastAsia="ar-SA"/>
        </w:rPr>
        <w:t>связочно</w:t>
      </w:r>
      <w:proofErr w:type="spellEnd"/>
      <w:r w:rsidRPr="00B36F07">
        <w:rPr>
          <w:bCs/>
          <w:lang w:eastAsia="ar-SA"/>
        </w:rPr>
        <w:t>-мышечного аппарата, коррекции взаимоположения деформированных сегментов конечности.</w:t>
      </w:r>
    </w:p>
    <w:p w14:paraId="4DB1A0B7" w14:textId="418EDEF3" w:rsidR="004672CA" w:rsidRPr="00B36F07" w:rsidRDefault="004672CA" w:rsidP="004672CA">
      <w:pPr>
        <w:pStyle w:val="aa"/>
        <w:numPr>
          <w:ilvl w:val="0"/>
          <w:numId w:val="1"/>
        </w:numPr>
        <w:tabs>
          <w:tab w:val="left" w:pos="720"/>
        </w:tabs>
        <w:suppressAutoHyphens/>
        <w:ind w:firstLine="709"/>
        <w:jc w:val="both"/>
        <w:rPr>
          <w:rFonts w:eastAsia="Arial Unicode MS"/>
          <w:lang w:eastAsia="en-US" w:bidi="en-US"/>
        </w:rPr>
      </w:pPr>
      <w:r w:rsidRPr="00B36F07">
        <w:rPr>
          <w:lang w:eastAsia="ar-SA"/>
        </w:rPr>
        <w:t xml:space="preserve">Аппараты </w:t>
      </w:r>
      <w:r w:rsidRPr="00B36F07">
        <w:rPr>
          <w:rFonts w:eastAsia="Lucida Sans Unicode"/>
          <w:color w:val="000000"/>
          <w:kern w:val="2"/>
          <w:lang w:eastAsia="ar-SA"/>
        </w:rPr>
        <w:t>и</w:t>
      </w:r>
      <w:r w:rsidRPr="00B36F07">
        <w:rPr>
          <w:lang w:eastAsia="ar-SA"/>
        </w:rPr>
        <w:t xml:space="preserve">зготавливаются с учетом анатомических дефектов конечностей, индивидуально для </w:t>
      </w:r>
      <w:r w:rsidR="00436148">
        <w:rPr>
          <w:lang w:eastAsia="ar-SA"/>
        </w:rPr>
        <w:t>получателей</w:t>
      </w:r>
      <w:r w:rsidRPr="00B36F07">
        <w:rPr>
          <w:lang w:eastAsia="ar-SA"/>
        </w:rPr>
        <w:t xml:space="preserve">, </w:t>
      </w:r>
      <w:r w:rsidRPr="00B36F07">
        <w:rPr>
          <w:rFonts w:eastAsia="Arial Unicode MS"/>
          <w:lang w:eastAsia="en-US" w:bidi="en-US"/>
        </w:rPr>
        <w:t xml:space="preserve">при этом необходимо максимально учитывать физическое состояние, индивидуальные особенности </w:t>
      </w:r>
      <w:r w:rsidR="00436148">
        <w:rPr>
          <w:rFonts w:eastAsia="Arial Unicode MS"/>
          <w:lang w:eastAsia="en-US" w:bidi="en-US"/>
        </w:rPr>
        <w:t>получателей</w:t>
      </w:r>
      <w:r w:rsidRPr="00B36F07">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326F61FA" w14:textId="77777777" w:rsidR="004672CA" w:rsidRPr="00B36F07" w:rsidRDefault="004672CA" w:rsidP="004672CA">
      <w:pPr>
        <w:pStyle w:val="aa"/>
        <w:numPr>
          <w:ilvl w:val="0"/>
          <w:numId w:val="1"/>
        </w:numPr>
        <w:suppressAutoHyphens/>
        <w:ind w:firstLine="709"/>
        <w:jc w:val="both"/>
        <w:rPr>
          <w:bCs/>
          <w:color w:val="000000"/>
          <w:lang w:eastAsia="ar-SA"/>
        </w:rPr>
      </w:pPr>
      <w:r w:rsidRPr="00B36F07">
        <w:rPr>
          <w:bCs/>
          <w:color w:val="000000"/>
          <w:lang w:eastAsia="ar-SA"/>
        </w:rPr>
        <w:t>Приемные гильзы и крепления аппаратов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760E70F5" w14:textId="77777777" w:rsidR="004672CA" w:rsidRPr="00B36F07" w:rsidRDefault="004672CA" w:rsidP="004672CA">
      <w:pPr>
        <w:pStyle w:val="aa"/>
        <w:numPr>
          <w:ilvl w:val="0"/>
          <w:numId w:val="1"/>
        </w:numPr>
        <w:suppressAutoHyphens/>
        <w:ind w:firstLine="709"/>
        <w:jc w:val="both"/>
        <w:rPr>
          <w:bCs/>
          <w:color w:val="000000"/>
          <w:lang w:eastAsia="ar-SA"/>
        </w:rPr>
      </w:pPr>
      <w:r w:rsidRPr="00B36F07">
        <w:rPr>
          <w:bCs/>
          <w:color w:val="000000"/>
          <w:lang w:eastAsia="ar-SA"/>
        </w:rPr>
        <w:t>Аппараты должны отвечать требованиям</w:t>
      </w:r>
      <w:r w:rsidRPr="00B36F07">
        <w:rPr>
          <w:rFonts w:eastAsiaTheme="minorHAnsi"/>
          <w:b/>
          <w:bCs/>
          <w:lang w:eastAsia="en-US"/>
        </w:rPr>
        <w:t xml:space="preserve"> </w:t>
      </w:r>
      <w:r w:rsidRPr="00B36F07">
        <w:rPr>
          <w:rFonts w:eastAsiaTheme="minorHAnsi"/>
          <w:bCs/>
          <w:lang w:eastAsia="en-US"/>
        </w:rPr>
        <w:t>Национальных стандартов Российской Федерации:</w:t>
      </w:r>
    </w:p>
    <w:p w14:paraId="23106F9A" w14:textId="77777777" w:rsidR="004672CA" w:rsidRPr="00B36F07" w:rsidRDefault="004672CA" w:rsidP="004672CA">
      <w:pPr>
        <w:suppressAutoHyphens/>
        <w:jc w:val="both"/>
        <w:rPr>
          <w:bCs/>
          <w:lang w:eastAsia="ar-SA"/>
        </w:rPr>
      </w:pPr>
      <w:r w:rsidRPr="00B36F07">
        <w:t>- ГОСТ Р 51632-2021</w:t>
      </w:r>
      <w:r w:rsidRPr="00B36F07">
        <w:rPr>
          <w:bCs/>
          <w:lang w:eastAsia="ar-SA"/>
        </w:rPr>
        <w:t xml:space="preserve"> «</w:t>
      </w:r>
      <w:r w:rsidRPr="00B36F07">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Pr="00B36F07">
        <w:rPr>
          <w:bCs/>
          <w:lang w:eastAsia="ar-SA"/>
        </w:rPr>
        <w:t>»;</w:t>
      </w:r>
    </w:p>
    <w:p w14:paraId="48961F84" w14:textId="77777777" w:rsidR="004672CA" w:rsidRPr="00B36F07" w:rsidRDefault="004672CA" w:rsidP="004672CA">
      <w:pPr>
        <w:suppressAutoHyphens/>
        <w:jc w:val="both"/>
        <w:rPr>
          <w:bCs/>
          <w:color w:val="000000"/>
          <w:lang w:eastAsia="ar-SA"/>
        </w:rPr>
      </w:pPr>
      <w:r w:rsidRPr="00B36F07">
        <w:rPr>
          <w:bCs/>
          <w:color w:val="000000"/>
          <w:lang w:eastAsia="ar-SA"/>
        </w:rPr>
        <w:t xml:space="preserve">- </w:t>
      </w:r>
      <w:r w:rsidRPr="00B36F07">
        <w:rPr>
          <w:rFonts w:eastAsiaTheme="minorHAnsi"/>
          <w:bCs/>
          <w:lang w:eastAsia="en-US"/>
        </w:rPr>
        <w:t>ГОСТ Р 51819-2022</w:t>
      </w:r>
      <w:r w:rsidRPr="00B36F07">
        <w:rPr>
          <w:rFonts w:eastAsiaTheme="minorHAnsi"/>
          <w:lang w:eastAsia="en-US"/>
        </w:rPr>
        <w:t xml:space="preserve"> </w:t>
      </w:r>
      <w:r w:rsidRPr="00B36F07">
        <w:rPr>
          <w:bCs/>
          <w:color w:val="000000"/>
          <w:lang w:eastAsia="ar-SA"/>
        </w:rPr>
        <w:t xml:space="preserve">«Протезирование и </w:t>
      </w:r>
      <w:proofErr w:type="spellStart"/>
      <w:r w:rsidRPr="00B36F07">
        <w:rPr>
          <w:bCs/>
          <w:color w:val="000000"/>
          <w:lang w:eastAsia="ar-SA"/>
        </w:rPr>
        <w:t>ортезирование</w:t>
      </w:r>
      <w:proofErr w:type="spellEnd"/>
      <w:r w:rsidRPr="00B36F07">
        <w:rPr>
          <w:bCs/>
          <w:color w:val="000000"/>
          <w:lang w:eastAsia="ar-SA"/>
        </w:rPr>
        <w:t xml:space="preserve"> верхних и нижних конечностей. Термины и определения»;</w:t>
      </w:r>
    </w:p>
    <w:p w14:paraId="4243EA1D" w14:textId="77777777" w:rsidR="004672CA" w:rsidRPr="00B36F07" w:rsidRDefault="004672CA" w:rsidP="004672CA">
      <w:pPr>
        <w:suppressAutoHyphens/>
        <w:jc w:val="both"/>
        <w:rPr>
          <w:bCs/>
          <w:color w:val="000000"/>
          <w:lang w:eastAsia="ar-SA"/>
        </w:rPr>
      </w:pPr>
      <w:r w:rsidRPr="00B36F07">
        <w:rPr>
          <w:bCs/>
          <w:color w:val="000000"/>
          <w:lang w:eastAsia="ar-SA"/>
        </w:rPr>
        <w:t xml:space="preserve">- </w:t>
      </w:r>
      <w:r w:rsidRPr="00B36F07">
        <w:rPr>
          <w:bCs/>
        </w:rPr>
        <w:t>ГОСТ Р 57765-2021</w:t>
      </w:r>
      <w:r w:rsidRPr="00B36F07">
        <w:t xml:space="preserve"> </w:t>
      </w:r>
      <w:r w:rsidRPr="00B36F07">
        <w:rPr>
          <w:bCs/>
        </w:rPr>
        <w:t>«Изделия протезно-ортопедические. Общие технические требования».</w:t>
      </w:r>
    </w:p>
    <w:p w14:paraId="6FAA23AB" w14:textId="28E4ED09" w:rsidR="00B615C5" w:rsidRPr="001B2C47" w:rsidRDefault="00B615C5" w:rsidP="00A83A66">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306DF0E9" w14:textId="77777777" w:rsidR="004672CA" w:rsidRPr="00505BBE" w:rsidRDefault="004672CA" w:rsidP="004672CA">
      <w:pPr>
        <w:pStyle w:val="aa"/>
        <w:numPr>
          <w:ilvl w:val="0"/>
          <w:numId w:val="1"/>
        </w:numPr>
        <w:suppressAutoHyphens/>
        <w:ind w:firstLine="709"/>
        <w:jc w:val="both"/>
        <w:rPr>
          <w:bCs/>
          <w:color w:val="000000"/>
          <w:lang w:eastAsia="ar-SA"/>
        </w:rPr>
      </w:pPr>
      <w:r w:rsidRPr="00505BBE">
        <w:rPr>
          <w:bCs/>
          <w:color w:val="000000"/>
          <w:lang w:eastAsia="ar-SA"/>
        </w:rPr>
        <w:t xml:space="preserve">Материалы, применяемые при изготовлении и контактирующие с телом человека, не должны вызывать токсических и аллергических реакций кожных тканей в соответствии с требованиями </w:t>
      </w:r>
      <w:r w:rsidRPr="00505BBE">
        <w:rPr>
          <w:rFonts w:eastAsiaTheme="minorHAnsi"/>
          <w:lang w:eastAsia="en-US"/>
        </w:rPr>
        <w:t>Межгосударственных стандартов:</w:t>
      </w:r>
    </w:p>
    <w:p w14:paraId="04BFF709" w14:textId="4391E069" w:rsidR="004672CA" w:rsidRPr="00505BBE" w:rsidRDefault="004672CA" w:rsidP="004672CA">
      <w:pPr>
        <w:suppressAutoHyphens/>
        <w:jc w:val="both"/>
        <w:rPr>
          <w:bCs/>
          <w:color w:val="000000"/>
          <w:lang w:eastAsia="ar-SA"/>
        </w:rPr>
      </w:pPr>
      <w:r w:rsidRPr="00505BBE">
        <w:rPr>
          <w:bCs/>
          <w:color w:val="000000"/>
          <w:lang w:eastAsia="ar-SA"/>
        </w:rPr>
        <w:t xml:space="preserve">- ГОСТ </w:t>
      </w:r>
      <w:r w:rsidRPr="00505BBE">
        <w:rPr>
          <w:bCs/>
          <w:color w:val="000000"/>
          <w:lang w:val="en-US" w:eastAsia="ar-SA"/>
        </w:rPr>
        <w:t>ISO</w:t>
      </w:r>
      <w:r w:rsidRPr="00505BBE">
        <w:rPr>
          <w:bCs/>
          <w:color w:val="000000"/>
          <w:lang w:eastAsia="ar-SA"/>
        </w:rPr>
        <w:t xml:space="preserve"> 10993-5-20</w:t>
      </w:r>
      <w:r w:rsidR="003D4998">
        <w:rPr>
          <w:bCs/>
          <w:color w:val="000000"/>
          <w:lang w:eastAsia="ar-SA"/>
        </w:rPr>
        <w:t>23</w:t>
      </w:r>
      <w:r w:rsidRPr="00505BBE">
        <w:rPr>
          <w:bCs/>
          <w:color w:val="000000"/>
          <w:lang w:eastAsia="ar-SA"/>
        </w:rPr>
        <w:t xml:space="preserve"> «Изделия медицинские. Оценка биологического действия медицинских изделий. Часть 5.</w:t>
      </w:r>
      <w:r w:rsidR="003D4998">
        <w:rPr>
          <w:bCs/>
          <w:color w:val="000000"/>
          <w:lang w:eastAsia="ar-SA"/>
        </w:rPr>
        <w:t xml:space="preserve"> Исследования на </w:t>
      </w:r>
      <w:proofErr w:type="spellStart"/>
      <w:r w:rsidR="003D4998">
        <w:rPr>
          <w:bCs/>
          <w:color w:val="000000"/>
          <w:lang w:eastAsia="ar-SA"/>
        </w:rPr>
        <w:t>цитотоксичность</w:t>
      </w:r>
      <w:proofErr w:type="spellEnd"/>
      <w:r w:rsidRPr="00505BBE">
        <w:rPr>
          <w:bCs/>
          <w:color w:val="000000"/>
          <w:lang w:eastAsia="ar-SA"/>
        </w:rPr>
        <w:t xml:space="preserve"> метод</w:t>
      </w:r>
      <w:r w:rsidR="003D4998">
        <w:rPr>
          <w:bCs/>
          <w:color w:val="000000"/>
          <w:lang w:eastAsia="ar-SA"/>
        </w:rPr>
        <w:t>ами</w:t>
      </w:r>
      <w:r w:rsidRPr="00505BBE">
        <w:rPr>
          <w:bCs/>
          <w:color w:val="000000"/>
          <w:lang w:eastAsia="ar-SA"/>
        </w:rPr>
        <w:t xml:space="preserve"> </w:t>
      </w:r>
      <w:r w:rsidRPr="00505BBE">
        <w:rPr>
          <w:bCs/>
          <w:color w:val="000000"/>
          <w:lang w:val="en-US" w:eastAsia="ar-SA"/>
        </w:rPr>
        <w:t>in</w:t>
      </w:r>
      <w:r w:rsidRPr="00505BBE">
        <w:rPr>
          <w:bCs/>
          <w:color w:val="000000"/>
          <w:lang w:eastAsia="ar-SA"/>
        </w:rPr>
        <w:t xml:space="preserve"> </w:t>
      </w:r>
      <w:r w:rsidRPr="00505BBE">
        <w:rPr>
          <w:bCs/>
          <w:color w:val="000000"/>
          <w:lang w:val="en-US" w:eastAsia="ar-SA"/>
        </w:rPr>
        <w:t>vitro</w:t>
      </w:r>
      <w:r w:rsidRPr="00505BBE">
        <w:rPr>
          <w:bCs/>
          <w:color w:val="000000"/>
          <w:lang w:eastAsia="ar-SA"/>
        </w:rPr>
        <w:t>»;</w:t>
      </w:r>
    </w:p>
    <w:p w14:paraId="5374C652" w14:textId="55F76565" w:rsidR="004672CA" w:rsidRPr="00505BBE" w:rsidRDefault="004672CA" w:rsidP="004672CA">
      <w:pPr>
        <w:suppressAutoHyphens/>
        <w:jc w:val="both"/>
        <w:rPr>
          <w:bCs/>
          <w:color w:val="000000"/>
          <w:lang w:eastAsia="ar-SA"/>
        </w:rPr>
      </w:pPr>
      <w:r w:rsidRPr="00505BBE">
        <w:rPr>
          <w:bCs/>
          <w:color w:val="000000"/>
          <w:lang w:eastAsia="ar-SA"/>
        </w:rPr>
        <w:t xml:space="preserve">- ГОСТ </w:t>
      </w:r>
      <w:r w:rsidRPr="00505BBE">
        <w:rPr>
          <w:bCs/>
          <w:color w:val="000000"/>
          <w:lang w:val="en-US" w:eastAsia="ar-SA"/>
        </w:rPr>
        <w:t>ISO</w:t>
      </w:r>
      <w:r w:rsidRPr="00505BBE">
        <w:rPr>
          <w:bCs/>
          <w:color w:val="000000"/>
          <w:lang w:eastAsia="ar-SA"/>
        </w:rPr>
        <w:t xml:space="preserve"> 10993-10-20</w:t>
      </w:r>
      <w:r w:rsidR="003D4998">
        <w:rPr>
          <w:bCs/>
          <w:color w:val="000000"/>
          <w:lang w:eastAsia="ar-SA"/>
        </w:rPr>
        <w:t>23</w:t>
      </w:r>
      <w:r w:rsidRPr="00505BBE">
        <w:rPr>
          <w:bCs/>
          <w:color w:val="000000"/>
          <w:lang w:eastAsia="ar-SA"/>
        </w:rPr>
        <w:t xml:space="preserve"> «Изделия медицинские. Оценка биологического действия медицинских изделий. Часть 10. Исследования сенсибилизирующего действия».</w:t>
      </w:r>
    </w:p>
    <w:p w14:paraId="41E91E84" w14:textId="77777777" w:rsidR="004672CA" w:rsidRPr="00505BBE" w:rsidRDefault="004672CA" w:rsidP="004672CA">
      <w:pPr>
        <w:pStyle w:val="aa"/>
        <w:numPr>
          <w:ilvl w:val="0"/>
          <w:numId w:val="1"/>
        </w:numPr>
        <w:suppressAutoHyphens/>
        <w:ind w:firstLine="709"/>
        <w:jc w:val="both"/>
        <w:rPr>
          <w:lang w:eastAsia="ar-SA"/>
        </w:rPr>
      </w:pPr>
      <w:r w:rsidRPr="00505BBE">
        <w:rPr>
          <w:lang w:eastAsia="ar-SA"/>
        </w:rPr>
        <w:t>Материалы, применяемые для изготовления,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w:t>
      </w:r>
    </w:p>
    <w:p w14:paraId="274488EB" w14:textId="77777777" w:rsidR="004672CA" w:rsidRPr="00505BBE" w:rsidRDefault="004672CA" w:rsidP="004672CA">
      <w:pPr>
        <w:pStyle w:val="aa"/>
        <w:numPr>
          <w:ilvl w:val="0"/>
          <w:numId w:val="1"/>
        </w:numPr>
        <w:tabs>
          <w:tab w:val="left" w:pos="690"/>
          <w:tab w:val="left" w:pos="1365"/>
        </w:tabs>
        <w:suppressAutoHyphens/>
        <w:ind w:firstLine="709"/>
        <w:jc w:val="both"/>
        <w:rPr>
          <w:bCs/>
          <w:color w:val="000000"/>
          <w:lang w:eastAsia="ar-SA"/>
        </w:rPr>
      </w:pPr>
      <w:r w:rsidRPr="00505BBE">
        <w:rPr>
          <w:lang w:eastAsia="ar-SA"/>
        </w:rPr>
        <w:lastRenderedPageBreak/>
        <w:t>При использовании Изделий по назначению не должно создаваться угрозы для жизни и здоровья получателя, окружающей среды, а также использование Изделий не должно причинять вред имуществу получателя при его эксплуатации.</w:t>
      </w:r>
    </w:p>
    <w:p w14:paraId="0B45667B" w14:textId="77777777" w:rsidR="004672CA" w:rsidRPr="00505BBE" w:rsidRDefault="004672CA" w:rsidP="004672CA">
      <w:pPr>
        <w:pStyle w:val="aa"/>
        <w:numPr>
          <w:ilvl w:val="0"/>
          <w:numId w:val="1"/>
        </w:numPr>
        <w:tabs>
          <w:tab w:val="left" w:pos="690"/>
          <w:tab w:val="left" w:pos="1365"/>
        </w:tabs>
        <w:suppressAutoHyphens/>
        <w:ind w:firstLine="709"/>
        <w:jc w:val="both"/>
        <w:rPr>
          <w:bCs/>
          <w:color w:val="000000"/>
          <w:lang w:eastAsia="ar-SA"/>
        </w:rPr>
      </w:pPr>
      <w:r w:rsidRPr="00505BBE">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00793EA0" w14:textId="77777777" w:rsidR="004672CA" w:rsidRPr="00505BBE" w:rsidRDefault="004672CA" w:rsidP="004672CA">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505BBE">
        <w:rPr>
          <w:rFonts w:eastAsia="Arial"/>
          <w:lang w:eastAsia="ar-SA"/>
        </w:rPr>
        <w:t>Узлы аппаратов должны быть стойкими к воздействию физиологических растворов (пота, мочи).</w:t>
      </w:r>
    </w:p>
    <w:p w14:paraId="46642D9B" w14:textId="77777777" w:rsidR="004672CA" w:rsidRPr="00505BBE" w:rsidRDefault="004672CA" w:rsidP="004672CA">
      <w:pPr>
        <w:pStyle w:val="aa"/>
        <w:keepNext/>
        <w:widowControl w:val="0"/>
        <w:numPr>
          <w:ilvl w:val="0"/>
          <w:numId w:val="1"/>
        </w:numPr>
        <w:tabs>
          <w:tab w:val="left" w:pos="-720"/>
          <w:tab w:val="left" w:pos="708"/>
        </w:tabs>
        <w:suppressAutoHyphens/>
        <w:ind w:firstLine="709"/>
        <w:jc w:val="both"/>
        <w:outlineLvl w:val="2"/>
        <w:rPr>
          <w:rFonts w:eastAsia="Arial"/>
          <w:lang w:eastAsia="ar-SA"/>
        </w:rPr>
      </w:pPr>
      <w:r w:rsidRPr="00505BBE">
        <w:rPr>
          <w:rFonts w:eastAsia="Arial"/>
          <w:lang w:eastAsia="ar-SA"/>
        </w:rPr>
        <w:t>Металлические части аппаратов должны быть изготовлены из коррозийно-стойких материалов или защищены от коррозии специальными покрытиями.</w:t>
      </w:r>
    </w:p>
    <w:p w14:paraId="37ED3D55" w14:textId="15C519AB" w:rsidR="00B615C5" w:rsidRPr="00E65981" w:rsidRDefault="00AC1B82" w:rsidP="00A05E96">
      <w:pPr>
        <w:pStyle w:val="aa"/>
        <w:numPr>
          <w:ilvl w:val="0"/>
          <w:numId w:val="1"/>
        </w:numPr>
        <w:suppressAutoHyphens/>
        <w:jc w:val="center"/>
        <w:rPr>
          <w:b/>
          <w:bCs/>
          <w:color w:val="000000"/>
          <w:lang w:eastAsia="ar-SA"/>
        </w:rPr>
      </w:pPr>
      <w:r w:rsidRPr="00E65981">
        <w:rPr>
          <w:b/>
          <w:bCs/>
          <w:color w:val="000000"/>
        </w:rPr>
        <w:t>Требования к маркировке, упаковке, хранению и отгрузке</w:t>
      </w:r>
    </w:p>
    <w:p w14:paraId="3905B6F5" w14:textId="0A615007" w:rsidR="00E65981" w:rsidRPr="00E65981" w:rsidRDefault="00F51C81" w:rsidP="00D65FD1">
      <w:pPr>
        <w:pStyle w:val="aa"/>
        <w:numPr>
          <w:ilvl w:val="0"/>
          <w:numId w:val="1"/>
        </w:numPr>
        <w:tabs>
          <w:tab w:val="left" w:pos="690"/>
          <w:tab w:val="left" w:pos="1365"/>
        </w:tabs>
        <w:suppressAutoHyphens/>
        <w:ind w:firstLine="709"/>
        <w:jc w:val="both"/>
        <w:rPr>
          <w:lang w:eastAsia="ar-SA"/>
        </w:rPr>
      </w:pPr>
      <w:r w:rsidRPr="00E65981">
        <w:rPr>
          <w:bCs/>
          <w:color w:val="000000"/>
          <w:lang w:eastAsia="ar-SA"/>
        </w:rPr>
        <w:t xml:space="preserve">Маркировка, упаковка, хранение и транспортировка </w:t>
      </w:r>
      <w:r w:rsidR="005170F9">
        <w:rPr>
          <w:bCs/>
          <w:color w:val="000000"/>
          <w:lang w:eastAsia="ar-SA"/>
        </w:rPr>
        <w:t>аппаратов на нижние конечности</w:t>
      </w:r>
      <w:r w:rsidR="003846CD">
        <w:rPr>
          <w:bCs/>
          <w:color w:val="000000"/>
          <w:lang w:eastAsia="ar-SA"/>
        </w:rPr>
        <w:t xml:space="preserve"> </w:t>
      </w:r>
      <w:r w:rsidRPr="00E65981">
        <w:rPr>
          <w:bCs/>
          <w:color w:val="000000"/>
          <w:lang w:eastAsia="ar-SA"/>
        </w:rPr>
        <w:t>должна осуществ</w:t>
      </w:r>
      <w:r w:rsidR="00E65981" w:rsidRPr="00E65981">
        <w:rPr>
          <w:bCs/>
          <w:color w:val="000000"/>
          <w:lang w:eastAsia="ar-SA"/>
        </w:rPr>
        <w:t>ляться с соблюдением требований</w:t>
      </w:r>
      <w:r w:rsidR="00E65981" w:rsidRPr="00E65981">
        <w:rPr>
          <w:rFonts w:eastAsiaTheme="minorHAnsi"/>
          <w:b/>
          <w:bCs/>
          <w:lang w:eastAsia="en-US"/>
        </w:rPr>
        <w:t xml:space="preserve"> </w:t>
      </w:r>
      <w:r w:rsidR="00E65981" w:rsidRPr="00E65981">
        <w:rPr>
          <w:rFonts w:eastAsiaTheme="minorHAnsi"/>
          <w:bCs/>
          <w:lang w:eastAsia="en-US"/>
        </w:rPr>
        <w:t>Национальных стандартов Российской Федерации:</w:t>
      </w:r>
    </w:p>
    <w:p w14:paraId="6B10D536" w14:textId="77777777" w:rsidR="00E65981" w:rsidRPr="00E65981" w:rsidRDefault="00E65981" w:rsidP="00D65FD1">
      <w:pPr>
        <w:tabs>
          <w:tab w:val="left" w:pos="690"/>
          <w:tab w:val="left" w:pos="1365"/>
        </w:tabs>
        <w:suppressAutoHyphens/>
        <w:ind w:firstLine="709"/>
        <w:jc w:val="both"/>
        <w:rPr>
          <w:bCs/>
          <w:color w:val="000000"/>
          <w:lang w:eastAsia="ar-SA"/>
        </w:rPr>
      </w:pPr>
      <w:r w:rsidRPr="00E65981">
        <w:t xml:space="preserve">- </w:t>
      </w:r>
      <w:r w:rsidR="00F51C81" w:rsidRPr="00E65981">
        <w:t>ГОСТ Р 51632-2021</w:t>
      </w:r>
      <w:r w:rsidR="00F51C81" w:rsidRPr="00E65981">
        <w:rPr>
          <w:bCs/>
          <w:i/>
          <w:lang w:eastAsia="ar-SA"/>
        </w:rPr>
        <w:t xml:space="preserve"> «</w:t>
      </w:r>
      <w:r w:rsidR="00F51C81" w:rsidRPr="00E65981">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F51C81" w:rsidRPr="00E65981">
        <w:rPr>
          <w:bCs/>
          <w:i/>
          <w:lang w:eastAsia="ar-SA"/>
        </w:rPr>
        <w:t>»</w:t>
      </w:r>
      <w:r w:rsidRPr="00E65981">
        <w:rPr>
          <w:bCs/>
          <w:color w:val="000000"/>
          <w:lang w:eastAsia="ar-SA"/>
        </w:rPr>
        <w:t>;</w:t>
      </w:r>
    </w:p>
    <w:p w14:paraId="33F0C567" w14:textId="18495789" w:rsidR="00E65981" w:rsidRPr="00E65981" w:rsidRDefault="00E65981" w:rsidP="00D65FD1">
      <w:pPr>
        <w:keepNext/>
        <w:widowControl w:val="0"/>
        <w:tabs>
          <w:tab w:val="left" w:pos="-720"/>
          <w:tab w:val="num" w:pos="0"/>
          <w:tab w:val="left" w:pos="690"/>
        </w:tabs>
        <w:suppressAutoHyphens/>
        <w:ind w:firstLine="709"/>
        <w:jc w:val="both"/>
        <w:outlineLvl w:val="2"/>
        <w:rPr>
          <w:b/>
          <w:bCs/>
          <w:color w:val="000000"/>
          <w:lang w:eastAsia="ar-SA"/>
        </w:rPr>
      </w:pPr>
      <w:r w:rsidRPr="00E65981">
        <w:rPr>
          <w:bCs/>
          <w:color w:val="000000"/>
          <w:lang w:eastAsia="ar-SA"/>
        </w:rPr>
        <w:t>-</w:t>
      </w:r>
      <w:r w:rsidR="00F51C81" w:rsidRPr="00E65981">
        <w:rPr>
          <w:bCs/>
          <w:color w:val="000000"/>
          <w:lang w:eastAsia="ar-SA"/>
        </w:rPr>
        <w:t xml:space="preserve"> </w:t>
      </w:r>
      <w:r w:rsidRPr="00E65981">
        <w:rPr>
          <w:bCs/>
          <w:color w:val="000000"/>
          <w:lang w:eastAsia="ar-SA"/>
        </w:rPr>
        <w:t>ГОСТ Р ИСО 22523-2007 «Протезы конечностей и ортезы наружные. Требования и методы испытаний».</w:t>
      </w:r>
    </w:p>
    <w:p w14:paraId="090AA281" w14:textId="77777777" w:rsidR="00E65981" w:rsidRPr="00E65981" w:rsidRDefault="00E65981" w:rsidP="00D65FD1">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E65981">
        <w:rPr>
          <w:bCs/>
          <w:color w:val="000000"/>
          <w:lang w:eastAsia="ar-SA"/>
        </w:rPr>
        <w:t>Упаковка должна обеспечивать защиту Изделий от повреждений, порчи (изнашивания) или загрязнения во время хранения и транспортировки к месту использования по назначению.</w:t>
      </w:r>
    </w:p>
    <w:p w14:paraId="7808EEB3" w14:textId="77777777" w:rsidR="00E65981" w:rsidRPr="00E65981" w:rsidRDefault="00E65981" w:rsidP="00D65FD1">
      <w:pPr>
        <w:pStyle w:val="aa"/>
        <w:widowControl w:val="0"/>
        <w:numPr>
          <w:ilvl w:val="0"/>
          <w:numId w:val="1"/>
        </w:numPr>
        <w:tabs>
          <w:tab w:val="left" w:pos="0"/>
        </w:tabs>
        <w:ind w:firstLine="709"/>
        <w:jc w:val="both"/>
        <w:rPr>
          <w:rFonts w:eastAsia="Lucida Sans Unicode"/>
          <w:kern w:val="2"/>
        </w:rPr>
      </w:pPr>
      <w:r w:rsidRPr="00E65981">
        <w:rPr>
          <w:rFonts w:eastAsia="Lucida Sans Unicode"/>
          <w:kern w:val="2"/>
        </w:rPr>
        <w:t>Хранение должно осуществляться в соответствии с требованиями, предъявляемыми к данной категории Изделий.</w:t>
      </w:r>
    </w:p>
    <w:p w14:paraId="09BA3FF1" w14:textId="77777777" w:rsidR="00E65981" w:rsidRPr="00E65981" w:rsidRDefault="00E65981" w:rsidP="00E65981">
      <w:pPr>
        <w:pStyle w:val="aa"/>
        <w:widowControl w:val="0"/>
        <w:numPr>
          <w:ilvl w:val="0"/>
          <w:numId w:val="1"/>
        </w:numPr>
        <w:tabs>
          <w:tab w:val="left" w:pos="0"/>
        </w:tabs>
        <w:ind w:firstLine="709"/>
        <w:jc w:val="both"/>
        <w:rPr>
          <w:rFonts w:eastAsia="Lucida Sans Unicode"/>
          <w:kern w:val="2"/>
        </w:rPr>
      </w:pPr>
      <w:r w:rsidRPr="00E65981">
        <w:rPr>
          <w:rFonts w:eastAsia="Lucida Sans Unicode"/>
          <w:kern w:val="2"/>
        </w:rPr>
        <w:t>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14:paraId="259EBE32" w14:textId="1842684C" w:rsidR="00B615C5" w:rsidRPr="00E65981" w:rsidRDefault="00AC1B82" w:rsidP="00457054">
      <w:pPr>
        <w:pStyle w:val="aa"/>
        <w:numPr>
          <w:ilvl w:val="0"/>
          <w:numId w:val="1"/>
        </w:numPr>
        <w:suppressAutoHyphens/>
        <w:ind w:firstLine="709"/>
        <w:jc w:val="both"/>
        <w:rPr>
          <w:b/>
          <w:bCs/>
          <w:color w:val="000000"/>
          <w:spacing w:val="-6"/>
          <w:kern w:val="2"/>
          <w:lang w:eastAsia="ar-SA"/>
        </w:rPr>
      </w:pPr>
      <w:r w:rsidRPr="00E65981">
        <w:rPr>
          <w:b/>
          <w:bCs/>
          <w:color w:val="000000"/>
          <w:spacing w:val="-6"/>
          <w:kern w:val="2"/>
          <w:lang w:eastAsia="ar-SA"/>
        </w:rPr>
        <w:t>6</w:t>
      </w:r>
      <w:r w:rsidR="00B615C5" w:rsidRPr="00E65981">
        <w:rPr>
          <w:b/>
          <w:bCs/>
          <w:color w:val="000000"/>
          <w:spacing w:val="-6"/>
          <w:kern w:val="2"/>
          <w:lang w:eastAsia="ar-SA"/>
        </w:rPr>
        <w:t>. Требования к</w:t>
      </w:r>
      <w:r w:rsidR="00B615C5" w:rsidRPr="00E65981">
        <w:rPr>
          <w:b/>
          <w:bCs/>
          <w:i/>
          <w:color w:val="000000"/>
          <w:spacing w:val="-6"/>
          <w:kern w:val="2"/>
          <w:lang w:eastAsia="ar-SA"/>
        </w:rPr>
        <w:t xml:space="preserve"> </w:t>
      </w:r>
      <w:r w:rsidR="00B615C5" w:rsidRPr="00E65981">
        <w:rPr>
          <w:b/>
          <w:bCs/>
          <w:color w:val="000000"/>
          <w:spacing w:val="-6"/>
          <w:kern w:val="2"/>
          <w:lang w:eastAsia="ar-SA"/>
        </w:rPr>
        <w:t xml:space="preserve">срокам и (или) объему предоставления гарантии качества </w:t>
      </w:r>
      <w:r w:rsidR="00B615C5" w:rsidRPr="00E65981">
        <w:rPr>
          <w:rFonts w:eastAsia="Times New Roman CYR"/>
          <w:b/>
          <w:bCs/>
          <w:color w:val="000000"/>
          <w:spacing w:val="-6"/>
          <w:kern w:val="2"/>
          <w:lang w:eastAsia="ar-SA"/>
        </w:rPr>
        <w:t>работ</w:t>
      </w:r>
      <w:r w:rsidR="00B615C5" w:rsidRPr="00E65981">
        <w:rPr>
          <w:b/>
          <w:bCs/>
          <w:color w:val="000000"/>
          <w:spacing w:val="-6"/>
          <w:kern w:val="2"/>
          <w:lang w:eastAsia="ar-SA"/>
        </w:rPr>
        <w:t>:</w:t>
      </w:r>
    </w:p>
    <w:p w14:paraId="4D49DEB4" w14:textId="7C35B649" w:rsidR="00E65981" w:rsidRPr="00E65981" w:rsidRDefault="00E65981" w:rsidP="00E65981">
      <w:pPr>
        <w:pStyle w:val="aa"/>
        <w:numPr>
          <w:ilvl w:val="0"/>
          <w:numId w:val="1"/>
        </w:numPr>
        <w:suppressAutoHyphens/>
        <w:ind w:firstLine="709"/>
        <w:jc w:val="both"/>
        <w:rPr>
          <w:b/>
          <w:bCs/>
          <w:color w:val="000000"/>
          <w:lang w:eastAsia="ar-SA"/>
        </w:rPr>
      </w:pPr>
      <w:r w:rsidRPr="00E65981">
        <w:rPr>
          <w:bCs/>
          <w:color w:val="000000"/>
          <w:lang w:eastAsia="ar-SA"/>
        </w:rPr>
        <w:t xml:space="preserve">Работы </w:t>
      </w:r>
      <w:r w:rsidRPr="00E65981">
        <w:t xml:space="preserve">по изготовлению </w:t>
      </w:r>
      <w:r w:rsidRPr="00E65981">
        <w:rPr>
          <w:bCs/>
          <w:color w:val="000000"/>
          <w:lang w:eastAsia="ar-SA"/>
        </w:rPr>
        <w:t>Изделий</w:t>
      </w:r>
      <w:r w:rsidRPr="00E65981">
        <w:t xml:space="preserve"> для обеспечения </w:t>
      </w:r>
      <w:r w:rsidRPr="00E65981">
        <w:rPr>
          <w:bCs/>
          <w:color w:val="000000"/>
          <w:lang w:eastAsia="ar-SA"/>
        </w:rPr>
        <w:t>Получателей следует считать эффективно исполненными,</w:t>
      </w:r>
      <w:r w:rsidR="00F51C81" w:rsidRPr="00E65981">
        <w:rPr>
          <w:bCs/>
          <w:color w:val="000000"/>
          <w:lang w:eastAsia="ar-SA"/>
        </w:rPr>
        <w:t xml:space="preserve"> если у </w:t>
      </w:r>
      <w:r w:rsidR="00EB4E0D">
        <w:rPr>
          <w:bCs/>
          <w:color w:val="000000"/>
          <w:lang w:eastAsia="ar-SA"/>
        </w:rPr>
        <w:t>получателей</w:t>
      </w:r>
      <w:r w:rsidR="00F51C81" w:rsidRPr="00E65981">
        <w:rPr>
          <w:bCs/>
          <w:color w:val="000000"/>
          <w:lang w:eastAsia="ar-SA"/>
        </w:rPr>
        <w:t xml:space="preserve"> восстановлена опорная и двигательная функции конечности, созданы условия для предупреждения развития деформации или </w:t>
      </w:r>
      <w:r w:rsidRPr="00E65981">
        <w:rPr>
          <w:bCs/>
          <w:color w:val="000000"/>
          <w:lang w:eastAsia="ar-SA"/>
        </w:rPr>
        <w:t>благоприятного течения болезни.</w:t>
      </w:r>
    </w:p>
    <w:p w14:paraId="7BE08EEC" w14:textId="7592EC00" w:rsidR="00E65981" w:rsidRPr="00E65981" w:rsidRDefault="00E65981" w:rsidP="00E65981">
      <w:pPr>
        <w:pStyle w:val="aa"/>
        <w:numPr>
          <w:ilvl w:val="0"/>
          <w:numId w:val="1"/>
        </w:numPr>
        <w:suppressAutoHyphens/>
        <w:ind w:firstLine="709"/>
        <w:jc w:val="both"/>
        <w:rPr>
          <w:b/>
          <w:bCs/>
          <w:color w:val="000000"/>
          <w:lang w:eastAsia="ar-SA"/>
        </w:rPr>
      </w:pPr>
      <w:r w:rsidRPr="00E65981">
        <w:rPr>
          <w:bCs/>
          <w:color w:val="000000"/>
          <w:lang w:eastAsia="ar-SA"/>
        </w:rPr>
        <w:t>Работы должны быть выполнены с надлежащим качеством и в установленные сроки.</w:t>
      </w:r>
    </w:p>
    <w:p w14:paraId="22FFDD86" w14:textId="6E9D6ED2" w:rsidR="00E65981" w:rsidRPr="00E65981" w:rsidRDefault="00E65981" w:rsidP="00E65981">
      <w:pPr>
        <w:pStyle w:val="aa"/>
        <w:numPr>
          <w:ilvl w:val="0"/>
          <w:numId w:val="1"/>
        </w:numPr>
        <w:suppressAutoHyphens/>
        <w:ind w:firstLine="709"/>
        <w:jc w:val="both"/>
        <w:rPr>
          <w:color w:val="000000"/>
          <w:lang w:eastAsia="ar-SA"/>
        </w:rPr>
      </w:pPr>
      <w:r w:rsidRPr="00E65981">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4CE21DE5" w14:textId="64913683" w:rsidR="00E65981" w:rsidRPr="00E65981" w:rsidRDefault="00E65981" w:rsidP="00E65981">
      <w:pPr>
        <w:pStyle w:val="aa"/>
        <w:numPr>
          <w:ilvl w:val="0"/>
          <w:numId w:val="1"/>
        </w:numPr>
        <w:suppressAutoHyphens/>
        <w:ind w:firstLine="709"/>
        <w:jc w:val="both"/>
        <w:rPr>
          <w:lang w:eastAsia="ar-SA"/>
        </w:rPr>
      </w:pPr>
      <w:r w:rsidRPr="00E65981">
        <w:rPr>
          <w:lang w:eastAsia="ar-SA"/>
        </w:rPr>
        <w:t xml:space="preserve">Срок гарантийного обслуживания Изделия – </w:t>
      </w:r>
      <w:r w:rsidR="00782F7F">
        <w:rPr>
          <w:lang w:eastAsia="ar-SA"/>
        </w:rPr>
        <w:t>12</w:t>
      </w:r>
      <w:r w:rsidRPr="00E65981">
        <w:rPr>
          <w:lang w:eastAsia="ar-SA"/>
        </w:rPr>
        <w:t xml:space="preserve"> месяцев со дня подписания Получателем акта </w:t>
      </w:r>
      <w:r w:rsidR="00B27D8F" w:rsidRPr="00B27D8F">
        <w:rPr>
          <w:lang w:eastAsia="ar-SA"/>
        </w:rPr>
        <w:t>сдачи-приемки</w:t>
      </w:r>
      <w:r w:rsidR="00B27D8F" w:rsidRPr="00E65981">
        <w:rPr>
          <w:lang w:eastAsia="ar-SA"/>
        </w:rPr>
        <w:t xml:space="preserve"> </w:t>
      </w:r>
      <w:r w:rsidRPr="00E65981">
        <w:rPr>
          <w:lang w:eastAsia="ar-SA"/>
        </w:rPr>
        <w:t>Изделия.</w:t>
      </w:r>
    </w:p>
    <w:p w14:paraId="4F33E5E6" w14:textId="77777777" w:rsidR="00E65981" w:rsidRPr="00E65981" w:rsidRDefault="00E65981" w:rsidP="00E65981">
      <w:pPr>
        <w:pStyle w:val="aa"/>
        <w:numPr>
          <w:ilvl w:val="0"/>
          <w:numId w:val="1"/>
        </w:numPr>
        <w:suppressAutoHyphens/>
        <w:autoSpaceDE w:val="0"/>
        <w:ind w:firstLine="709"/>
        <w:jc w:val="both"/>
        <w:rPr>
          <w:lang w:eastAsia="ar-SA"/>
        </w:rPr>
      </w:pPr>
      <w:r w:rsidRPr="00E65981">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15079A00" w14:textId="77777777" w:rsidR="00E65981" w:rsidRPr="00E65981" w:rsidRDefault="00E65981" w:rsidP="00E65981">
      <w:pPr>
        <w:pStyle w:val="aa"/>
        <w:numPr>
          <w:ilvl w:val="0"/>
          <w:numId w:val="1"/>
        </w:numPr>
        <w:suppressAutoHyphens/>
        <w:autoSpaceDE w:val="0"/>
        <w:ind w:firstLine="709"/>
        <w:jc w:val="both"/>
        <w:rPr>
          <w:lang w:eastAsia="ar-SA"/>
        </w:rPr>
      </w:pPr>
      <w:r w:rsidRPr="00E65981">
        <w:rPr>
          <w:lang w:eastAsia="ar-SA"/>
        </w:rPr>
        <w:t>Гарантия качества результата работ распространяется на все составляющие результата работ.</w:t>
      </w:r>
    </w:p>
    <w:sectPr w:rsidR="00E65981" w:rsidRPr="00E65981" w:rsidSect="0014426A">
      <w:headerReference w:type="default" r:id="rId8"/>
      <w:pgSz w:w="11906" w:h="16838"/>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A993D" w14:textId="77777777" w:rsidR="00F26A8A" w:rsidRDefault="00F26A8A" w:rsidP="00AC1B82">
      <w:r>
        <w:separator/>
      </w:r>
    </w:p>
  </w:endnote>
  <w:endnote w:type="continuationSeparator" w:id="0">
    <w:p w14:paraId="558A8C96" w14:textId="77777777" w:rsidR="00F26A8A" w:rsidRDefault="00F26A8A"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A1D5" w14:textId="77777777" w:rsidR="00F26A8A" w:rsidRDefault="00F26A8A" w:rsidP="00AC1B82">
      <w:r>
        <w:separator/>
      </w:r>
    </w:p>
  </w:footnote>
  <w:footnote w:type="continuationSeparator" w:id="0">
    <w:p w14:paraId="2707216B" w14:textId="77777777" w:rsidR="00F26A8A" w:rsidRDefault="00F26A8A" w:rsidP="00AC1B82">
      <w:r>
        <w:continuationSeparator/>
      </w:r>
    </w:p>
  </w:footnote>
  <w:footnote w:id="1">
    <w:p w14:paraId="749A17CE" w14:textId="0C472453" w:rsidR="003D674D" w:rsidRDefault="003D674D" w:rsidP="00A40BDD">
      <w:pPr>
        <w:pStyle w:val="af3"/>
        <w:ind w:firstLine="426"/>
        <w:jc w:val="both"/>
      </w:pPr>
      <w:r>
        <w:rPr>
          <w:rStyle w:val="af5"/>
        </w:rPr>
        <w:footnoteRef/>
      </w:r>
      <w:r>
        <w:t xml:space="preserve"> Давая согласие на выполнение работ, являющ</w:t>
      </w:r>
      <w:r w:rsidR="000B2421">
        <w:t>ихся</w:t>
      </w:r>
      <w:r>
        <w:t xml:space="preserve">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4 к извещению о закупке).</w:t>
      </w:r>
    </w:p>
    <w:p w14:paraId="7B06741B" w14:textId="779B20DF" w:rsidR="003D674D" w:rsidRDefault="003D674D" w:rsidP="00A40BDD">
      <w:pPr>
        <w:pStyle w:val="af3"/>
        <w:ind w:firstLine="426"/>
        <w:jc w:val="both"/>
      </w:pPr>
      <w:r>
        <w:t xml:space="preserve">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закупки, объеме поставляемого изделия». Соответствие изделий требованиям, содержащимся в остальных разделах приложения № 1, подтверждается содержащимся в заявке согласием участника </w:t>
      </w:r>
      <w:r w:rsidR="000B2421" w:rsidRPr="000B2421">
        <w:t>открытого</w:t>
      </w:r>
      <w:r w:rsidR="000B2421">
        <w:t xml:space="preserve"> </w:t>
      </w:r>
      <w:r w:rsidR="006E2FC1">
        <w:t>аукциона</w:t>
      </w:r>
      <w:r w:rsidR="000B2421">
        <w:t xml:space="preserve"> </w:t>
      </w:r>
      <w:r w:rsidR="000B2421" w:rsidRPr="000B2421">
        <w:t>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99437"/>
      <w:docPartObj>
        <w:docPartGallery w:val="Page Numbers (Top of Page)"/>
        <w:docPartUnique/>
      </w:docPartObj>
    </w:sdtPr>
    <w:sdtEndPr/>
    <w:sdtContent>
      <w:p w14:paraId="3A4F53E5" w14:textId="6BA3D4FC" w:rsidR="00AC1B82" w:rsidRDefault="00AC1B82">
        <w:pPr>
          <w:pStyle w:val="af"/>
          <w:jc w:val="center"/>
        </w:pPr>
        <w:r>
          <w:fldChar w:fldCharType="begin"/>
        </w:r>
        <w:r>
          <w:instrText>PAGE   \* MERGEFORMAT</w:instrText>
        </w:r>
        <w:r>
          <w:fldChar w:fldCharType="separate"/>
        </w:r>
        <w:r w:rsidR="000F3E45">
          <w:rPr>
            <w:noProof/>
          </w:rPr>
          <w:t>6</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59BF"/>
    <w:rsid w:val="000473BD"/>
    <w:rsid w:val="00050EB6"/>
    <w:rsid w:val="00064046"/>
    <w:rsid w:val="00081DBA"/>
    <w:rsid w:val="000846CF"/>
    <w:rsid w:val="00085A7E"/>
    <w:rsid w:val="00091CB0"/>
    <w:rsid w:val="000933BB"/>
    <w:rsid w:val="000946F1"/>
    <w:rsid w:val="000973EC"/>
    <w:rsid w:val="000B2421"/>
    <w:rsid w:val="000B519E"/>
    <w:rsid w:val="000B5C7E"/>
    <w:rsid w:val="000E02A4"/>
    <w:rsid w:val="000F2860"/>
    <w:rsid w:val="000F38FF"/>
    <w:rsid w:val="000F3BF1"/>
    <w:rsid w:val="000F3E45"/>
    <w:rsid w:val="0010151A"/>
    <w:rsid w:val="0010260B"/>
    <w:rsid w:val="00104FAC"/>
    <w:rsid w:val="001117B4"/>
    <w:rsid w:val="001221C0"/>
    <w:rsid w:val="00126E96"/>
    <w:rsid w:val="001271DD"/>
    <w:rsid w:val="0013103B"/>
    <w:rsid w:val="0013533E"/>
    <w:rsid w:val="0014426A"/>
    <w:rsid w:val="001471B0"/>
    <w:rsid w:val="00152B3C"/>
    <w:rsid w:val="00154137"/>
    <w:rsid w:val="001542DD"/>
    <w:rsid w:val="00160FC6"/>
    <w:rsid w:val="00176E6A"/>
    <w:rsid w:val="0018062D"/>
    <w:rsid w:val="00195AB3"/>
    <w:rsid w:val="001A0B3B"/>
    <w:rsid w:val="001A2C18"/>
    <w:rsid w:val="001A5AD2"/>
    <w:rsid w:val="001B2C47"/>
    <w:rsid w:val="001C0556"/>
    <w:rsid w:val="001C3F36"/>
    <w:rsid w:val="001C4233"/>
    <w:rsid w:val="001E7E9F"/>
    <w:rsid w:val="001F162A"/>
    <w:rsid w:val="001F76E1"/>
    <w:rsid w:val="002069EC"/>
    <w:rsid w:val="00211EDB"/>
    <w:rsid w:val="00213C7A"/>
    <w:rsid w:val="00221BCC"/>
    <w:rsid w:val="00222D59"/>
    <w:rsid w:val="002350A7"/>
    <w:rsid w:val="0023654C"/>
    <w:rsid w:val="00246A27"/>
    <w:rsid w:val="002808C5"/>
    <w:rsid w:val="00286076"/>
    <w:rsid w:val="00294FE1"/>
    <w:rsid w:val="002969D9"/>
    <w:rsid w:val="00297B2C"/>
    <w:rsid w:val="002A210E"/>
    <w:rsid w:val="002B3E70"/>
    <w:rsid w:val="002B76FA"/>
    <w:rsid w:val="002D571E"/>
    <w:rsid w:val="002F37FF"/>
    <w:rsid w:val="003127E2"/>
    <w:rsid w:val="0032490C"/>
    <w:rsid w:val="00325FD7"/>
    <w:rsid w:val="003318D5"/>
    <w:rsid w:val="003337A5"/>
    <w:rsid w:val="00343155"/>
    <w:rsid w:val="00344DB4"/>
    <w:rsid w:val="003475B1"/>
    <w:rsid w:val="00347A83"/>
    <w:rsid w:val="00353383"/>
    <w:rsid w:val="003576A5"/>
    <w:rsid w:val="003627F8"/>
    <w:rsid w:val="003648FC"/>
    <w:rsid w:val="00372DFC"/>
    <w:rsid w:val="0037335A"/>
    <w:rsid w:val="003741D7"/>
    <w:rsid w:val="0038062C"/>
    <w:rsid w:val="00381E02"/>
    <w:rsid w:val="003846CD"/>
    <w:rsid w:val="003A22BB"/>
    <w:rsid w:val="003A52D9"/>
    <w:rsid w:val="003A5B5C"/>
    <w:rsid w:val="003A5B99"/>
    <w:rsid w:val="003A6877"/>
    <w:rsid w:val="003C076F"/>
    <w:rsid w:val="003C137D"/>
    <w:rsid w:val="003C260A"/>
    <w:rsid w:val="003C2632"/>
    <w:rsid w:val="003D35F6"/>
    <w:rsid w:val="003D4998"/>
    <w:rsid w:val="003D674D"/>
    <w:rsid w:val="003E6734"/>
    <w:rsid w:val="003E6B96"/>
    <w:rsid w:val="003F062A"/>
    <w:rsid w:val="003F5A1A"/>
    <w:rsid w:val="003F5F13"/>
    <w:rsid w:val="003F67FF"/>
    <w:rsid w:val="004033D5"/>
    <w:rsid w:val="00404880"/>
    <w:rsid w:val="004205F6"/>
    <w:rsid w:val="00420AAA"/>
    <w:rsid w:val="0042533A"/>
    <w:rsid w:val="00427F41"/>
    <w:rsid w:val="00436148"/>
    <w:rsid w:val="004367FB"/>
    <w:rsid w:val="00436898"/>
    <w:rsid w:val="004509E8"/>
    <w:rsid w:val="0045303C"/>
    <w:rsid w:val="00454AEB"/>
    <w:rsid w:val="00457054"/>
    <w:rsid w:val="0046067F"/>
    <w:rsid w:val="004672CA"/>
    <w:rsid w:val="00470DF5"/>
    <w:rsid w:val="004765D4"/>
    <w:rsid w:val="004967AD"/>
    <w:rsid w:val="004A375A"/>
    <w:rsid w:val="004A75BD"/>
    <w:rsid w:val="004B72D7"/>
    <w:rsid w:val="0050568B"/>
    <w:rsid w:val="00505BBE"/>
    <w:rsid w:val="0050665E"/>
    <w:rsid w:val="00507D0F"/>
    <w:rsid w:val="005170F9"/>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C5649"/>
    <w:rsid w:val="005D1DDD"/>
    <w:rsid w:val="005D2D73"/>
    <w:rsid w:val="005E4C10"/>
    <w:rsid w:val="005F090C"/>
    <w:rsid w:val="005F521D"/>
    <w:rsid w:val="005F5B54"/>
    <w:rsid w:val="006064A8"/>
    <w:rsid w:val="006173B7"/>
    <w:rsid w:val="00633D13"/>
    <w:rsid w:val="00637369"/>
    <w:rsid w:val="006635A4"/>
    <w:rsid w:val="00665068"/>
    <w:rsid w:val="00680E6F"/>
    <w:rsid w:val="006824D7"/>
    <w:rsid w:val="00687E73"/>
    <w:rsid w:val="00692803"/>
    <w:rsid w:val="00695ACD"/>
    <w:rsid w:val="006C3F2F"/>
    <w:rsid w:val="006D1C16"/>
    <w:rsid w:val="006D3889"/>
    <w:rsid w:val="006E2FC1"/>
    <w:rsid w:val="006E5BF4"/>
    <w:rsid w:val="006F4544"/>
    <w:rsid w:val="00706578"/>
    <w:rsid w:val="007224ED"/>
    <w:rsid w:val="00730699"/>
    <w:rsid w:val="00731CD0"/>
    <w:rsid w:val="00731D79"/>
    <w:rsid w:val="00750DC8"/>
    <w:rsid w:val="00752B2B"/>
    <w:rsid w:val="00765F6B"/>
    <w:rsid w:val="00771CBD"/>
    <w:rsid w:val="00782F7F"/>
    <w:rsid w:val="00783068"/>
    <w:rsid w:val="00791A68"/>
    <w:rsid w:val="00792BF1"/>
    <w:rsid w:val="007958A9"/>
    <w:rsid w:val="007A475D"/>
    <w:rsid w:val="007A5653"/>
    <w:rsid w:val="007B2E56"/>
    <w:rsid w:val="007D5FB3"/>
    <w:rsid w:val="007D6721"/>
    <w:rsid w:val="007D77D3"/>
    <w:rsid w:val="007E3192"/>
    <w:rsid w:val="007E55E5"/>
    <w:rsid w:val="00801DB4"/>
    <w:rsid w:val="00807839"/>
    <w:rsid w:val="008078F1"/>
    <w:rsid w:val="00823C5B"/>
    <w:rsid w:val="0082582E"/>
    <w:rsid w:val="00834113"/>
    <w:rsid w:val="00854135"/>
    <w:rsid w:val="00861F49"/>
    <w:rsid w:val="0086509F"/>
    <w:rsid w:val="00866D36"/>
    <w:rsid w:val="0087292E"/>
    <w:rsid w:val="00872EAC"/>
    <w:rsid w:val="008A3AB9"/>
    <w:rsid w:val="008B1325"/>
    <w:rsid w:val="008B17C5"/>
    <w:rsid w:val="008B1E9A"/>
    <w:rsid w:val="008C48F3"/>
    <w:rsid w:val="008D3680"/>
    <w:rsid w:val="008E3C60"/>
    <w:rsid w:val="008F11AC"/>
    <w:rsid w:val="008F56E0"/>
    <w:rsid w:val="009006B5"/>
    <w:rsid w:val="009117FA"/>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C73"/>
    <w:rsid w:val="00996FB1"/>
    <w:rsid w:val="009A0AA0"/>
    <w:rsid w:val="009A675B"/>
    <w:rsid w:val="009A685C"/>
    <w:rsid w:val="009A7529"/>
    <w:rsid w:val="009A75F6"/>
    <w:rsid w:val="009C10FB"/>
    <w:rsid w:val="009C1547"/>
    <w:rsid w:val="009C4156"/>
    <w:rsid w:val="009D1648"/>
    <w:rsid w:val="009D7493"/>
    <w:rsid w:val="00A00019"/>
    <w:rsid w:val="00A044B1"/>
    <w:rsid w:val="00A05E96"/>
    <w:rsid w:val="00A2542F"/>
    <w:rsid w:val="00A30EE8"/>
    <w:rsid w:val="00A3674C"/>
    <w:rsid w:val="00A40BDD"/>
    <w:rsid w:val="00A44077"/>
    <w:rsid w:val="00A458D8"/>
    <w:rsid w:val="00A45CFF"/>
    <w:rsid w:val="00A469B5"/>
    <w:rsid w:val="00A53BBD"/>
    <w:rsid w:val="00A54DD2"/>
    <w:rsid w:val="00A63A71"/>
    <w:rsid w:val="00A723C3"/>
    <w:rsid w:val="00A83A66"/>
    <w:rsid w:val="00A90D8F"/>
    <w:rsid w:val="00AB1F3C"/>
    <w:rsid w:val="00AC04CF"/>
    <w:rsid w:val="00AC1B82"/>
    <w:rsid w:val="00AD147F"/>
    <w:rsid w:val="00AD31F5"/>
    <w:rsid w:val="00AF7787"/>
    <w:rsid w:val="00B0306F"/>
    <w:rsid w:val="00B0388D"/>
    <w:rsid w:val="00B14EE4"/>
    <w:rsid w:val="00B217CA"/>
    <w:rsid w:val="00B257C1"/>
    <w:rsid w:val="00B27D8F"/>
    <w:rsid w:val="00B36E85"/>
    <w:rsid w:val="00B36F07"/>
    <w:rsid w:val="00B41F1F"/>
    <w:rsid w:val="00B42B5C"/>
    <w:rsid w:val="00B43EB8"/>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562B"/>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C54C2"/>
    <w:rsid w:val="00CD079E"/>
    <w:rsid w:val="00CE6DF1"/>
    <w:rsid w:val="00CF22CC"/>
    <w:rsid w:val="00CF4226"/>
    <w:rsid w:val="00CF5954"/>
    <w:rsid w:val="00D03189"/>
    <w:rsid w:val="00D05686"/>
    <w:rsid w:val="00D06B43"/>
    <w:rsid w:val="00D06B4C"/>
    <w:rsid w:val="00D159A6"/>
    <w:rsid w:val="00D15DAD"/>
    <w:rsid w:val="00D15DB0"/>
    <w:rsid w:val="00D160C3"/>
    <w:rsid w:val="00D16DF5"/>
    <w:rsid w:val="00D22F4B"/>
    <w:rsid w:val="00D235EA"/>
    <w:rsid w:val="00D236B2"/>
    <w:rsid w:val="00D25499"/>
    <w:rsid w:val="00D303CC"/>
    <w:rsid w:val="00D4324C"/>
    <w:rsid w:val="00D44B69"/>
    <w:rsid w:val="00D65FD1"/>
    <w:rsid w:val="00D711C7"/>
    <w:rsid w:val="00D9037D"/>
    <w:rsid w:val="00DA00E3"/>
    <w:rsid w:val="00DA0357"/>
    <w:rsid w:val="00DA3DE8"/>
    <w:rsid w:val="00DA6DA5"/>
    <w:rsid w:val="00DB1083"/>
    <w:rsid w:val="00DB5E37"/>
    <w:rsid w:val="00DC465D"/>
    <w:rsid w:val="00DD4E97"/>
    <w:rsid w:val="00DD7D6E"/>
    <w:rsid w:val="00DE22D2"/>
    <w:rsid w:val="00DE722A"/>
    <w:rsid w:val="00DF0C96"/>
    <w:rsid w:val="00DF3329"/>
    <w:rsid w:val="00DF60B9"/>
    <w:rsid w:val="00DF6315"/>
    <w:rsid w:val="00E00726"/>
    <w:rsid w:val="00E02D22"/>
    <w:rsid w:val="00E11B61"/>
    <w:rsid w:val="00E303B8"/>
    <w:rsid w:val="00E35FA4"/>
    <w:rsid w:val="00E4019E"/>
    <w:rsid w:val="00E414BF"/>
    <w:rsid w:val="00E43B8D"/>
    <w:rsid w:val="00E50973"/>
    <w:rsid w:val="00E64714"/>
    <w:rsid w:val="00E65981"/>
    <w:rsid w:val="00E6676B"/>
    <w:rsid w:val="00E8040A"/>
    <w:rsid w:val="00E87F8F"/>
    <w:rsid w:val="00E905D7"/>
    <w:rsid w:val="00E93732"/>
    <w:rsid w:val="00EA40ED"/>
    <w:rsid w:val="00EB4E0D"/>
    <w:rsid w:val="00EB69A3"/>
    <w:rsid w:val="00EE0620"/>
    <w:rsid w:val="00EE6A84"/>
    <w:rsid w:val="00EF26D3"/>
    <w:rsid w:val="00F006A9"/>
    <w:rsid w:val="00F020BC"/>
    <w:rsid w:val="00F02366"/>
    <w:rsid w:val="00F025CF"/>
    <w:rsid w:val="00F06917"/>
    <w:rsid w:val="00F10075"/>
    <w:rsid w:val="00F143D3"/>
    <w:rsid w:val="00F17D84"/>
    <w:rsid w:val="00F26666"/>
    <w:rsid w:val="00F26A8A"/>
    <w:rsid w:val="00F2702B"/>
    <w:rsid w:val="00F41B6D"/>
    <w:rsid w:val="00F4773A"/>
    <w:rsid w:val="00F51C81"/>
    <w:rsid w:val="00F638D4"/>
    <w:rsid w:val="00F74DD5"/>
    <w:rsid w:val="00F92B56"/>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 w:type="table" w:styleId="af6">
    <w:name w:val="Table Grid"/>
    <w:basedOn w:val="a1"/>
    <w:uiPriority w:val="59"/>
    <w:rsid w:val="009C1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C424-6623-4CA6-89D5-A1EC3B33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59</cp:revision>
  <cp:lastPrinted>2024-12-10T08:52:00Z</cp:lastPrinted>
  <dcterms:created xsi:type="dcterms:W3CDTF">2023-07-20T14:25:00Z</dcterms:created>
  <dcterms:modified xsi:type="dcterms:W3CDTF">2024-12-10T10:21:00Z</dcterms:modified>
</cp:coreProperties>
</file>