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0955FC" w:rsidRDefault="00BA0A07" w:rsidP="005F5A84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6946" w:right="-1"/>
        <w:rPr>
          <w:rFonts w:eastAsiaTheme="minorHAnsi"/>
          <w:sz w:val="24"/>
          <w:szCs w:val="24"/>
          <w:lang w:eastAsia="en-US"/>
        </w:rPr>
      </w:pPr>
      <w:r w:rsidRPr="000955FC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0955FC" w:rsidRDefault="00BA0A07" w:rsidP="005F5A84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6946" w:right="-1"/>
        <w:rPr>
          <w:rFonts w:eastAsiaTheme="minorHAnsi"/>
          <w:sz w:val="24"/>
          <w:szCs w:val="24"/>
          <w:lang w:eastAsia="en-US"/>
        </w:rPr>
      </w:pPr>
      <w:r w:rsidRPr="000955FC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0955FC" w:rsidRDefault="00BA0A07" w:rsidP="005F5A84">
      <w:pPr>
        <w:keepNext/>
        <w:widowControl w:val="0"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  <w:sz w:val="24"/>
          <w:szCs w:val="24"/>
        </w:rPr>
      </w:pPr>
      <w:r w:rsidRPr="000955FC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0955FC" w:rsidRDefault="00BA0A07" w:rsidP="005F5A84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0955FC" w:rsidRDefault="00D1004E" w:rsidP="005F5A84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5FC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</w:t>
      </w:r>
    </w:p>
    <w:p w:rsidR="00D1004E" w:rsidRPr="000955FC" w:rsidRDefault="00D1004E" w:rsidP="005F5A84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5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55FC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0955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0955FC" w:rsidRDefault="00D1004E" w:rsidP="005F5A84">
      <w:pPr>
        <w:keepNext/>
        <w:widowControl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22" w:rsidRPr="000955FC" w:rsidRDefault="00D1004E" w:rsidP="005F5A84">
      <w:pPr>
        <w:keepNext/>
        <w:widowControl w:val="0"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5FC">
        <w:rPr>
          <w:rFonts w:ascii="Times New Roman" w:hAnsi="Times New Roman" w:cs="Times New Roman"/>
          <w:sz w:val="24"/>
          <w:szCs w:val="24"/>
        </w:rPr>
        <w:t xml:space="preserve">Технические требования на поставку </w:t>
      </w:r>
      <w:r w:rsidR="00811840" w:rsidRPr="000955FC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proofErr w:type="gramStart"/>
      <w:r w:rsidR="00811840" w:rsidRPr="000955FC">
        <w:rPr>
          <w:rFonts w:ascii="Times New Roman" w:hAnsi="Times New Roman" w:cs="Times New Roman"/>
          <w:sz w:val="24"/>
          <w:szCs w:val="24"/>
        </w:rPr>
        <w:t>Кресло-коляски</w:t>
      </w:r>
      <w:proofErr w:type="gramEnd"/>
      <w:r w:rsidR="00811840" w:rsidRPr="000955FC">
        <w:rPr>
          <w:rFonts w:ascii="Times New Roman" w:hAnsi="Times New Roman" w:cs="Times New Roman"/>
          <w:sz w:val="24"/>
          <w:szCs w:val="24"/>
        </w:rPr>
        <w:t xml:space="preserve"> с ручным приводом (для инвалидов и детей-инвалидов)) для обеспечения в 2024 году Получателей</w:t>
      </w:r>
      <w:r w:rsidR="00790EEA" w:rsidRPr="000955FC">
        <w:rPr>
          <w:rFonts w:ascii="Times New Roman" w:hAnsi="Times New Roman" w:cs="Times New Roman"/>
          <w:sz w:val="24"/>
          <w:szCs w:val="24"/>
        </w:rPr>
        <w:t>.</w:t>
      </w:r>
    </w:p>
    <w:p w:rsidR="00790EEA" w:rsidRPr="000955FC" w:rsidRDefault="00790EEA" w:rsidP="005F5A8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46"/>
        <w:gridCol w:w="1330"/>
        <w:gridCol w:w="552"/>
        <w:gridCol w:w="1700"/>
        <w:gridCol w:w="3402"/>
        <w:gridCol w:w="1701"/>
      </w:tblGrid>
      <w:tr w:rsidR="009847D3" w:rsidRPr="000955FC" w:rsidTr="007C4DCE">
        <w:tc>
          <w:tcPr>
            <w:tcW w:w="426" w:type="dxa"/>
          </w:tcPr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№</w:t>
            </w:r>
          </w:p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55FC">
              <w:rPr>
                <w:rFonts w:ascii="Times New Roman" w:hAnsi="Times New Roman" w:cs="Times New Roman"/>
              </w:rPr>
              <w:t>п</w:t>
            </w:r>
            <w:proofErr w:type="gramEnd"/>
            <w:r w:rsidRPr="000955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46" w:type="dxa"/>
          </w:tcPr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30" w:type="dxa"/>
          </w:tcPr>
          <w:p w:rsidR="00960722" w:rsidRPr="000955FC" w:rsidRDefault="00960722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КТРУ/</w:t>
            </w:r>
          </w:p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ОКПД</w:t>
            </w:r>
            <w:proofErr w:type="gramStart"/>
            <w:r w:rsidRPr="000955F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52" w:type="dxa"/>
          </w:tcPr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Кол-во,</w:t>
            </w:r>
          </w:p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0" w:type="dxa"/>
          </w:tcPr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402" w:type="dxa"/>
          </w:tcPr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ind w:left="-94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Значение характеристики</w:t>
            </w:r>
          </w:p>
        </w:tc>
        <w:tc>
          <w:tcPr>
            <w:tcW w:w="1701" w:type="dxa"/>
          </w:tcPr>
          <w:p w:rsidR="00BB32C0" w:rsidRPr="000955FC" w:rsidRDefault="009847D3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9847D3" w:rsidRPr="000955FC" w:rsidRDefault="009847D3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7C4DCE" w:rsidRPr="000955FC" w:rsidTr="00F77BD4">
        <w:trPr>
          <w:trHeight w:val="24"/>
        </w:trPr>
        <w:tc>
          <w:tcPr>
            <w:tcW w:w="426" w:type="dxa"/>
            <w:vMerge w:val="restart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6" w:type="dxa"/>
            <w:vMerge w:val="restart"/>
          </w:tcPr>
          <w:p w:rsidR="002A495B" w:rsidRPr="000955FC" w:rsidRDefault="00756D16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7-02-01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0955FC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Кресло-коляска с ручным приводом </w:t>
            </w:r>
            <w:proofErr w:type="gramStart"/>
            <w:r w:rsidRPr="000955FC">
              <w:rPr>
                <w:rFonts w:ascii="Times New Roman" w:hAnsi="Times New Roman" w:cs="Times New Roman"/>
              </w:rPr>
              <w:t>прогулочная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</w:tc>
        <w:tc>
          <w:tcPr>
            <w:tcW w:w="1330" w:type="dxa"/>
            <w:vMerge w:val="restart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30.92.20.000-00000013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/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7C4DCE" w:rsidRPr="000955FC" w:rsidRDefault="00756D16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Общее назначение товара,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402" w:type="dxa"/>
            <w:vAlign w:val="center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Требования Эргономика кресел-колясок должна обеспечивать</w:t>
            </w:r>
            <w:r w:rsidR="00756D16" w:rsidRPr="000955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t>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Маркировка кресла-коляски должна содержать: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наименование производителя (товарный знак предприятия-производителя);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адрес производителя;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обозначение типа (модели) кресла-коляски (в зависимости от модификации);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дату выпуска (месяц, год);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артикул модификации кресла-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коляски;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серийн</w:t>
            </w:r>
            <w:r w:rsidR="007E36AA" w:rsidRPr="000955FC">
              <w:rPr>
                <w:rFonts w:ascii="Times New Roman" w:hAnsi="Times New Roman" w:cs="Times New Roman"/>
                <w:color w:val="000000" w:themeColor="text1"/>
              </w:rPr>
              <w:t>ый номер данного кресла-коляски,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рекомендуемую максимальную массу пользователя.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Выборочная проверка поставляемого Товара осуществляется Заказчиком до поставки Товара Получателям в течение 7 рабочих дней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с даты получения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от Поставщика информации о поступлении Товара в субъект Российской Федерации.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Место поставки: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(соисполнителя) в пунктах выдачи.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При выборе Получателем способа получения технического средства реабилитации – по месту нахождения Поставщика (соисполнит</w:t>
            </w:r>
            <w:r w:rsidR="007E36AA" w:rsidRPr="000955FC">
              <w:rPr>
                <w:rFonts w:ascii="Times New Roman" w:hAnsi="Times New Roman" w:cs="Times New Roman"/>
                <w:color w:val="000000" w:themeColor="text1"/>
              </w:rPr>
              <w:t>еля) осуществлять выдачу товара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в стационарных 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пунктах выдачи, организованных в соответствии с </w:t>
            </w:r>
            <w:hyperlink r:id="rId7" w:history="1">
              <w:r w:rsidRPr="000955FC">
                <w:rPr>
                  <w:rFonts w:ascii="Times New Roman" w:hAnsi="Times New Roman" w:cs="Times New Roman"/>
                  <w:color w:val="000000" w:themeColor="text1"/>
                </w:rPr>
                <w:t>приказом</w:t>
              </w:r>
            </w:hyperlink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им при этом необходимой помощи".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Срок поставки: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С даты получения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от Заказчика реестра получателей Товара до </w:t>
            </w:r>
            <w:r w:rsidR="007E36AA" w:rsidRPr="000955FC">
              <w:rPr>
                <w:rFonts w:ascii="Times New Roman" w:hAnsi="Times New Roman" w:cs="Times New Roman"/>
                <w:color w:val="000000" w:themeColor="text1"/>
              </w:rPr>
              <w:t>10.12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t>.2024 г. должно быть поставлено 100% общего объема товаров.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Гарантийный срок: Гарантийный срок Товара должен составлять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Поставщик должен располагать сервисной службой, находящейся по адресу: Определяется после определения поставщика для обеспечения гарантийного ремонта поставляемых кресел-колясок.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Кресло-коляска для инвалидов с ручным приводом </w:t>
            </w:r>
            <w:proofErr w:type="gramStart"/>
            <w:r w:rsidRPr="000955FC">
              <w:rPr>
                <w:rFonts w:ascii="Times New Roman" w:hAnsi="Times New Roman" w:cs="Times New Roman"/>
              </w:rPr>
              <w:t>прогулочная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, оснащенная набором инструментов, насосом и </w:t>
            </w:r>
            <w:proofErr w:type="spellStart"/>
            <w:r w:rsidRPr="000955FC">
              <w:rPr>
                <w:rFonts w:ascii="Times New Roman" w:hAnsi="Times New Roman" w:cs="Times New Roman"/>
              </w:rPr>
              <w:t>антиопрокидывающим</w:t>
            </w:r>
            <w:proofErr w:type="spellEnd"/>
            <w:r w:rsidRPr="000955FC">
              <w:rPr>
                <w:rFonts w:ascii="Times New Roman" w:hAnsi="Times New Roman" w:cs="Times New Roman"/>
              </w:rPr>
              <w:t xml:space="preserve"> устройством</w:t>
            </w:r>
          </w:p>
        </w:tc>
        <w:tc>
          <w:tcPr>
            <w:tcW w:w="3402" w:type="dxa"/>
            <w:vAlign w:val="center"/>
          </w:tcPr>
          <w:p w:rsidR="005F5A84" w:rsidRPr="000955FC" w:rsidRDefault="005F5A84" w:rsidP="005F5A8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F5A84" w:rsidRPr="000955FC" w:rsidRDefault="005F5A84" w:rsidP="005F5A8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</w:t>
            </w:r>
            <w:r w:rsidR="009722FA" w:rsidRPr="000955FC">
              <w:rPr>
                <w:rFonts w:ascii="Times New Roman" w:hAnsi="Times New Roman" w:cs="Times New Roman"/>
                <w:color w:val="000000" w:themeColor="text1"/>
              </w:rPr>
              <w:t xml:space="preserve">вов. Рама кресла-коляски должна иметь высокопрочную 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раму крестообразной конструкции трехтрубного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исполнения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обеспечивающую надежность и стабильность конструкции при эксплуатации.</w:t>
            </w:r>
          </w:p>
          <w:p w:rsidR="005F5A84" w:rsidRPr="000955FC" w:rsidRDefault="005F5A84" w:rsidP="005F5A8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C4DCE" w:rsidRPr="000955FC" w:rsidRDefault="005F5A84" w:rsidP="005F5A8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Должны иметь надувные покрышки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Диаметр поворотных колес, сантиметр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722FA" w:rsidRPr="000955FC">
              <w:rPr>
                <w:rFonts w:ascii="Times New Roman" w:hAnsi="Times New Roman" w:cs="Times New Roman"/>
                <w:color w:val="000000" w:themeColor="text1"/>
              </w:rPr>
              <w:t>е менее 15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</w:p>
          <w:p w:rsidR="007C4DCE" w:rsidRPr="000955FC" w:rsidRDefault="009722FA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более 20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Вилка поворотного колеса</w:t>
            </w:r>
          </w:p>
        </w:tc>
        <w:tc>
          <w:tcPr>
            <w:tcW w:w="3402" w:type="dxa"/>
          </w:tcPr>
          <w:p w:rsidR="007C4DCE" w:rsidRPr="000955FC" w:rsidRDefault="005F5A84" w:rsidP="0006119C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Должна иметь не менее 4 позиций установки положения колеса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 качестве опор вращения в передних и в задних колесах должны быть применены</w:t>
            </w:r>
          </w:p>
        </w:tc>
        <w:tc>
          <w:tcPr>
            <w:tcW w:w="3402" w:type="dxa"/>
          </w:tcPr>
          <w:p w:rsidR="007C4DCE" w:rsidRPr="000955FC" w:rsidRDefault="007C4DCE" w:rsidP="0006119C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Шариковые подшипники, работающие в паре со стальной втулкой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Диаметр приводных колес, сантиметр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менее 57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и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более 62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Приводные колеса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955FC">
              <w:rPr>
                <w:rFonts w:ascii="Times New Roman" w:hAnsi="Times New Roman" w:cs="Times New Roman"/>
                <w:color w:val="000000" w:themeColor="text1"/>
              </w:rPr>
              <w:t>ободами</w:t>
            </w:r>
            <w:proofErr w:type="spell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и обручами.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Материал спинки и сиденья</w:t>
            </w:r>
          </w:p>
        </w:tc>
        <w:tc>
          <w:tcPr>
            <w:tcW w:w="3402" w:type="dxa"/>
          </w:tcPr>
          <w:p w:rsidR="007C4DCE" w:rsidRPr="000955FC" w:rsidRDefault="007C4DCE" w:rsidP="0006119C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Высота спинки, сантиметр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менее 42,5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Регулировка</w:t>
            </w:r>
            <w:r w:rsidR="00E3222C" w:rsidRPr="000955FC">
              <w:rPr>
                <w:rFonts w:ascii="Times New Roman" w:hAnsi="Times New Roman" w:cs="Times New Roman"/>
              </w:rPr>
              <w:t xml:space="preserve"> </w:t>
            </w:r>
            <w:r w:rsidRPr="000955FC">
              <w:rPr>
                <w:rFonts w:ascii="Times New Roman" w:hAnsi="Times New Roman" w:cs="Times New Roman"/>
              </w:rPr>
              <w:t>высоты спинки, сантиметр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менее чем на ± 5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E3222C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Регулировка</w:t>
            </w:r>
            <w:r w:rsidR="00E3222C" w:rsidRPr="000955FC">
              <w:rPr>
                <w:rFonts w:ascii="Times New Roman" w:hAnsi="Times New Roman" w:cs="Times New Roman"/>
              </w:rPr>
              <w:t xml:space="preserve"> </w:t>
            </w:r>
            <w:r w:rsidRPr="000955FC">
              <w:rPr>
                <w:rFonts w:ascii="Times New Roman" w:hAnsi="Times New Roman" w:cs="Times New Roman"/>
              </w:rPr>
              <w:t>глубины сиденья</w:t>
            </w:r>
          </w:p>
        </w:tc>
        <w:tc>
          <w:tcPr>
            <w:tcW w:w="3402" w:type="dxa"/>
          </w:tcPr>
          <w:p w:rsidR="007C4DCE" w:rsidRPr="000955FC" w:rsidRDefault="007C4DCE" w:rsidP="0006119C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Должна регулироваться в зависимости от длины бедра не менее чем в трех положениях в диапазоне не менее 6 см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Должны откидываться назад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Фиксация подлокотника</w:t>
            </w:r>
          </w:p>
        </w:tc>
        <w:tc>
          <w:tcPr>
            <w:tcW w:w="3402" w:type="dxa"/>
          </w:tcPr>
          <w:p w:rsidR="007C4DCE" w:rsidRPr="000955FC" w:rsidRDefault="007C4DCE" w:rsidP="00E3222C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Для манипулирования одной рукой узла фиксации подлокотника, он не должен обладать возвратной пружиной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Регулировка подлокотников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Могут регулироваться по высоте</w:t>
            </w:r>
          </w:p>
        </w:tc>
        <w:tc>
          <w:tcPr>
            <w:tcW w:w="1701" w:type="dxa"/>
          </w:tcPr>
          <w:p w:rsidR="007C4DCE" w:rsidRPr="000955FC" w:rsidRDefault="008856E9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Накладки подлокотников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Должны быть изготовлены из вспененной резины.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Длина подлокотника, сантиметр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менее 27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и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более 30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Должны быть легко демонтированы или просто отведены внутрь рамы без демонтажа.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770C7" w:rsidRDefault="007F1DBD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  <w:r w:rsidRPr="000955FC">
              <w:rPr>
                <w:rFonts w:ascii="Times New Roman" w:hAnsi="Times New Roman" w:cs="Times New Roman"/>
              </w:rPr>
              <w:t xml:space="preserve"> </w:t>
            </w:r>
          </w:p>
          <w:p w:rsidR="007F1DBD" w:rsidRPr="000955FC" w:rsidRDefault="007F1DBD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Опоры подножек, сантиметр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Плавная регулировка по высоте </w:t>
            </w:r>
          </w:p>
          <w:p w:rsidR="007C4DCE" w:rsidRPr="000955FC" w:rsidRDefault="00027349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от 36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 +/- 1</w:t>
            </w:r>
            <w:r w:rsidR="000D1461">
              <w:rPr>
                <w:rFonts w:ascii="Times New Roman" w:hAnsi="Times New Roman" w:cs="Times New Roman"/>
                <w:color w:val="000000" w:themeColor="text1"/>
              </w:rPr>
              <w:t xml:space="preserve"> см.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t>до 47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 +/- 1</w:t>
            </w:r>
            <w:r w:rsidR="000D1461">
              <w:rPr>
                <w:rFonts w:ascii="Times New Roman" w:hAnsi="Times New Roman" w:cs="Times New Roman"/>
                <w:color w:val="000000" w:themeColor="text1"/>
              </w:rPr>
              <w:t xml:space="preserve"> см.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Регулировка опоры подножек по углу наклона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менее 10°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 w:firstLine="56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менее чем в 16 позициях: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изменение высоты сиденья спереди в диапазоне не менее 3 и сзади в диапазоне не менее 9 см;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изменение угла наклона сиденья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минус 5° до 15°;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Толщина подушки на сиденье, сантиметр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менее 5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027349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Кресло-коляска должна быть укомплектована</w:t>
            </w:r>
            <w:r w:rsidR="00027349" w:rsidRPr="000955FC">
              <w:rPr>
                <w:rFonts w:ascii="Times New Roman" w:hAnsi="Times New Roman" w:cs="Times New Roman"/>
              </w:rPr>
              <w:t xml:space="preserve"> </w:t>
            </w:r>
            <w:r w:rsidRPr="000955FC">
              <w:rPr>
                <w:rFonts w:ascii="Times New Roman" w:hAnsi="Times New Roman" w:cs="Times New Roman"/>
              </w:rPr>
              <w:t>страховочным устройством от опрокидывания.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Наличие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Максимальный вес пользователя, килограмм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менее 125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(включительно)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Вес кресла-коляски без дополнительного оснащения и без подушки, килограмм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Не более 18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770C7" w:rsidRPr="000955FC" w:rsidRDefault="007C4DCE" w:rsidP="0002734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-набор инструментов;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-инструкция для пользователя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(на русском языке);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-гарантийный талон 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 xml:space="preserve">Значение характеристики не может изменяться </w:t>
            </w:r>
            <w:r w:rsidRPr="000955FC">
              <w:rPr>
                <w:rFonts w:ascii="Times New Roman" w:hAnsi="Times New Roman" w:cs="Times New Roman"/>
              </w:rPr>
              <w:lastRenderedPageBreak/>
              <w:t>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Соответствие Государственным стандартам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50444-2020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ИСО 7176-8-2015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51083-2021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ИСО 7176-16-2015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1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Ширина сиденья, сантиметр</w:t>
            </w:r>
          </w:p>
        </w:tc>
        <w:tc>
          <w:tcPr>
            <w:tcW w:w="3402" w:type="dxa"/>
          </w:tcPr>
          <w:p w:rsidR="007C4DCE" w:rsidRPr="000955FC" w:rsidRDefault="00027349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38 +/- 1</w:t>
            </w:r>
            <w:r w:rsidR="00684D8F">
              <w:rPr>
                <w:rFonts w:ascii="Times New Roman" w:hAnsi="Times New Roman" w:cs="Times New Roman"/>
                <w:color w:val="000000" w:themeColor="text1"/>
              </w:rPr>
              <w:t xml:space="preserve"> см.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7C4DCE" w:rsidRPr="000955FC" w:rsidRDefault="00027349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40 +/- 1</w:t>
            </w:r>
            <w:r w:rsidR="00684D8F">
              <w:rPr>
                <w:rFonts w:ascii="Times New Roman" w:hAnsi="Times New Roman" w:cs="Times New Roman"/>
                <w:color w:val="000000" w:themeColor="text1"/>
              </w:rPr>
              <w:t xml:space="preserve"> см.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7C4DCE" w:rsidRPr="000955FC" w:rsidRDefault="00027349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43 +/- 1</w:t>
            </w:r>
            <w:r w:rsidR="00684D8F">
              <w:rPr>
                <w:rFonts w:ascii="Times New Roman" w:hAnsi="Times New Roman" w:cs="Times New Roman"/>
                <w:color w:val="000000" w:themeColor="text1"/>
              </w:rPr>
              <w:t xml:space="preserve"> см.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7C4DCE" w:rsidRPr="000955FC" w:rsidRDefault="00027349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45 +/- 1 </w:t>
            </w:r>
            <w:r w:rsidR="00684D8F">
              <w:rPr>
                <w:rFonts w:ascii="Times New Roman" w:hAnsi="Times New Roman" w:cs="Times New Roman"/>
                <w:color w:val="000000" w:themeColor="text1"/>
              </w:rPr>
              <w:t>см.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7C4DCE" w:rsidRPr="000955FC" w:rsidRDefault="00027349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48 +/- 1 </w:t>
            </w:r>
            <w:r w:rsidR="00684D8F">
              <w:rPr>
                <w:rFonts w:ascii="Times New Roman" w:hAnsi="Times New Roman" w:cs="Times New Roman"/>
                <w:color w:val="000000" w:themeColor="text1"/>
              </w:rPr>
              <w:t>см.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7C4DCE" w:rsidRPr="000955FC" w:rsidRDefault="00027349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50 +/- 1</w:t>
            </w:r>
            <w:r w:rsidR="007C4DCE" w:rsidRPr="000955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84D8F">
              <w:rPr>
                <w:rFonts w:ascii="Times New Roman" w:hAnsi="Times New Roman" w:cs="Times New Roman"/>
                <w:color w:val="000000" w:themeColor="text1"/>
              </w:rPr>
              <w:t>см.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8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и поставляться в 6 типоразмерах.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16"/>
        </w:trPr>
        <w:tc>
          <w:tcPr>
            <w:tcW w:w="426" w:type="dxa"/>
            <w:vMerge w:val="restart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46" w:type="dxa"/>
            <w:vMerge w:val="restart"/>
          </w:tcPr>
          <w:p w:rsidR="00027349" w:rsidRPr="000955FC" w:rsidRDefault="00027349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7-01-01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0955FC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Кресло-коляска с ручным приводом </w:t>
            </w:r>
            <w:proofErr w:type="gramStart"/>
            <w:r w:rsidRPr="000955FC">
              <w:rPr>
                <w:rFonts w:ascii="Times New Roman" w:hAnsi="Times New Roman" w:cs="Times New Roman"/>
              </w:rPr>
              <w:t>комнатная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</w:tc>
        <w:tc>
          <w:tcPr>
            <w:tcW w:w="1330" w:type="dxa"/>
            <w:vMerge w:val="restart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30.92.20.000-00000013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/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7C4DCE" w:rsidRPr="000955FC" w:rsidRDefault="00027349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Общее назначение товара,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402" w:type="dxa"/>
          </w:tcPr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Требования 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Маркировка кресла-коляски должна содержать: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наименование производителя (товарный знак предприятия-производителя);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адрес производителя;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обозначение типа (модели) кресла-коляски (в зависимости от модификации);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дату выпуска (месяц, год);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артикул модификации кресла-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коляски;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серийный номер данного кресла-коляски,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рекомендуемую максимальную массу пользователя.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Выборочная проверка поставляемого Товара осуществляется Заказчиком до поставки Товара Получателям в течение 7 рабочих дней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с даты получения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от Поставщика информации о поступлении Товара в субъект Российской Федерации.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Место поставки: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(соисполнителя) в пунктах выдачи.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в стационарных 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пунктах выдачи, организованных в соответствии с </w:t>
            </w:r>
            <w:hyperlink r:id="rId8" w:history="1">
              <w:r w:rsidRPr="000955FC">
                <w:rPr>
                  <w:rFonts w:ascii="Times New Roman" w:hAnsi="Times New Roman" w:cs="Times New Roman"/>
                  <w:color w:val="000000" w:themeColor="text1"/>
                </w:rPr>
                <w:t>приказом</w:t>
              </w:r>
            </w:hyperlink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им при этом необходимой помощи".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Срок поставки: </w:t>
            </w:r>
            <w:proofErr w:type="gramStart"/>
            <w:r w:rsidRPr="000955FC">
              <w:rPr>
                <w:rFonts w:ascii="Times New Roman" w:hAnsi="Times New Roman" w:cs="Times New Roman"/>
                <w:color w:val="000000" w:themeColor="text1"/>
              </w:rPr>
              <w:t>С даты получения</w:t>
            </w:r>
            <w:proofErr w:type="gramEnd"/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от Заказчика реестра получателей Товара до 10.12.2024 г. должно быть поставлено 100% общего объема товаров.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      </w:r>
          </w:p>
          <w:p w:rsidR="009722FA" w:rsidRPr="000955FC" w:rsidRDefault="009722FA" w:rsidP="009722FA">
            <w:pPr>
              <w:keepNext/>
              <w:widowControl w:val="0"/>
              <w:spacing w:after="0" w:line="240" w:lineRule="auto"/>
              <w:ind w:left="-77" w:right="-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Гарантийный срок: Гарантийный срок Товара должен составлять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7C4DCE" w:rsidRPr="000955FC" w:rsidRDefault="009722FA" w:rsidP="009722FA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Поставщик должен располагать сервисной службой, находящейся по адресу: Определяется после определения поставщика для обеспечения гарантийного ремонта поставляемых кресел-колясок.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C4DCE" w:rsidRPr="000955FC" w:rsidTr="00B0757C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B0757C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Кресло-коляска для инвалидов с ручным приводом </w:t>
            </w:r>
            <w:proofErr w:type="gramStart"/>
            <w:r w:rsidRPr="000955FC">
              <w:rPr>
                <w:rFonts w:ascii="Times New Roman" w:hAnsi="Times New Roman" w:cs="Times New Roman"/>
              </w:rPr>
              <w:t>комнатная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, оснащенная набором инструмента и </w:t>
            </w:r>
            <w:proofErr w:type="spellStart"/>
            <w:r w:rsidRPr="000955FC">
              <w:rPr>
                <w:rFonts w:ascii="Times New Roman" w:hAnsi="Times New Roman" w:cs="Times New Roman"/>
              </w:rPr>
              <w:t>антиопрокидывающим</w:t>
            </w:r>
            <w:proofErr w:type="spellEnd"/>
            <w:r w:rsidRPr="000955FC">
              <w:rPr>
                <w:rFonts w:ascii="Times New Roman" w:hAnsi="Times New Roman" w:cs="Times New Roman"/>
              </w:rPr>
              <w:t xml:space="preserve"> устройством:</w:t>
            </w:r>
          </w:p>
        </w:tc>
        <w:tc>
          <w:tcPr>
            <w:tcW w:w="3402" w:type="dxa"/>
            <w:vAlign w:val="center"/>
          </w:tcPr>
          <w:p w:rsidR="00880B29" w:rsidRPr="000955FC" w:rsidRDefault="00880B29" w:rsidP="00880B29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80B29" w:rsidRPr="000955FC" w:rsidRDefault="00880B29" w:rsidP="00880B29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</w:t>
            </w:r>
            <w:r w:rsidR="00B0757C" w:rsidRPr="000955FC">
              <w:rPr>
                <w:rFonts w:ascii="Times New Roman" w:hAnsi="Times New Roman" w:cs="Times New Roman"/>
              </w:rPr>
              <w:t xml:space="preserve"> </w:t>
            </w:r>
            <w:r w:rsidRPr="000955FC">
              <w:rPr>
                <w:rFonts w:ascii="Times New Roman" w:hAnsi="Times New Roman" w:cs="Times New Roman"/>
              </w:rPr>
              <w:t>высокопрочную раму крестообразно конструкции трехтрубного исполнения, обеспечивающую надежность и стабильность конструкции при эксплуатации.</w:t>
            </w:r>
          </w:p>
          <w:p w:rsidR="00880B29" w:rsidRPr="000955FC" w:rsidRDefault="00880B29" w:rsidP="00880B29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Поверхности металлических </w:t>
            </w:r>
            <w:r w:rsidRPr="000955FC">
              <w:rPr>
                <w:rFonts w:ascii="Times New Roman" w:hAnsi="Times New Roman" w:cs="Times New Roman"/>
              </w:rPr>
              <w:lastRenderedPageBreak/>
              <w:t>элементов кресла-коляски должны обеспечивать антикоррозийную защиту и быть устойчивыми к д</w:t>
            </w:r>
            <w:r w:rsidR="00991B7E" w:rsidRPr="000955FC">
              <w:rPr>
                <w:rFonts w:ascii="Times New Roman" w:hAnsi="Times New Roman" w:cs="Times New Roman"/>
              </w:rPr>
              <w:t xml:space="preserve">езинфекции, а также должны быть </w:t>
            </w:r>
            <w:r w:rsidRPr="000955FC">
              <w:rPr>
                <w:rFonts w:ascii="Times New Roman" w:hAnsi="Times New Roman" w:cs="Times New Roman"/>
              </w:rPr>
              <w:t>покрыты высококачественной порошковой краской на основе полиэфира.</w:t>
            </w:r>
          </w:p>
          <w:p w:rsidR="007C4DCE" w:rsidRPr="000955FC" w:rsidRDefault="00880B29" w:rsidP="00880B29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701" w:type="dxa"/>
          </w:tcPr>
          <w:p w:rsidR="007C4DCE" w:rsidRPr="000955FC" w:rsidRDefault="007C4DCE" w:rsidP="00B0757C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Должны иметь литые полиуретановые покрышки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Диаметр поворотных колес, сантиметр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15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и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Вилка поворотного колеса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4 позиций установки положения колеса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 качестве опор вращения в передних и в задних колесах должны быть применены</w:t>
            </w:r>
          </w:p>
        </w:tc>
        <w:tc>
          <w:tcPr>
            <w:tcW w:w="3402" w:type="dxa"/>
          </w:tcPr>
          <w:p w:rsidR="007C4DCE" w:rsidRPr="000955FC" w:rsidRDefault="007C4DCE" w:rsidP="004378DA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Шариковые подшипники, работающие в паре со стальной втулкой.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Диаметр приводных колес, сантиметр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57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и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более 62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Приводные колеса</w:t>
            </w:r>
          </w:p>
        </w:tc>
        <w:tc>
          <w:tcPr>
            <w:tcW w:w="3402" w:type="dxa"/>
          </w:tcPr>
          <w:p w:rsidR="00A770C7" w:rsidRPr="000955FC" w:rsidRDefault="007C4DCE" w:rsidP="00C73293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955FC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0955FC">
              <w:rPr>
                <w:rFonts w:ascii="Times New Roman" w:hAnsi="Times New Roman" w:cs="Times New Roman"/>
              </w:rPr>
              <w:t xml:space="preserve"> и обручами.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Материал спинки и сиденья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Из высококачественной синтетической ткани (нейтральной термически и химически), армированной нейлоновыми волокнами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Высота спинки, сантиметр</w:t>
            </w:r>
          </w:p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>Не менее 42,5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Участник закупки </w:t>
            </w:r>
            <w:r w:rsidRPr="000955FC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Регулировка</w:t>
            </w:r>
          </w:p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высоты спинки, сантиметр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чем на ± 5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Регулировка глубины сиденья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должны откидываться назад.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DCE" w:rsidRPr="000955FC" w:rsidRDefault="007F1DBD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Фиксация подлокотника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Регулировка подлокотников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Подлокотники могут регулироваться по высоте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DCE" w:rsidRPr="000955FC" w:rsidRDefault="0087463B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8B71DF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Накладки подлокотников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Накладки подлокотников должны быть изготовлены из вспененной резины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Длина подлокотника, сантиметр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27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и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более 30</w:t>
            </w:r>
          </w:p>
        </w:tc>
        <w:tc>
          <w:tcPr>
            <w:tcW w:w="1701" w:type="dxa"/>
          </w:tcPr>
          <w:p w:rsidR="00A770C7" w:rsidRPr="0087463B" w:rsidRDefault="007C4DCE" w:rsidP="00B92E36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87463B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3402" w:type="dxa"/>
          </w:tcPr>
          <w:p w:rsidR="007C4DCE" w:rsidRPr="000955FC" w:rsidRDefault="007C4DCE" w:rsidP="003210F1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Должны быть легко демонтированы или просто отведены внутрь рамы без демонтажа.</w:t>
            </w:r>
          </w:p>
        </w:tc>
        <w:tc>
          <w:tcPr>
            <w:tcW w:w="1701" w:type="dxa"/>
          </w:tcPr>
          <w:p w:rsidR="007C4DCE" w:rsidRPr="008B71DF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8B71D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Опоры подножек, сантиметр</w:t>
            </w:r>
          </w:p>
        </w:tc>
        <w:tc>
          <w:tcPr>
            <w:tcW w:w="3402" w:type="dxa"/>
          </w:tcPr>
          <w:p w:rsidR="007C4DCE" w:rsidRPr="000955FC" w:rsidRDefault="003210F1" w:rsidP="005F5A84">
            <w:pPr>
              <w:keepNext/>
              <w:widowControl w:val="0"/>
              <w:spacing w:after="0" w:line="240" w:lineRule="auto"/>
              <w:ind w:left="-78"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5FC">
              <w:rPr>
                <w:rFonts w:ascii="Times New Roman" w:hAnsi="Times New Roman" w:cs="Times New Roman"/>
                <w:color w:val="000000" w:themeColor="text1"/>
              </w:rPr>
              <w:t>Опоры подножек должны иметь плавну</w:t>
            </w:r>
            <w:r w:rsidR="00B92E36" w:rsidRPr="000955FC">
              <w:rPr>
                <w:rFonts w:ascii="Times New Roman" w:hAnsi="Times New Roman" w:cs="Times New Roman"/>
                <w:color w:val="000000" w:themeColor="text1"/>
              </w:rPr>
              <w:t>ю регулировку по высоте от 36 +/- 1</w:t>
            </w:r>
            <w:r w:rsidR="0082757F">
              <w:rPr>
                <w:rFonts w:ascii="Times New Roman" w:hAnsi="Times New Roman" w:cs="Times New Roman"/>
                <w:color w:val="000000" w:themeColor="text1"/>
              </w:rPr>
              <w:t xml:space="preserve"> см.</w:t>
            </w:r>
            <w:r w:rsidR="00B92E36" w:rsidRPr="000955FC">
              <w:rPr>
                <w:rFonts w:ascii="Times New Roman" w:hAnsi="Times New Roman" w:cs="Times New Roman"/>
                <w:color w:val="000000" w:themeColor="text1"/>
              </w:rPr>
              <w:t xml:space="preserve"> до 47 +/- 1</w:t>
            </w:r>
            <w:r w:rsidRPr="000955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757F">
              <w:rPr>
                <w:rFonts w:ascii="Times New Roman" w:hAnsi="Times New Roman" w:cs="Times New Roman"/>
                <w:color w:val="000000" w:themeColor="text1"/>
              </w:rPr>
              <w:t>см.</w:t>
            </w:r>
          </w:p>
        </w:tc>
        <w:tc>
          <w:tcPr>
            <w:tcW w:w="1701" w:type="dxa"/>
          </w:tcPr>
          <w:p w:rsidR="0087463B" w:rsidRDefault="007C4DCE" w:rsidP="0087463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Участник закупки указывает </w:t>
            </w:r>
            <w:proofErr w:type="gramStart"/>
            <w:r w:rsidRPr="000955FC">
              <w:rPr>
                <w:rFonts w:ascii="Times New Roman" w:hAnsi="Times New Roman" w:cs="Times New Roman"/>
              </w:rPr>
              <w:t>в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</w:t>
            </w:r>
          </w:p>
          <w:p w:rsidR="0087463B" w:rsidRDefault="0087463B" w:rsidP="0087463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4DCE" w:rsidRPr="000955FC" w:rsidRDefault="007C4DCE" w:rsidP="0087463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>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Регулировка опоры подножек по углу наклона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10°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</w:p>
        </w:tc>
        <w:tc>
          <w:tcPr>
            <w:tcW w:w="3402" w:type="dxa"/>
          </w:tcPr>
          <w:p w:rsidR="007C4DCE" w:rsidRPr="000955FC" w:rsidRDefault="007C4DCE" w:rsidP="003210F1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чем в 16 позициях:</w:t>
            </w:r>
          </w:p>
          <w:p w:rsidR="007C4DCE" w:rsidRPr="000955FC" w:rsidRDefault="007C4DCE" w:rsidP="003210F1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изменение высоты сиденья спереди в диапазоне не менее 3 и сзади в диапазоне не менее 9 см;</w:t>
            </w:r>
          </w:p>
          <w:p w:rsidR="007C4DCE" w:rsidRPr="000955FC" w:rsidRDefault="007C4DCE" w:rsidP="003210F1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изменение угла наклона сиденья </w:t>
            </w:r>
            <w:proofErr w:type="gramStart"/>
            <w:r w:rsidRPr="000955FC">
              <w:rPr>
                <w:rFonts w:ascii="Times New Roman" w:hAnsi="Times New Roman" w:cs="Times New Roman"/>
              </w:rPr>
              <w:t>от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минус 5° до 15°;</w:t>
            </w:r>
          </w:p>
          <w:p w:rsidR="007C4DCE" w:rsidRPr="000955FC" w:rsidRDefault="007C4DCE" w:rsidP="003210F1">
            <w:pPr>
              <w:keepNext/>
              <w:widowControl w:val="0"/>
              <w:spacing w:after="0" w:line="240" w:lineRule="auto"/>
              <w:ind w:left="-80" w:right="-65"/>
              <w:jc w:val="both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Толщина подушки на сиденье, сантиметр</w:t>
            </w:r>
          </w:p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5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Кресло-коляска должна быть укомплектована</w:t>
            </w:r>
          </w:p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страховочным устройством от опрокидывания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Максимальный вес пользователя, килограмм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менее 125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(включительно)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70C7" w:rsidRPr="000955FC" w:rsidRDefault="007C4DCE" w:rsidP="00824A8E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Вес кресла-коляски без дополнительного оснащения и без подушки, килограмм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Не более 18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-набор инструментов;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-инструкция для пользователя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 (на русском языке);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-гарантийный талон 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0955FC" w:rsidTr="007C4DCE">
        <w:trPr>
          <w:trHeight w:val="203"/>
        </w:trPr>
        <w:tc>
          <w:tcPr>
            <w:tcW w:w="426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Соответствие </w:t>
            </w:r>
            <w:r w:rsidRPr="000955FC">
              <w:rPr>
                <w:rFonts w:ascii="Times New Roman" w:hAnsi="Times New Roman" w:cs="Times New Roman"/>
              </w:rPr>
              <w:lastRenderedPageBreak/>
              <w:t>Государственным стандартам</w:t>
            </w:r>
          </w:p>
        </w:tc>
        <w:tc>
          <w:tcPr>
            <w:tcW w:w="340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0955FC">
              <w:rPr>
                <w:rFonts w:ascii="Times New Roman" w:hAnsi="Times New Roman" w:cs="Times New Roman"/>
              </w:rPr>
              <w:t>Р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50444-2020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0955FC">
              <w:rPr>
                <w:rFonts w:ascii="Times New Roman" w:hAnsi="Times New Roman" w:cs="Times New Roman"/>
              </w:rPr>
              <w:t>Р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ИСО 7176-8-2015 ГОСТ Р 51083-2021 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955FC">
              <w:rPr>
                <w:rFonts w:ascii="Times New Roman" w:hAnsi="Times New Roman" w:cs="Times New Roman"/>
              </w:rPr>
              <w:t>Р</w:t>
            </w:r>
            <w:proofErr w:type="gramEnd"/>
            <w:r w:rsidRPr="000955FC">
              <w:rPr>
                <w:rFonts w:ascii="Times New Roman" w:hAnsi="Times New Roman" w:cs="Times New Roman"/>
              </w:rPr>
              <w:t xml:space="preserve"> ИСО 7176-16-2015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lastRenderedPageBreak/>
              <w:t xml:space="preserve">Значение </w:t>
            </w:r>
            <w:r w:rsidRPr="000955FC">
              <w:rPr>
                <w:rFonts w:ascii="Times New Roman" w:hAnsi="Times New Roman" w:cs="Times New Roman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7C4DCE" w:rsidRPr="00811840" w:rsidTr="007C4DCE">
        <w:trPr>
          <w:trHeight w:val="203"/>
        </w:trPr>
        <w:tc>
          <w:tcPr>
            <w:tcW w:w="426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0955FC" w:rsidRDefault="007C4DCE" w:rsidP="00947617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Ширина сиденья, сантиметр</w:t>
            </w:r>
          </w:p>
        </w:tc>
        <w:tc>
          <w:tcPr>
            <w:tcW w:w="3402" w:type="dxa"/>
          </w:tcPr>
          <w:p w:rsidR="007C4DCE" w:rsidRPr="000955FC" w:rsidRDefault="00947617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38 +/- 1</w:t>
            </w:r>
            <w:r w:rsidR="00C23B3E">
              <w:rPr>
                <w:rFonts w:ascii="Times New Roman" w:hAnsi="Times New Roman" w:cs="Times New Roman"/>
              </w:rPr>
              <w:t xml:space="preserve"> </w:t>
            </w:r>
            <w:r w:rsidR="00C23B3E">
              <w:rPr>
                <w:rFonts w:ascii="Times New Roman" w:hAnsi="Times New Roman" w:cs="Times New Roman"/>
                <w:color w:val="000000" w:themeColor="text1"/>
              </w:rPr>
              <w:t>см.</w:t>
            </w:r>
            <w:r w:rsidR="007C4DCE" w:rsidRPr="000955FC">
              <w:rPr>
                <w:rFonts w:ascii="Times New Roman" w:hAnsi="Times New Roman" w:cs="Times New Roman"/>
              </w:rPr>
              <w:t xml:space="preserve">, </w:t>
            </w:r>
          </w:p>
          <w:p w:rsidR="007C4DCE" w:rsidRPr="000955FC" w:rsidRDefault="00947617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40 +/- 1</w:t>
            </w:r>
            <w:r w:rsidR="00C23B3E">
              <w:rPr>
                <w:rFonts w:ascii="Times New Roman" w:hAnsi="Times New Roman" w:cs="Times New Roman"/>
              </w:rPr>
              <w:t xml:space="preserve"> </w:t>
            </w:r>
            <w:r w:rsidR="00C23B3E">
              <w:rPr>
                <w:rFonts w:ascii="Times New Roman" w:hAnsi="Times New Roman" w:cs="Times New Roman"/>
                <w:color w:val="000000" w:themeColor="text1"/>
              </w:rPr>
              <w:t>см.</w:t>
            </w:r>
            <w:r w:rsidR="007C4DCE" w:rsidRPr="000955FC">
              <w:rPr>
                <w:rFonts w:ascii="Times New Roman" w:hAnsi="Times New Roman" w:cs="Times New Roman"/>
              </w:rPr>
              <w:t xml:space="preserve">, </w:t>
            </w:r>
          </w:p>
          <w:p w:rsidR="007C4DCE" w:rsidRPr="000955FC" w:rsidRDefault="00947617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43 +/- 1</w:t>
            </w:r>
            <w:r w:rsidR="00C23B3E">
              <w:rPr>
                <w:rFonts w:ascii="Times New Roman" w:hAnsi="Times New Roman" w:cs="Times New Roman"/>
              </w:rPr>
              <w:t xml:space="preserve"> </w:t>
            </w:r>
            <w:r w:rsidR="00C23B3E">
              <w:rPr>
                <w:rFonts w:ascii="Times New Roman" w:hAnsi="Times New Roman" w:cs="Times New Roman"/>
                <w:color w:val="000000" w:themeColor="text1"/>
              </w:rPr>
              <w:t>см.</w:t>
            </w:r>
            <w:r w:rsidR="007C4DCE" w:rsidRPr="000955FC">
              <w:rPr>
                <w:rFonts w:ascii="Times New Roman" w:hAnsi="Times New Roman" w:cs="Times New Roman"/>
              </w:rPr>
              <w:t xml:space="preserve">, </w:t>
            </w:r>
          </w:p>
          <w:p w:rsidR="007C4DCE" w:rsidRPr="000955FC" w:rsidRDefault="00947617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45 +/- 1</w:t>
            </w:r>
            <w:r w:rsidR="00C23B3E">
              <w:rPr>
                <w:rFonts w:ascii="Times New Roman" w:hAnsi="Times New Roman" w:cs="Times New Roman"/>
              </w:rPr>
              <w:t xml:space="preserve"> </w:t>
            </w:r>
            <w:r w:rsidR="00C23B3E">
              <w:rPr>
                <w:rFonts w:ascii="Times New Roman" w:hAnsi="Times New Roman" w:cs="Times New Roman"/>
                <w:color w:val="000000" w:themeColor="text1"/>
              </w:rPr>
              <w:t>см.</w:t>
            </w:r>
            <w:r w:rsidR="007C4DCE" w:rsidRPr="000955FC">
              <w:rPr>
                <w:rFonts w:ascii="Times New Roman" w:hAnsi="Times New Roman" w:cs="Times New Roman"/>
              </w:rPr>
              <w:t xml:space="preserve">, </w:t>
            </w:r>
          </w:p>
          <w:p w:rsidR="007C4DCE" w:rsidRPr="000955FC" w:rsidRDefault="00947617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48 +/- 1</w:t>
            </w:r>
            <w:r w:rsidR="00C23B3E">
              <w:rPr>
                <w:rFonts w:ascii="Times New Roman" w:hAnsi="Times New Roman" w:cs="Times New Roman"/>
              </w:rPr>
              <w:t xml:space="preserve"> </w:t>
            </w:r>
            <w:r w:rsidR="00C23B3E">
              <w:rPr>
                <w:rFonts w:ascii="Times New Roman" w:hAnsi="Times New Roman" w:cs="Times New Roman"/>
                <w:color w:val="000000" w:themeColor="text1"/>
              </w:rPr>
              <w:t>см.</w:t>
            </w:r>
            <w:r w:rsidR="007C4DCE" w:rsidRPr="000955FC">
              <w:rPr>
                <w:rFonts w:ascii="Times New Roman" w:hAnsi="Times New Roman" w:cs="Times New Roman"/>
              </w:rPr>
              <w:t xml:space="preserve">, </w:t>
            </w:r>
          </w:p>
          <w:p w:rsidR="007C4DCE" w:rsidRPr="000955FC" w:rsidRDefault="00947617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 xml:space="preserve">50 </w:t>
            </w:r>
            <w:bookmarkStart w:id="0" w:name="_GoBack"/>
            <w:bookmarkEnd w:id="0"/>
            <w:r w:rsidRPr="000955FC">
              <w:rPr>
                <w:rFonts w:ascii="Times New Roman" w:hAnsi="Times New Roman" w:cs="Times New Roman"/>
              </w:rPr>
              <w:t>+/- 1</w:t>
            </w:r>
            <w:r w:rsidR="007C4DCE" w:rsidRPr="000955FC">
              <w:rPr>
                <w:rFonts w:ascii="Times New Roman" w:hAnsi="Times New Roman" w:cs="Times New Roman"/>
              </w:rPr>
              <w:t xml:space="preserve"> </w:t>
            </w:r>
            <w:r w:rsidR="00C23B3E">
              <w:rPr>
                <w:rFonts w:ascii="Times New Roman" w:hAnsi="Times New Roman" w:cs="Times New Roman"/>
                <w:color w:val="000000" w:themeColor="text1"/>
              </w:rPr>
              <w:t>см.</w:t>
            </w:r>
          </w:p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и поставляться в 6 типоразмерах.</w:t>
            </w:r>
          </w:p>
        </w:tc>
        <w:tc>
          <w:tcPr>
            <w:tcW w:w="1701" w:type="dxa"/>
          </w:tcPr>
          <w:p w:rsidR="007C4DCE" w:rsidRPr="000955FC" w:rsidRDefault="007C4DCE" w:rsidP="005F5A84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955FC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9F3F89" w:rsidRPr="00811840" w:rsidRDefault="009F3F89" w:rsidP="00E603BE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9F3F89" w:rsidRPr="00811840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49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19C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5FC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461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AAE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C9C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896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95B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0F1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532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27FC4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8DA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630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2FF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3D52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A84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8F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5D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1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DCE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36AA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1DBD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A8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57F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63B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B29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6E9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1DF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B74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17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22FA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B7E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0C7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A1D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57C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E36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BEF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4B5"/>
    <w:rsid w:val="00C2362C"/>
    <w:rsid w:val="00C23A6A"/>
    <w:rsid w:val="00C23AB7"/>
    <w:rsid w:val="00C23B3E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293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C5A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AE0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22C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37673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3BE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A67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8BD1570907C1BEE8E7EB4A07407728A85E2C2BCB714F43267B25686BB0952614F57899DC8282E00998CDDB9jAR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17C8-AA38-4BAB-A8D7-F9B8AC61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Петрова Светлана Альбертовна</cp:lastModifiedBy>
  <cp:revision>44</cp:revision>
  <cp:lastPrinted>2024-10-01T08:39:00Z</cp:lastPrinted>
  <dcterms:created xsi:type="dcterms:W3CDTF">2024-03-05T04:53:00Z</dcterms:created>
  <dcterms:modified xsi:type="dcterms:W3CDTF">2024-10-01T08:39:00Z</dcterms:modified>
</cp:coreProperties>
</file>