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95" w:rsidRPr="00EA1417" w:rsidRDefault="00CC0234">
      <w:pPr>
        <w:pStyle w:val="Standard"/>
        <w:jc w:val="right"/>
        <w:rPr>
          <w:rFonts w:eastAsia="Times New Roman CYR" w:cs="Times New Roman"/>
          <w:b/>
          <w:bCs/>
          <w:color w:val="000000"/>
        </w:rPr>
      </w:pPr>
      <w:r w:rsidRPr="00EA1417">
        <w:rPr>
          <w:rFonts w:eastAsia="Times New Roman CYR" w:cs="Times New Roman"/>
          <w:b/>
          <w:bCs/>
          <w:color w:val="000000"/>
        </w:rPr>
        <w:t>Приложение №1</w:t>
      </w:r>
      <w:r w:rsidR="00EA1417" w:rsidRPr="00EA1417">
        <w:rPr>
          <w:rFonts w:eastAsia="Times New Roman CYR" w:cs="Times New Roman"/>
          <w:b/>
          <w:bCs/>
          <w:color w:val="000000"/>
        </w:rPr>
        <w:t xml:space="preserve"> к Извещению</w:t>
      </w:r>
    </w:p>
    <w:p w:rsidR="00CF2095" w:rsidRPr="00EA1417" w:rsidRDefault="00CF2095">
      <w:pPr>
        <w:pStyle w:val="Standard"/>
        <w:jc w:val="center"/>
        <w:rPr>
          <w:rFonts w:eastAsia="Times New Roman CYR" w:cs="Times New Roman"/>
          <w:b/>
          <w:bCs/>
          <w:color w:val="000000"/>
        </w:rPr>
      </w:pPr>
    </w:p>
    <w:p w:rsidR="00CF2095" w:rsidRPr="00EA1417" w:rsidRDefault="00CF2095">
      <w:pPr>
        <w:pStyle w:val="Standard"/>
        <w:jc w:val="center"/>
        <w:rPr>
          <w:rFonts w:eastAsia="Times New Roman CYR" w:cs="Times New Roman"/>
          <w:b/>
          <w:bCs/>
          <w:color w:val="000000"/>
        </w:rPr>
      </w:pPr>
    </w:p>
    <w:p w:rsidR="00CF2095" w:rsidRPr="00EA1417" w:rsidRDefault="00CC0234">
      <w:pPr>
        <w:pStyle w:val="Standard"/>
        <w:autoSpaceDE w:val="0"/>
        <w:ind w:firstLine="707"/>
        <w:jc w:val="center"/>
        <w:rPr>
          <w:rFonts w:eastAsia="Times New Roman CYR" w:cs="Times New Roman"/>
          <w:b/>
          <w:bCs/>
          <w:color w:val="000000"/>
        </w:rPr>
      </w:pPr>
      <w:r w:rsidRPr="00EA1417">
        <w:rPr>
          <w:rFonts w:eastAsia="Times New Roman CYR" w:cs="Times New Roman"/>
          <w:b/>
          <w:bCs/>
          <w:color w:val="000000"/>
        </w:rPr>
        <w:t>Техническое задание</w:t>
      </w:r>
    </w:p>
    <w:p w:rsidR="00CF2095" w:rsidRPr="00EA1417" w:rsidRDefault="00CF2095">
      <w:pPr>
        <w:pStyle w:val="Standard"/>
        <w:autoSpaceDE w:val="0"/>
        <w:ind w:firstLine="707"/>
        <w:jc w:val="both"/>
        <w:rPr>
          <w:rFonts w:eastAsia="Times New Roman CYR" w:cs="Times New Roman"/>
          <w:b/>
          <w:bCs/>
        </w:rPr>
      </w:pPr>
    </w:p>
    <w:p w:rsidR="00E83E95" w:rsidRPr="00EA1417" w:rsidRDefault="00CC0234">
      <w:pPr>
        <w:pStyle w:val="Standard"/>
        <w:numPr>
          <w:ilvl w:val="0"/>
          <w:numId w:val="2"/>
        </w:numPr>
        <w:autoSpaceDE w:val="0"/>
        <w:jc w:val="both"/>
        <w:rPr>
          <w:rFonts w:cs="Times New Roman"/>
        </w:rPr>
      </w:pPr>
      <w:r w:rsidRPr="00EA1417">
        <w:rPr>
          <w:rFonts w:eastAsia="Times New Roman CYR" w:cs="Times New Roman"/>
          <w:b/>
          <w:bCs/>
          <w:color w:val="000000"/>
        </w:rPr>
        <w:t xml:space="preserve">Способ определения поставщика: </w:t>
      </w:r>
      <w:r w:rsidRPr="00EA1417">
        <w:rPr>
          <w:rFonts w:eastAsia="Times New Roman CYR" w:cs="Times New Roman"/>
          <w:color w:val="000000"/>
        </w:rPr>
        <w:t>открытый конкурс в электронной форме</w:t>
      </w:r>
      <w:r w:rsidR="00E83E95" w:rsidRPr="00EA1417">
        <w:rPr>
          <w:rFonts w:eastAsia="Times New Roman CYR" w:cs="Times New Roman"/>
          <w:color w:val="000000"/>
        </w:rPr>
        <w:t>.</w:t>
      </w:r>
    </w:p>
    <w:p w:rsidR="00CF2095" w:rsidRPr="00EA1417" w:rsidRDefault="00CC0234" w:rsidP="00E83E95">
      <w:pPr>
        <w:pStyle w:val="Standard"/>
        <w:numPr>
          <w:ilvl w:val="0"/>
          <w:numId w:val="2"/>
        </w:numPr>
        <w:autoSpaceDE w:val="0"/>
        <w:jc w:val="both"/>
        <w:rPr>
          <w:rFonts w:cs="Times New Roman"/>
        </w:rPr>
      </w:pPr>
      <w:r w:rsidRPr="00EA1417">
        <w:rPr>
          <w:rFonts w:eastAsia="Times New Roman CYR" w:cs="Times New Roman"/>
          <w:b/>
          <w:bCs/>
          <w:color w:val="000000"/>
        </w:rPr>
        <w:t>Предмет государственного контракта</w:t>
      </w:r>
      <w:r w:rsidRPr="00EA1417">
        <w:rPr>
          <w:rFonts w:eastAsia="Times New Roman CYR" w:cs="Times New Roman"/>
          <w:b/>
          <w:bCs/>
        </w:rPr>
        <w:t>:</w:t>
      </w:r>
      <w:r w:rsidRPr="00EA1417">
        <w:rPr>
          <w:rFonts w:eastAsia="Times New Roman CYR" w:cs="Times New Roman"/>
        </w:rPr>
        <w:t xml:space="preserve"> </w:t>
      </w:r>
      <w:r w:rsidR="00EA1417" w:rsidRPr="00EA1417">
        <w:rPr>
          <w:rFonts w:eastAsia="Times New Roman CYR" w:cs="Times New Roman"/>
          <w:kern w:val="0"/>
        </w:rPr>
        <w:t>выполнение работ в целях социального обеспечения граждан по изготовлению протезов, протезно-ортопедических изделий</w:t>
      </w:r>
      <w:r w:rsidR="00EA1417" w:rsidRPr="00EA1417">
        <w:rPr>
          <w:rFonts w:eastAsia="Times New Roman CYR" w:cs="Times New Roman"/>
          <w:b/>
          <w:bCs/>
          <w:kern w:val="0"/>
        </w:rPr>
        <w:t xml:space="preserve"> </w:t>
      </w:r>
      <w:r w:rsidR="00EA1417" w:rsidRPr="00EA1417">
        <w:rPr>
          <w:rFonts w:eastAsia="Times New Roman CYR" w:cs="Times New Roman"/>
          <w:kern w:val="0"/>
        </w:rPr>
        <w:t xml:space="preserve">в 2024 году: </w:t>
      </w:r>
      <w:r w:rsidR="00F565CB" w:rsidRPr="00EA1417">
        <w:rPr>
          <w:rFonts w:eastAsia="Times New Roman CYR" w:cs="Times New Roman"/>
          <w:b/>
          <w:bCs/>
        </w:rPr>
        <w:t xml:space="preserve">Протез </w:t>
      </w:r>
      <w:r w:rsidR="008E6F68" w:rsidRPr="00EA1417">
        <w:rPr>
          <w:rFonts w:eastAsia="Times New Roman CYR" w:cs="Times New Roman"/>
          <w:b/>
          <w:bCs/>
        </w:rPr>
        <w:t>предплечья</w:t>
      </w:r>
      <w:r w:rsidRPr="00EA1417">
        <w:rPr>
          <w:rFonts w:eastAsia="Times New Roman CYR" w:cs="Times New Roman"/>
          <w:b/>
          <w:bCs/>
        </w:rPr>
        <w:t xml:space="preserve"> </w:t>
      </w:r>
      <w:r w:rsidR="00EA1417">
        <w:rPr>
          <w:rFonts w:eastAsia="Times New Roman CYR" w:cs="Times New Roman"/>
          <w:b/>
          <w:bCs/>
        </w:rPr>
        <w:t>с микропроцессорным управлением.</w:t>
      </w:r>
    </w:p>
    <w:p w:rsidR="00600F9F" w:rsidRPr="00EA1417" w:rsidRDefault="00EA1417" w:rsidP="00EA1417">
      <w:pPr>
        <w:pStyle w:val="Standard"/>
        <w:autoSpaceDE w:val="0"/>
        <w:ind w:left="348"/>
        <w:jc w:val="both"/>
        <w:rPr>
          <w:rFonts w:cs="Times New Roman"/>
        </w:rPr>
      </w:pPr>
      <w:r w:rsidRPr="001127AC">
        <w:rPr>
          <w:rFonts w:cs="Times New Roman"/>
        </w:rPr>
        <w:t>Продукция по ОКПД</w:t>
      </w:r>
      <w:proofErr w:type="gramStart"/>
      <w:r w:rsidRPr="001127AC">
        <w:rPr>
          <w:rFonts w:cs="Times New Roman"/>
        </w:rPr>
        <w:t>2</w:t>
      </w:r>
      <w:proofErr w:type="gramEnd"/>
      <w:r w:rsidRPr="001127AC">
        <w:rPr>
          <w:rFonts w:cs="Times New Roman"/>
        </w:rPr>
        <w:t xml:space="preserve"> - </w:t>
      </w:r>
      <w:r w:rsidRPr="001127AC">
        <w:rPr>
          <w:rFonts w:cs="Times New Roman"/>
          <w:color w:val="333333"/>
          <w:shd w:val="clear" w:color="auto" w:fill="FFFFFF"/>
        </w:rPr>
        <w:t>32.50.22.121 - Протезы внешние</w:t>
      </w:r>
    </w:p>
    <w:tbl>
      <w:tblPr>
        <w:tblpPr w:leftFromText="180" w:rightFromText="180" w:vertAnchor="text" w:tblpXSpec="center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54"/>
        <w:gridCol w:w="1309"/>
      </w:tblGrid>
      <w:tr w:rsidR="00EA1417" w:rsidRPr="00EA1417" w:rsidTr="00EA1417">
        <w:trPr>
          <w:trHeight w:val="422"/>
        </w:trPr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17" w:rsidRPr="00EA1417" w:rsidRDefault="00EA1417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</w:rPr>
            </w:pPr>
            <w:r w:rsidRPr="00EA1417"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70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17" w:rsidRPr="00EA1417" w:rsidRDefault="00EA1417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</w:rPr>
            </w:pPr>
            <w:r w:rsidRPr="00EA1417">
              <w:rPr>
                <w:rFonts w:cs="Times New Roman"/>
                <w:b/>
              </w:rPr>
              <w:t>Технические характеристики</w:t>
            </w:r>
          </w:p>
        </w:tc>
        <w:tc>
          <w:tcPr>
            <w:tcW w:w="1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17" w:rsidRPr="00EA1417" w:rsidRDefault="00EA1417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</w:rPr>
            </w:pPr>
            <w:r w:rsidRPr="00EA1417">
              <w:rPr>
                <w:rFonts w:cs="Times New Roman"/>
                <w:b/>
              </w:rPr>
              <w:t>Кол-во, шт.</w:t>
            </w:r>
          </w:p>
        </w:tc>
      </w:tr>
      <w:tr w:rsidR="00EA1417" w:rsidRPr="00EA1417" w:rsidTr="00EA1417">
        <w:trPr>
          <w:trHeight w:val="561"/>
        </w:trPr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17" w:rsidRPr="00EA1417" w:rsidRDefault="00EA1417" w:rsidP="00813BAF">
            <w:pPr>
              <w:pStyle w:val="Standard"/>
              <w:keepNext/>
              <w:snapToGrid w:val="0"/>
              <w:ind w:left="-12"/>
              <w:rPr>
                <w:rFonts w:cs="Times New Roman"/>
                <w:b/>
              </w:rPr>
            </w:pPr>
            <w:r w:rsidRPr="00EA1417">
              <w:rPr>
                <w:rFonts w:cs="Times New Roman"/>
                <w:b/>
              </w:rPr>
              <w:t>Протез предплечья с микропроцессорным управлением</w:t>
            </w:r>
          </w:p>
        </w:tc>
        <w:tc>
          <w:tcPr>
            <w:tcW w:w="70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17" w:rsidRPr="00EA1417" w:rsidRDefault="00EA1417" w:rsidP="00630295">
            <w:pPr>
              <w:jc w:val="both"/>
              <w:rPr>
                <w:rFonts w:cs="Times New Roman"/>
              </w:rPr>
            </w:pPr>
            <w:r w:rsidRPr="00EA1417">
              <w:rPr>
                <w:rFonts w:cs="Times New Roman"/>
              </w:rPr>
              <w:t xml:space="preserve">Протез предназначен для частичной компенсации врожденных и ампутационных дефектов предплечья при сохранении подвижного локтевого сустава, в том числе при длинной культе (вычленение в лучезапястном суставе или наличие рудимента кисти). Протез состоит из двух основных частей: гильзы и модуля кисти. Гильза состоит из </w:t>
            </w:r>
            <w:proofErr w:type="spellStart"/>
            <w:r w:rsidRPr="00EA1417">
              <w:rPr>
                <w:rFonts w:cs="Times New Roman"/>
              </w:rPr>
              <w:t>культеприемной</w:t>
            </w:r>
            <w:proofErr w:type="spellEnd"/>
            <w:r w:rsidRPr="00EA1417">
              <w:rPr>
                <w:rFonts w:cs="Times New Roman"/>
              </w:rPr>
              <w:t xml:space="preserve"> (</w:t>
            </w:r>
            <w:proofErr w:type="gramStart"/>
            <w:r w:rsidRPr="00EA1417">
              <w:rPr>
                <w:rFonts w:cs="Times New Roman"/>
              </w:rPr>
              <w:t>внутренней</w:t>
            </w:r>
            <w:proofErr w:type="gramEnd"/>
            <w:r w:rsidRPr="00EA1417">
              <w:rPr>
                <w:rFonts w:cs="Times New Roman"/>
              </w:rPr>
              <w:t xml:space="preserve">) и внешней (несущей). Модуль кисти имеет 6 независимых степеней свободы - по одной на каждый палец и на активную ротацию большого пальца. Это дает возможность выполнять произвольно настраиваемые жесты и использовать схваты для различных предметов и действий с ними.  Протез запоминает 8 различных жестов. По умолчанию в протезе настроен первый жест – кулак, остальные жесты могут настраиваться индивидуально по желанию пользователя в момент протезирования или после, самим пользователем. Переключение и настройка жестов происходит через мобильное приложение или командой от </w:t>
            </w:r>
            <w:proofErr w:type="spellStart"/>
            <w:r w:rsidRPr="00EA1417">
              <w:rPr>
                <w:rFonts w:cs="Times New Roman"/>
              </w:rPr>
              <w:t>электромиографических</w:t>
            </w:r>
            <w:proofErr w:type="spellEnd"/>
            <w:r w:rsidRPr="00EA1417">
              <w:rPr>
                <w:rFonts w:cs="Times New Roman"/>
              </w:rPr>
              <w:t xml:space="preserve"> датчиков. Все пальцы оснащены электромеханическим управлением. Система управления протезом обеспечивает позиционное управление каждого пальца, а именно - сгибание/разгибание. Ладонь и кончики пальцев оснащены противоскользящими силиконовыми накладками (ладошка и напальчники), могут быть оснащены токопроводящими (</w:t>
            </w:r>
            <w:proofErr w:type="spellStart"/>
            <w:r w:rsidRPr="00EA1417">
              <w:rPr>
                <w:rFonts w:cs="Times New Roman"/>
              </w:rPr>
              <w:t>touchscreen</w:t>
            </w:r>
            <w:proofErr w:type="spellEnd"/>
            <w:r w:rsidRPr="00EA1417">
              <w:rPr>
                <w:rFonts w:cs="Times New Roman"/>
              </w:rPr>
              <w:t>) напальчниками черного цвета.</w:t>
            </w:r>
          </w:p>
          <w:p w:rsidR="00EA1417" w:rsidRPr="00EA1417" w:rsidRDefault="00EA1417" w:rsidP="00630295">
            <w:pPr>
              <w:jc w:val="both"/>
              <w:rPr>
                <w:rFonts w:cs="Times New Roman"/>
              </w:rPr>
            </w:pPr>
            <w:r w:rsidRPr="00EA1417">
              <w:rPr>
                <w:rFonts w:cs="Times New Roman"/>
              </w:rPr>
              <w:t>Внешний вид протеза: предусмотрен дизайнерский пластиковый корпус кисти, окрашенный в выбранный цвет.</w:t>
            </w:r>
          </w:p>
          <w:p w:rsidR="00EA1417" w:rsidRPr="00EA1417" w:rsidRDefault="00EA1417" w:rsidP="00630295">
            <w:pPr>
              <w:jc w:val="both"/>
              <w:rPr>
                <w:rFonts w:cs="Times New Roman"/>
              </w:rPr>
            </w:pPr>
            <w:r w:rsidRPr="00EA1417">
              <w:rPr>
                <w:rFonts w:cs="Times New Roman"/>
              </w:rPr>
              <w:t xml:space="preserve">Пользователь имеет возможность определять:  </w:t>
            </w:r>
          </w:p>
          <w:p w:rsidR="00EA1417" w:rsidRPr="00EA1417" w:rsidRDefault="00EA1417" w:rsidP="00630295">
            <w:pPr>
              <w:jc w:val="both"/>
              <w:rPr>
                <w:rFonts w:cs="Times New Roman"/>
              </w:rPr>
            </w:pPr>
            <w:r w:rsidRPr="00EA1417">
              <w:rPr>
                <w:rFonts w:cs="Times New Roman"/>
              </w:rPr>
              <w:t xml:space="preserve">- цвет для каждой пластиковой детали протеза отдельно из базовой палитры цветов; </w:t>
            </w:r>
          </w:p>
          <w:p w:rsidR="00EA1417" w:rsidRPr="00EA1417" w:rsidRDefault="00EA1417" w:rsidP="00630295">
            <w:pPr>
              <w:jc w:val="both"/>
              <w:rPr>
                <w:rFonts w:cs="Times New Roman"/>
              </w:rPr>
            </w:pPr>
            <w:r w:rsidRPr="00EA1417">
              <w:rPr>
                <w:rFonts w:cs="Times New Roman"/>
              </w:rPr>
              <w:t>- тип поверхности пластиковых деталей протеза - глянцевый или матовый;</w:t>
            </w:r>
          </w:p>
          <w:p w:rsidR="00EA1417" w:rsidRPr="00EA1417" w:rsidRDefault="00EA1417" w:rsidP="00630295">
            <w:pPr>
              <w:jc w:val="both"/>
              <w:rPr>
                <w:rFonts w:cs="Times New Roman"/>
              </w:rPr>
            </w:pPr>
            <w:r w:rsidRPr="00EA1417">
              <w:rPr>
                <w:rFonts w:cs="Times New Roman"/>
              </w:rPr>
              <w:t xml:space="preserve">- </w:t>
            </w:r>
            <w:proofErr w:type="gramStart"/>
            <w:r w:rsidRPr="00EA1417">
              <w:rPr>
                <w:rFonts w:cs="Times New Roman"/>
              </w:rPr>
              <w:t>УФ-рисунок</w:t>
            </w:r>
            <w:proofErr w:type="gramEnd"/>
            <w:r w:rsidRPr="00EA1417">
              <w:rPr>
                <w:rFonts w:cs="Times New Roman"/>
              </w:rPr>
              <w:t xml:space="preserve"> на съемной крышке кисти протеза (опционально) - из базового набора или по предложению пользователя;</w:t>
            </w:r>
          </w:p>
          <w:p w:rsidR="00EA1417" w:rsidRPr="00EA1417" w:rsidRDefault="00EA1417" w:rsidP="00630295">
            <w:pPr>
              <w:jc w:val="both"/>
              <w:rPr>
                <w:rFonts w:cs="Times New Roman"/>
              </w:rPr>
            </w:pPr>
            <w:r w:rsidRPr="00EA1417">
              <w:rPr>
                <w:rFonts w:cs="Times New Roman"/>
              </w:rPr>
              <w:t>- цвет гильзы предплечья;</w:t>
            </w:r>
          </w:p>
          <w:p w:rsidR="00EA1417" w:rsidRPr="00EA1417" w:rsidRDefault="00EA1417" w:rsidP="00630295">
            <w:pPr>
              <w:jc w:val="both"/>
              <w:rPr>
                <w:rFonts w:cs="Times New Roman"/>
              </w:rPr>
            </w:pPr>
            <w:r w:rsidRPr="00EA1417">
              <w:rPr>
                <w:rFonts w:cs="Times New Roman"/>
              </w:rPr>
              <w:t xml:space="preserve">- цвет </w:t>
            </w:r>
            <w:proofErr w:type="spellStart"/>
            <w:r w:rsidRPr="00EA1417">
              <w:rPr>
                <w:rFonts w:cs="Times New Roman"/>
              </w:rPr>
              <w:t>культеприемной</w:t>
            </w:r>
            <w:proofErr w:type="spellEnd"/>
            <w:r w:rsidRPr="00EA1417">
              <w:rPr>
                <w:rFonts w:cs="Times New Roman"/>
              </w:rPr>
              <w:t xml:space="preserve"> гильзы.</w:t>
            </w:r>
          </w:p>
          <w:p w:rsidR="00EA1417" w:rsidRPr="00EA1417" w:rsidRDefault="00EA1417" w:rsidP="00630295">
            <w:pPr>
              <w:jc w:val="both"/>
              <w:rPr>
                <w:rFonts w:cs="Times New Roman"/>
              </w:rPr>
            </w:pPr>
            <w:r w:rsidRPr="00EA1417">
              <w:rPr>
                <w:rFonts w:cs="Times New Roman"/>
              </w:rPr>
              <w:t xml:space="preserve"> Применение косметической внешней оболочки НЕ предусматривается.</w:t>
            </w:r>
          </w:p>
          <w:p w:rsidR="00EA1417" w:rsidRPr="00EA1417" w:rsidRDefault="00EA1417" w:rsidP="00630295">
            <w:pPr>
              <w:jc w:val="both"/>
              <w:rPr>
                <w:rFonts w:cs="Times New Roman"/>
              </w:rPr>
            </w:pPr>
            <w:r w:rsidRPr="00EA1417">
              <w:rPr>
                <w:rFonts w:cs="Times New Roman"/>
              </w:rPr>
              <w:t xml:space="preserve">Управление протезом осуществляется за счет регистрации на поверхности кожи культи </w:t>
            </w:r>
            <w:proofErr w:type="spellStart"/>
            <w:r w:rsidRPr="00EA1417">
              <w:rPr>
                <w:rFonts w:cs="Times New Roman"/>
              </w:rPr>
              <w:t>электромиографического</w:t>
            </w:r>
            <w:proofErr w:type="spellEnd"/>
            <w:r w:rsidRPr="00EA1417">
              <w:rPr>
                <w:rFonts w:cs="Times New Roman"/>
              </w:rPr>
              <w:t xml:space="preserve"> сигнала посредством </w:t>
            </w:r>
            <w:proofErr w:type="spellStart"/>
            <w:r w:rsidRPr="00EA1417">
              <w:rPr>
                <w:rFonts w:cs="Times New Roman"/>
              </w:rPr>
              <w:t>миодатчиков</w:t>
            </w:r>
            <w:proofErr w:type="spellEnd"/>
            <w:r w:rsidRPr="00EA1417">
              <w:rPr>
                <w:rFonts w:cs="Times New Roman"/>
              </w:rPr>
              <w:t xml:space="preserve">, </w:t>
            </w:r>
            <w:proofErr w:type="gramStart"/>
            <w:r w:rsidRPr="00EA1417">
              <w:rPr>
                <w:rFonts w:cs="Times New Roman"/>
              </w:rPr>
              <w:t>зафиксированных</w:t>
            </w:r>
            <w:proofErr w:type="gramEnd"/>
            <w:r w:rsidRPr="00EA1417">
              <w:rPr>
                <w:rFonts w:cs="Times New Roman"/>
              </w:rPr>
              <w:t xml:space="preserve"> во внутренней гильзе. Управление протезом двухканальное.</w:t>
            </w:r>
          </w:p>
          <w:p w:rsidR="00EA1417" w:rsidRPr="00EA1417" w:rsidRDefault="00EA1417" w:rsidP="00630295">
            <w:pPr>
              <w:jc w:val="both"/>
              <w:rPr>
                <w:rFonts w:cs="Times New Roman"/>
              </w:rPr>
            </w:pPr>
            <w:r w:rsidRPr="00EA1417">
              <w:rPr>
                <w:rFonts w:cs="Times New Roman"/>
              </w:rPr>
              <w:t xml:space="preserve">Протез имеет пассивную ротацию кисти относительно предплечья (при длинной культе, включая вычленение в лучезапястном суставе или наличие рудимента кисти, ротация кисти относительно предплечья отсутствует). Внешняя гильза предплечья изготавливается по модели предплечья методом </w:t>
            </w:r>
            <w:r w:rsidRPr="00EA1417">
              <w:rPr>
                <w:rFonts w:cs="Times New Roman"/>
              </w:rPr>
              <w:lastRenderedPageBreak/>
              <w:t xml:space="preserve">вакуумной </w:t>
            </w:r>
            <w:proofErr w:type="spellStart"/>
            <w:r w:rsidRPr="00EA1417">
              <w:rPr>
                <w:rFonts w:cs="Times New Roman"/>
              </w:rPr>
              <w:t>ламинации</w:t>
            </w:r>
            <w:proofErr w:type="spellEnd"/>
            <w:r w:rsidRPr="00EA1417">
              <w:rPr>
                <w:rFonts w:cs="Times New Roman"/>
              </w:rPr>
              <w:t xml:space="preserve"> </w:t>
            </w:r>
            <w:proofErr w:type="gramStart"/>
            <w:r w:rsidRPr="00EA1417">
              <w:rPr>
                <w:rFonts w:cs="Times New Roman"/>
              </w:rPr>
              <w:t>угле</w:t>
            </w:r>
            <w:proofErr w:type="gramEnd"/>
            <w:r w:rsidRPr="00EA1417">
              <w:rPr>
                <w:rFonts w:cs="Times New Roman"/>
              </w:rPr>
              <w:t>- и стекловолоконных композитных материалов на основе акриловых смол.</w:t>
            </w:r>
          </w:p>
          <w:p w:rsidR="00EA1417" w:rsidRPr="00EA1417" w:rsidRDefault="00EA1417" w:rsidP="00630295">
            <w:pPr>
              <w:jc w:val="both"/>
              <w:rPr>
                <w:rFonts w:cs="Times New Roman"/>
              </w:rPr>
            </w:pPr>
            <w:proofErr w:type="spellStart"/>
            <w:r w:rsidRPr="00EA1417">
              <w:rPr>
                <w:rFonts w:cs="Times New Roman"/>
              </w:rPr>
              <w:t>Культеприёмная</w:t>
            </w:r>
            <w:proofErr w:type="spellEnd"/>
            <w:r w:rsidRPr="00EA1417">
              <w:rPr>
                <w:rFonts w:cs="Times New Roman"/>
              </w:rPr>
              <w:t xml:space="preserve"> гильза изготавливается индивидуально по гипсовому слепку культи пользователя из </w:t>
            </w:r>
            <w:proofErr w:type="spellStart"/>
            <w:r w:rsidRPr="00EA1417">
              <w:rPr>
                <w:rFonts w:cs="Times New Roman"/>
              </w:rPr>
              <w:t>термолина</w:t>
            </w:r>
            <w:proofErr w:type="spellEnd"/>
            <w:r w:rsidRPr="00EA1417">
              <w:rPr>
                <w:rFonts w:cs="Times New Roman"/>
              </w:rPr>
              <w:t xml:space="preserve">. Удержание протеза на культе за счет специальных углублений на гильзе над </w:t>
            </w:r>
            <w:proofErr w:type="gramStart"/>
            <w:r w:rsidRPr="00EA1417">
              <w:rPr>
                <w:rFonts w:cs="Times New Roman"/>
              </w:rPr>
              <w:t>локтевыми</w:t>
            </w:r>
            <w:proofErr w:type="gramEnd"/>
            <w:r w:rsidRPr="00EA1417">
              <w:rPr>
                <w:rFonts w:cs="Times New Roman"/>
              </w:rPr>
              <w:t xml:space="preserve"> </w:t>
            </w:r>
            <w:proofErr w:type="spellStart"/>
            <w:r w:rsidRPr="00EA1417">
              <w:rPr>
                <w:rFonts w:cs="Times New Roman"/>
              </w:rPr>
              <w:t>надмыщелками</w:t>
            </w:r>
            <w:proofErr w:type="spellEnd"/>
            <w:r w:rsidRPr="00EA1417">
              <w:rPr>
                <w:rFonts w:cs="Times New Roman"/>
              </w:rPr>
              <w:t xml:space="preserve">. </w:t>
            </w:r>
          </w:p>
          <w:p w:rsidR="00EA1417" w:rsidRDefault="00EA1417" w:rsidP="00630295">
            <w:pPr>
              <w:keepNext/>
              <w:jc w:val="both"/>
              <w:rPr>
                <w:rFonts w:cs="Times New Roman"/>
              </w:rPr>
            </w:pPr>
            <w:r w:rsidRPr="00EA1417">
              <w:rPr>
                <w:rFonts w:cs="Times New Roman"/>
              </w:rPr>
              <w:t>Источником энергии служит заряжаемый через стандартный разъем USB несъемный литий-ионный аккумулятор с защитой от перезаряда.</w:t>
            </w:r>
          </w:p>
          <w:p w:rsidR="00EA1417" w:rsidRPr="00EA1417" w:rsidRDefault="00EA1417" w:rsidP="00630295">
            <w:pPr>
              <w:keepNext/>
              <w:jc w:val="both"/>
              <w:rPr>
                <w:rFonts w:eastAsia="Times New Roman" w:cs="Times New Roman"/>
                <w:lang w:eastAsia="ru-RU"/>
              </w:rPr>
            </w:pPr>
            <w:r w:rsidRPr="00EA1417">
              <w:rPr>
                <w:rFonts w:eastAsia="Times New Roman" w:cs="Times New Roman"/>
                <w:lang w:eastAsia="ru-RU"/>
              </w:rPr>
              <w:t xml:space="preserve">Назначение протеза: </w:t>
            </w:r>
            <w:proofErr w:type="gramStart"/>
            <w:r w:rsidRPr="00EA1417">
              <w:rPr>
                <w:rFonts w:eastAsia="Times New Roman" w:cs="Times New Roman"/>
                <w:lang w:eastAsia="ru-RU"/>
              </w:rPr>
              <w:t>постоянный</w:t>
            </w:r>
            <w:proofErr w:type="gramEnd"/>
            <w:r w:rsidRPr="00EA1417">
              <w:rPr>
                <w:rFonts w:eastAsia="Times New Roman" w:cs="Times New Roman"/>
                <w:lang w:eastAsia="ru-RU"/>
              </w:rPr>
              <w:t xml:space="preserve">. </w:t>
            </w:r>
            <w:r w:rsidRPr="00EA1417">
              <w:rPr>
                <w:rFonts w:cs="Times New Roman"/>
                <w:kern w:val="2"/>
              </w:rPr>
              <w:t xml:space="preserve">Должны соответствовать требованиям: ГОСТ ИСО 22523-2007, ГОСТ </w:t>
            </w:r>
            <w:r w:rsidRPr="00EA1417">
              <w:rPr>
                <w:rFonts w:cs="Times New Roman"/>
                <w:kern w:val="2"/>
                <w:lang w:val="en-US"/>
              </w:rPr>
              <w:t>ISO</w:t>
            </w:r>
            <w:r w:rsidRPr="00EA1417">
              <w:rPr>
                <w:rFonts w:cs="Times New Roman"/>
                <w:kern w:val="2"/>
              </w:rPr>
              <w:t xml:space="preserve"> 10993-1-2021, ГОСТ </w:t>
            </w:r>
            <w:r w:rsidRPr="00EA1417">
              <w:rPr>
                <w:rFonts w:cs="Times New Roman"/>
                <w:kern w:val="2"/>
                <w:lang w:val="en-US"/>
              </w:rPr>
              <w:t>ISO</w:t>
            </w:r>
            <w:r w:rsidRPr="00EA1417">
              <w:rPr>
                <w:rFonts w:cs="Times New Roman"/>
                <w:kern w:val="2"/>
              </w:rPr>
              <w:t xml:space="preserve"> 10993-5-2011, ГОСТ </w:t>
            </w:r>
            <w:r w:rsidRPr="00EA1417">
              <w:rPr>
                <w:rFonts w:cs="Times New Roman"/>
                <w:kern w:val="2"/>
                <w:lang w:val="en-US"/>
              </w:rPr>
              <w:t>ISO</w:t>
            </w:r>
            <w:r w:rsidRPr="00EA1417">
              <w:rPr>
                <w:rFonts w:cs="Times New Roman"/>
                <w:kern w:val="2"/>
              </w:rPr>
              <w:t xml:space="preserve"> 10993-10-2011, ГОСТ </w:t>
            </w:r>
            <w:r w:rsidRPr="00EA1417">
              <w:rPr>
                <w:rFonts w:cs="Times New Roman"/>
                <w:kern w:val="2"/>
                <w:lang w:val="en-US"/>
              </w:rPr>
              <w:t>ISO</w:t>
            </w:r>
            <w:r w:rsidRPr="00EA1417">
              <w:rPr>
                <w:rFonts w:cs="Times New Roman"/>
                <w:kern w:val="2"/>
              </w:rPr>
              <w:t xml:space="preserve"> 10993-11-2021, ГОСТ </w:t>
            </w:r>
            <w:proofErr w:type="gramStart"/>
            <w:r w:rsidRPr="00EA1417">
              <w:rPr>
                <w:rFonts w:cs="Times New Roman"/>
                <w:kern w:val="2"/>
              </w:rPr>
              <w:t>Р</w:t>
            </w:r>
            <w:proofErr w:type="gramEnd"/>
            <w:r w:rsidRPr="00EA1417">
              <w:rPr>
                <w:rFonts w:cs="Times New Roman"/>
                <w:kern w:val="2"/>
              </w:rPr>
              <w:t xml:space="preserve"> 52770-2016. </w:t>
            </w:r>
            <w:r w:rsidRPr="00EA1417">
              <w:rPr>
                <w:rFonts w:eastAsia="Times New Roman" w:cs="Times New Roman"/>
                <w:lang w:eastAsia="ru-RU"/>
              </w:rPr>
              <w:t>Гарантийный срок – 24 месяцев</w:t>
            </w:r>
          </w:p>
        </w:tc>
        <w:tc>
          <w:tcPr>
            <w:tcW w:w="1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17" w:rsidRPr="00EA1417" w:rsidRDefault="00EA1417" w:rsidP="00813BAF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</w:rPr>
            </w:pPr>
            <w:r w:rsidRPr="00EA1417">
              <w:rPr>
                <w:rFonts w:cs="Times New Roman"/>
              </w:rPr>
              <w:lastRenderedPageBreak/>
              <w:t>2</w:t>
            </w:r>
          </w:p>
        </w:tc>
      </w:tr>
      <w:tr w:rsidR="00EA1417" w:rsidRPr="00EA1417" w:rsidTr="00EA1417">
        <w:trPr>
          <w:trHeight w:val="561"/>
        </w:trPr>
        <w:tc>
          <w:tcPr>
            <w:tcW w:w="90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17" w:rsidRPr="00EA1417" w:rsidRDefault="00EA1417" w:rsidP="00EA1417">
            <w:pPr>
              <w:keepNext/>
              <w:jc w:val="right"/>
              <w:rPr>
                <w:rFonts w:eastAsia="Times New Roman" w:cs="Times New Roman"/>
                <w:b/>
                <w:sz w:val="28"/>
                <w:lang w:eastAsia="ru-RU"/>
              </w:rPr>
            </w:pPr>
            <w:r w:rsidRPr="00EA1417">
              <w:rPr>
                <w:rFonts w:eastAsia="Times New Roman" w:cs="Times New Roman"/>
                <w:b/>
                <w:sz w:val="28"/>
                <w:lang w:eastAsia="ru-RU"/>
              </w:rPr>
              <w:lastRenderedPageBreak/>
              <w:t>Итого</w:t>
            </w:r>
          </w:p>
        </w:tc>
        <w:tc>
          <w:tcPr>
            <w:tcW w:w="1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17" w:rsidRPr="00EA1417" w:rsidRDefault="00EA1417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8"/>
              </w:rPr>
            </w:pPr>
            <w:r w:rsidRPr="00EA1417">
              <w:rPr>
                <w:rFonts w:cs="Times New Roman"/>
                <w:b/>
                <w:sz w:val="28"/>
              </w:rPr>
              <w:t>2</w:t>
            </w:r>
          </w:p>
        </w:tc>
      </w:tr>
    </w:tbl>
    <w:p w:rsidR="00CF2095" w:rsidRPr="00EA1417" w:rsidRDefault="00CF2095">
      <w:pPr>
        <w:pStyle w:val="Standard"/>
        <w:ind w:left="-12"/>
        <w:rPr>
          <w:rFonts w:eastAsia="Times New Roman CYR" w:cs="Times New Roman"/>
          <w:b/>
          <w:bCs/>
        </w:rPr>
      </w:pPr>
    </w:p>
    <w:p w:rsidR="00CF2095" w:rsidRPr="00EA1417" w:rsidRDefault="00CC0234" w:rsidP="00704465">
      <w:pPr>
        <w:pStyle w:val="Standard"/>
        <w:numPr>
          <w:ilvl w:val="0"/>
          <w:numId w:val="3"/>
        </w:numPr>
        <w:autoSpaceDE w:val="0"/>
        <w:jc w:val="both"/>
        <w:rPr>
          <w:rFonts w:cs="Times New Roman"/>
        </w:rPr>
      </w:pPr>
      <w:proofErr w:type="gramStart"/>
      <w:r w:rsidRPr="00EA1417">
        <w:rPr>
          <w:rFonts w:cs="Times New Roman"/>
          <w:b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 w:rsidRPr="00EA1417">
        <w:rPr>
          <w:rFonts w:cs="Times New Roman"/>
        </w:rPr>
        <w:t xml:space="preserve"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</w:t>
      </w:r>
      <w:r w:rsidRPr="00EA1417">
        <w:rPr>
          <w:rFonts w:cs="Times New Roman"/>
          <w:i/>
        </w:rPr>
        <w:t>протез</w:t>
      </w:r>
      <w:r w:rsidR="00002C1E" w:rsidRPr="00EA1417">
        <w:rPr>
          <w:rFonts w:cs="Times New Roman"/>
          <w:i/>
        </w:rPr>
        <w:t>ов</w:t>
      </w:r>
      <w:r w:rsidRPr="00EA1417">
        <w:rPr>
          <w:rFonts w:cs="Times New Roman"/>
          <w:i/>
        </w:rPr>
        <w:t xml:space="preserve"> </w:t>
      </w:r>
      <w:r w:rsidR="00002C1E" w:rsidRPr="00EA1417">
        <w:rPr>
          <w:rFonts w:cs="Times New Roman"/>
          <w:i/>
        </w:rPr>
        <w:t xml:space="preserve">с </w:t>
      </w:r>
      <w:r w:rsidRPr="00EA1417">
        <w:rPr>
          <w:rFonts w:cs="Times New Roman"/>
          <w:i/>
        </w:rPr>
        <w:t xml:space="preserve">микропроцессорным управлением </w:t>
      </w:r>
      <w:r w:rsidRPr="00EA1417">
        <w:rPr>
          <w:rFonts w:cs="Times New Roman"/>
        </w:rPr>
        <w:t>(далее – Изделие) Получателю до</w:t>
      </w:r>
      <w:proofErr w:type="gramEnd"/>
      <w:r w:rsidRPr="00EA1417">
        <w:rPr>
          <w:rFonts w:cs="Times New Roman"/>
        </w:rPr>
        <w:t xml:space="preserve"> места пребывания в пределах территории Республики Саха (Якутия), гарантийное обслуживание.</w:t>
      </w:r>
    </w:p>
    <w:p w:rsidR="00CF2095" w:rsidRPr="00EA1417" w:rsidRDefault="00CC0234" w:rsidP="00704465">
      <w:pPr>
        <w:pStyle w:val="ae"/>
        <w:numPr>
          <w:ilvl w:val="0"/>
          <w:numId w:val="3"/>
        </w:numPr>
        <w:jc w:val="both"/>
        <w:rPr>
          <w:rFonts w:cs="Times New Roman"/>
          <w:b/>
          <w:szCs w:val="24"/>
        </w:rPr>
      </w:pPr>
      <w:proofErr w:type="gramStart"/>
      <w:r w:rsidRPr="00EA1417">
        <w:rPr>
          <w:rFonts w:cs="Times New Roman"/>
          <w:b/>
          <w:szCs w:val="24"/>
        </w:rPr>
        <w:t xml:space="preserve">Место, условия и сроки (периоды) поставки товара, выполнения работ, оказания услуг: </w:t>
      </w:r>
      <w:r w:rsidRPr="00EA1417">
        <w:rPr>
          <w:rFonts w:cs="Times New Roman"/>
          <w:szCs w:val="24"/>
        </w:rPr>
        <w:t xml:space="preserve">выполнение работ по снятию мерок и слепков с </w:t>
      </w:r>
      <w:r w:rsidRPr="00EA1417">
        <w:rPr>
          <w:rFonts w:cs="Times New Roman"/>
          <w:color w:val="000000"/>
          <w:szCs w:val="24"/>
        </w:rPr>
        <w:t>протезируемой (</w:t>
      </w:r>
      <w:proofErr w:type="spellStart"/>
      <w:r w:rsidRPr="00EA1417">
        <w:rPr>
          <w:rFonts w:cs="Times New Roman"/>
          <w:color w:val="000000"/>
          <w:szCs w:val="24"/>
        </w:rPr>
        <w:t>ортезируемой</w:t>
      </w:r>
      <w:proofErr w:type="spellEnd"/>
      <w:r w:rsidRPr="00EA1417">
        <w:rPr>
          <w:rFonts w:cs="Times New Roman"/>
          <w:color w:val="000000"/>
          <w:szCs w:val="24"/>
        </w:rPr>
        <w:t xml:space="preserve">) </w:t>
      </w:r>
      <w:r w:rsidRPr="00EA1417">
        <w:rPr>
          <w:rFonts w:cs="Times New Roman"/>
          <w:szCs w:val="24"/>
        </w:rPr>
        <w:t>конечности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</w:t>
      </w:r>
      <w:proofErr w:type="gramEnd"/>
      <w:r w:rsidRPr="00EA1417">
        <w:rPr>
          <w:rFonts w:cs="Times New Roman"/>
          <w:szCs w:val="24"/>
        </w:rPr>
        <w:t xml:space="preserve"> </w:t>
      </w:r>
      <w:proofErr w:type="gramStart"/>
      <w:r w:rsidRPr="00EA1417">
        <w:rPr>
          <w:rFonts w:cs="Times New Roman"/>
          <w:szCs w:val="24"/>
        </w:rPr>
        <w:t>Получателем и Заказчиком) по месту нахождения Заказчика или по месту нахождения Исполнителя в ГО «Якутск».</w:t>
      </w:r>
      <w:proofErr w:type="gramEnd"/>
      <w:r w:rsidRPr="00EA1417">
        <w:rPr>
          <w:rFonts w:cs="Times New Roman"/>
          <w:szCs w:val="24"/>
        </w:rPr>
        <w:t xml:space="preserve"> Передача Получателям готового Изделия осуществляется в течение 60 (шестидесяти) календарных дней </w:t>
      </w:r>
      <w:proofErr w:type="gramStart"/>
      <w:r w:rsidRPr="00EA1417">
        <w:rPr>
          <w:rFonts w:cs="Times New Roman"/>
          <w:szCs w:val="24"/>
        </w:rPr>
        <w:t>с даты получения</w:t>
      </w:r>
      <w:proofErr w:type="gramEnd"/>
      <w:r w:rsidRPr="00EA1417">
        <w:rPr>
          <w:rFonts w:cs="Times New Roman"/>
          <w:szCs w:val="24"/>
        </w:rPr>
        <w:t xml:space="preserve"> Исполнителем от Заказчика Реестра получателей Изделий, но не позднее </w:t>
      </w:r>
      <w:r w:rsidRPr="00EA1417">
        <w:rPr>
          <w:rFonts w:cs="Times New Roman"/>
          <w:b/>
          <w:szCs w:val="24"/>
        </w:rPr>
        <w:t>«</w:t>
      </w:r>
      <w:r w:rsidR="006F5313" w:rsidRPr="00EA1417">
        <w:rPr>
          <w:rFonts w:cs="Times New Roman"/>
          <w:b/>
          <w:szCs w:val="24"/>
        </w:rPr>
        <w:t>16</w:t>
      </w:r>
      <w:r w:rsidR="007F4E0E" w:rsidRPr="00EA1417">
        <w:rPr>
          <w:rFonts w:cs="Times New Roman"/>
          <w:b/>
          <w:szCs w:val="24"/>
        </w:rPr>
        <w:t>» сентя</w:t>
      </w:r>
      <w:r w:rsidR="00C64B58" w:rsidRPr="00EA1417">
        <w:rPr>
          <w:rFonts w:cs="Times New Roman"/>
          <w:b/>
          <w:szCs w:val="24"/>
        </w:rPr>
        <w:t>бря</w:t>
      </w:r>
      <w:r w:rsidR="007F4E0E" w:rsidRPr="00EA1417">
        <w:rPr>
          <w:rFonts w:cs="Times New Roman"/>
          <w:b/>
          <w:szCs w:val="24"/>
        </w:rPr>
        <w:t xml:space="preserve"> 2024</w:t>
      </w:r>
      <w:r w:rsidRPr="00EA1417">
        <w:rPr>
          <w:rFonts w:cs="Times New Roman"/>
          <w:b/>
          <w:szCs w:val="24"/>
        </w:rPr>
        <w:t xml:space="preserve"> года. </w:t>
      </w:r>
    </w:p>
    <w:p w:rsidR="00CF2095" w:rsidRPr="00EA1417" w:rsidRDefault="00CF2095">
      <w:pPr>
        <w:widowControl/>
        <w:tabs>
          <w:tab w:val="left" w:pos="709"/>
          <w:tab w:val="left" w:pos="6480"/>
          <w:tab w:val="left" w:pos="12960"/>
        </w:tabs>
        <w:autoSpaceDE w:val="0"/>
        <w:spacing w:line="100" w:lineRule="atLeast"/>
        <w:jc w:val="both"/>
        <w:rPr>
          <w:rFonts w:eastAsia="Times New Roman CYR" w:cs="Times New Roman"/>
          <w:color w:val="000000"/>
        </w:rPr>
      </w:pPr>
      <w:bookmarkStart w:id="0" w:name="_GoBack"/>
      <w:bookmarkEnd w:id="0"/>
    </w:p>
    <w:p w:rsidR="00CF2095" w:rsidRPr="00EA1417" w:rsidRDefault="00CF2095">
      <w:pPr>
        <w:pStyle w:val="ae"/>
        <w:autoSpaceDE w:val="0"/>
        <w:rPr>
          <w:rFonts w:eastAsia="Times New Roman CYR" w:cs="Times New Roman"/>
          <w:color w:val="000000"/>
          <w:szCs w:val="24"/>
        </w:rPr>
      </w:pPr>
    </w:p>
    <w:p w:rsidR="00CF2095" w:rsidRPr="00EA1417" w:rsidRDefault="00CF2095" w:rsidP="00F80817">
      <w:pPr>
        <w:rPr>
          <w:rFonts w:eastAsia="Times New Roman CYR" w:cs="Times New Roman"/>
        </w:rPr>
      </w:pPr>
    </w:p>
    <w:p w:rsidR="00CF2095" w:rsidRPr="00EA1417" w:rsidRDefault="00CF2095">
      <w:pPr>
        <w:pStyle w:val="ae"/>
        <w:rPr>
          <w:rFonts w:eastAsia="Times New Roman CYR" w:cs="Times New Roman"/>
          <w:szCs w:val="24"/>
        </w:rPr>
      </w:pPr>
    </w:p>
    <w:p w:rsidR="00CF2095" w:rsidRPr="00EA1417" w:rsidRDefault="008C7264">
      <w:pPr>
        <w:pStyle w:val="ae"/>
        <w:suppressAutoHyphens w:val="0"/>
        <w:autoSpaceDE w:val="0"/>
        <w:spacing w:line="240" w:lineRule="atLeast"/>
        <w:ind w:left="0"/>
        <w:jc w:val="center"/>
        <w:rPr>
          <w:rFonts w:eastAsia="Times New Roman CYR" w:cs="Times New Roman"/>
          <w:bCs/>
          <w:color w:val="000000"/>
          <w:szCs w:val="24"/>
          <w:lang w:eastAsia="ar-SA" w:bidi="ar-SA"/>
        </w:rPr>
      </w:pPr>
      <w:r w:rsidRPr="00EA1417">
        <w:rPr>
          <w:rFonts w:eastAsia="Times New Roman CYR" w:cs="Times New Roman"/>
          <w:bCs/>
          <w:color w:val="000000"/>
          <w:szCs w:val="24"/>
          <w:lang w:eastAsia="ar-SA" w:bidi="ar-SA"/>
        </w:rPr>
        <w:t>Ио начальника</w:t>
      </w:r>
      <w:r w:rsidR="00CC0234" w:rsidRPr="00EA1417">
        <w:rPr>
          <w:rFonts w:eastAsia="Times New Roman CYR" w:cs="Times New Roman"/>
          <w:bCs/>
          <w:color w:val="000000"/>
          <w:szCs w:val="24"/>
          <w:lang w:eastAsia="ar-SA" w:bidi="ar-SA"/>
        </w:rPr>
        <w:t xml:space="preserve"> ОСП</w:t>
      </w:r>
      <w:r w:rsidR="00533B35" w:rsidRPr="00EA1417">
        <w:rPr>
          <w:rFonts w:eastAsia="Times New Roman CYR" w:cs="Times New Roman"/>
          <w:bCs/>
          <w:color w:val="000000"/>
          <w:szCs w:val="24"/>
          <w:lang w:eastAsia="ar-SA" w:bidi="ar-SA"/>
        </w:rPr>
        <w:t xml:space="preserve"> </w:t>
      </w:r>
      <w:r w:rsidR="00F80817" w:rsidRPr="00EA1417">
        <w:rPr>
          <w:rFonts w:eastAsia="Times New Roman CYR" w:cs="Times New Roman"/>
          <w:bCs/>
          <w:color w:val="000000"/>
          <w:szCs w:val="24"/>
          <w:lang w:eastAsia="ar-SA" w:bidi="ar-SA"/>
        </w:rPr>
        <w:t xml:space="preserve">    </w:t>
      </w:r>
      <w:r w:rsidR="00CC0234" w:rsidRPr="00EA1417">
        <w:rPr>
          <w:rFonts w:eastAsia="Times New Roman CYR" w:cs="Times New Roman"/>
          <w:bCs/>
          <w:color w:val="000000"/>
          <w:szCs w:val="24"/>
          <w:lang w:eastAsia="ar-SA" w:bidi="ar-SA"/>
        </w:rPr>
        <w:t xml:space="preserve">           </w:t>
      </w:r>
      <w:r w:rsidR="00CC0234" w:rsidRPr="00EA1417">
        <w:rPr>
          <w:rFonts w:eastAsia="Times New Roman CYR" w:cs="Times New Roman"/>
          <w:bCs/>
          <w:color w:val="000000"/>
          <w:szCs w:val="24"/>
          <w:lang w:eastAsia="ar-SA" w:bidi="ar-SA"/>
        </w:rPr>
        <w:tab/>
      </w:r>
      <w:r w:rsidR="00CC0234" w:rsidRPr="00EA1417">
        <w:rPr>
          <w:rFonts w:eastAsia="Times New Roman CYR" w:cs="Times New Roman"/>
          <w:bCs/>
          <w:color w:val="000000"/>
          <w:szCs w:val="24"/>
          <w:lang w:eastAsia="ar-SA" w:bidi="ar-SA"/>
        </w:rPr>
        <w:tab/>
      </w:r>
      <w:r w:rsidR="00CC0234" w:rsidRPr="00EA1417">
        <w:rPr>
          <w:rFonts w:eastAsia="Times New Roman CYR" w:cs="Times New Roman"/>
          <w:bCs/>
          <w:color w:val="000000"/>
          <w:szCs w:val="24"/>
          <w:lang w:eastAsia="ar-SA" w:bidi="ar-SA"/>
        </w:rPr>
        <w:tab/>
      </w:r>
      <w:r w:rsidRPr="00EA1417">
        <w:rPr>
          <w:rFonts w:eastAsia="Times New Roman CYR" w:cs="Times New Roman"/>
          <w:bCs/>
          <w:color w:val="000000"/>
          <w:szCs w:val="24"/>
          <w:lang w:eastAsia="ar-SA" w:bidi="ar-SA"/>
        </w:rPr>
        <w:t xml:space="preserve">          М.Ю. Колесова</w:t>
      </w:r>
    </w:p>
    <w:p w:rsidR="00CF2095" w:rsidRPr="00EA1417" w:rsidRDefault="00CF2095">
      <w:pPr>
        <w:pStyle w:val="Standard"/>
        <w:autoSpaceDE w:val="0"/>
        <w:ind w:left="708"/>
        <w:jc w:val="both"/>
        <w:rPr>
          <w:rFonts w:eastAsia="Times New Roman CYR" w:cs="Times New Roman"/>
          <w:b/>
          <w:bCs/>
        </w:rPr>
      </w:pPr>
    </w:p>
    <w:p w:rsidR="00CF2095" w:rsidRPr="00EA1417" w:rsidRDefault="00CF2095">
      <w:pPr>
        <w:pStyle w:val="Standard"/>
        <w:autoSpaceDE w:val="0"/>
        <w:ind w:left="-12"/>
        <w:jc w:val="center"/>
        <w:rPr>
          <w:rFonts w:cs="Times New Roman"/>
        </w:rPr>
      </w:pPr>
    </w:p>
    <w:sectPr w:rsidR="00CF2095" w:rsidRPr="00EA1417" w:rsidSect="00C908C6">
      <w:pgSz w:w="11906" w:h="16838"/>
      <w:pgMar w:top="709" w:right="94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75" w:rsidRDefault="00751875">
      <w:r>
        <w:separator/>
      </w:r>
    </w:p>
  </w:endnote>
  <w:endnote w:type="continuationSeparator" w:id="0">
    <w:p w:rsidR="00751875" w:rsidRDefault="0075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75" w:rsidRDefault="00751875">
      <w:r>
        <w:rPr>
          <w:color w:val="000000"/>
        </w:rPr>
        <w:separator/>
      </w:r>
    </w:p>
  </w:footnote>
  <w:footnote w:type="continuationSeparator" w:id="0">
    <w:p w:rsidR="00751875" w:rsidRDefault="00751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04C"/>
    <w:multiLevelType w:val="multilevel"/>
    <w:tmpl w:val="E974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3569D"/>
    <w:multiLevelType w:val="multilevel"/>
    <w:tmpl w:val="38461D3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  <w:rPr>
        <w:rFonts w:eastAsia="Times New Roman CYR" w:cs="Times New Roman CYR"/>
        <w:b/>
        <w:bCs/>
        <w:color w:val="auto"/>
        <w:kern w:val="3"/>
        <w:sz w:val="20"/>
        <w:szCs w:val="20"/>
        <w:shd w:val="clear" w:color="auto" w:fill="auto"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0D65032"/>
    <w:multiLevelType w:val="multilevel"/>
    <w:tmpl w:val="C1989FC8"/>
    <w:lvl w:ilvl="0">
      <w:start w:val="3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3">
    <w:nsid w:val="4C5E6B38"/>
    <w:multiLevelType w:val="multilevel"/>
    <w:tmpl w:val="04AC8198"/>
    <w:lvl w:ilvl="0">
      <w:start w:val="1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4">
    <w:nsid w:val="547319C9"/>
    <w:multiLevelType w:val="hybridMultilevel"/>
    <w:tmpl w:val="DF2A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00AC8"/>
    <w:multiLevelType w:val="multilevel"/>
    <w:tmpl w:val="7DD02DC2"/>
    <w:lvl w:ilvl="0">
      <w:start w:val="1"/>
      <w:numFmt w:val="bullet"/>
      <w:lvlText w:val="●"/>
      <w:lvlJc w:val="left"/>
      <w:pPr>
        <w:ind w:left="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95"/>
    <w:rsid w:val="00002C1E"/>
    <w:rsid w:val="00005B7E"/>
    <w:rsid w:val="000652D4"/>
    <w:rsid w:val="0008225E"/>
    <w:rsid w:val="000B2375"/>
    <w:rsid w:val="000C1EAC"/>
    <w:rsid w:val="000C3A0A"/>
    <w:rsid w:val="000F6D59"/>
    <w:rsid w:val="000F7765"/>
    <w:rsid w:val="001379A0"/>
    <w:rsid w:val="00145517"/>
    <w:rsid w:val="001563D7"/>
    <w:rsid w:val="001B3FF2"/>
    <w:rsid w:val="001F4A34"/>
    <w:rsid w:val="002030D6"/>
    <w:rsid w:val="00234E87"/>
    <w:rsid w:val="002525EF"/>
    <w:rsid w:val="002559BA"/>
    <w:rsid w:val="00281476"/>
    <w:rsid w:val="002850B8"/>
    <w:rsid w:val="00290ED2"/>
    <w:rsid w:val="002C47F6"/>
    <w:rsid w:val="00333390"/>
    <w:rsid w:val="00353BB5"/>
    <w:rsid w:val="0035580F"/>
    <w:rsid w:val="003A5B23"/>
    <w:rsid w:val="003B7AC9"/>
    <w:rsid w:val="003F37C9"/>
    <w:rsid w:val="004372C1"/>
    <w:rsid w:val="004C75DD"/>
    <w:rsid w:val="004E018D"/>
    <w:rsid w:val="004E417B"/>
    <w:rsid w:val="00533B35"/>
    <w:rsid w:val="005350C7"/>
    <w:rsid w:val="00585174"/>
    <w:rsid w:val="00600F9F"/>
    <w:rsid w:val="006013B8"/>
    <w:rsid w:val="006248B2"/>
    <w:rsid w:val="00630295"/>
    <w:rsid w:val="00685B13"/>
    <w:rsid w:val="006B1AA1"/>
    <w:rsid w:val="006D329E"/>
    <w:rsid w:val="006F5313"/>
    <w:rsid w:val="006F7A94"/>
    <w:rsid w:val="007014BD"/>
    <w:rsid w:val="00704465"/>
    <w:rsid w:val="00751875"/>
    <w:rsid w:val="00755E2E"/>
    <w:rsid w:val="007D197F"/>
    <w:rsid w:val="007F4E0E"/>
    <w:rsid w:val="00813BAF"/>
    <w:rsid w:val="008238EF"/>
    <w:rsid w:val="00825F37"/>
    <w:rsid w:val="00831788"/>
    <w:rsid w:val="008873AA"/>
    <w:rsid w:val="008A73E5"/>
    <w:rsid w:val="008A7D6F"/>
    <w:rsid w:val="008B2F08"/>
    <w:rsid w:val="008C7264"/>
    <w:rsid w:val="008E6F68"/>
    <w:rsid w:val="008F3C19"/>
    <w:rsid w:val="0091628D"/>
    <w:rsid w:val="0092582E"/>
    <w:rsid w:val="0093252A"/>
    <w:rsid w:val="00943297"/>
    <w:rsid w:val="009F201F"/>
    <w:rsid w:val="009F768A"/>
    <w:rsid w:val="00AC3189"/>
    <w:rsid w:val="00AF5A0E"/>
    <w:rsid w:val="00B07E6C"/>
    <w:rsid w:val="00B72761"/>
    <w:rsid w:val="00B8032B"/>
    <w:rsid w:val="00BB467E"/>
    <w:rsid w:val="00C22098"/>
    <w:rsid w:val="00C32674"/>
    <w:rsid w:val="00C54D27"/>
    <w:rsid w:val="00C601AD"/>
    <w:rsid w:val="00C64B58"/>
    <w:rsid w:val="00C70309"/>
    <w:rsid w:val="00C908C6"/>
    <w:rsid w:val="00C91541"/>
    <w:rsid w:val="00CC0234"/>
    <w:rsid w:val="00CD5057"/>
    <w:rsid w:val="00CF2095"/>
    <w:rsid w:val="00D04AE4"/>
    <w:rsid w:val="00D60FA0"/>
    <w:rsid w:val="00D63BEC"/>
    <w:rsid w:val="00D82CFF"/>
    <w:rsid w:val="00DB4B95"/>
    <w:rsid w:val="00DF29F8"/>
    <w:rsid w:val="00E15388"/>
    <w:rsid w:val="00E83E95"/>
    <w:rsid w:val="00EA1417"/>
    <w:rsid w:val="00ED0355"/>
    <w:rsid w:val="00EE178D"/>
    <w:rsid w:val="00EF4479"/>
    <w:rsid w:val="00F0721A"/>
    <w:rsid w:val="00F565CB"/>
    <w:rsid w:val="00F71B16"/>
    <w:rsid w:val="00F80817"/>
    <w:rsid w:val="00FD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</w:style>
  <w:style w:type="character" w:customStyle="1" w:styleId="WW8Num3z1">
    <w:name w:val="WW8Num3z1"/>
    <w:rPr>
      <w:rFonts w:eastAsia="Times New Roman CYR" w:cs="Times New Roman CYR"/>
      <w:b/>
      <w:bCs/>
      <w:color w:val="auto"/>
      <w:kern w:val="3"/>
      <w:sz w:val="20"/>
      <w:szCs w:val="20"/>
      <w:shd w:val="clear" w:color="auto" w:fill="auto"/>
      <w:lang w:eastAsia="ar-S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umberingSymbols">
    <w:name w:val="Numbering Symbols"/>
    <w:rPr>
      <w:b/>
      <w:bCs/>
      <w:sz w:val="24"/>
      <w:szCs w:val="24"/>
    </w:rPr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rPr>
      <w:szCs w:val="21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rPr>
      <w:szCs w:val="21"/>
    </w:rPr>
  </w:style>
  <w:style w:type="character" w:customStyle="1" w:styleId="ac">
    <w:name w:val="Текст выноски Знак"/>
    <w:basedOn w:val="a0"/>
    <w:rPr>
      <w:rFonts w:ascii="Segoe UI" w:hAnsi="Segoe UI"/>
      <w:sz w:val="18"/>
      <w:szCs w:val="16"/>
    </w:rPr>
  </w:style>
  <w:style w:type="paragraph" w:styleId="ad">
    <w:name w:val="Normal (Web)"/>
    <w:basedOn w:val="a"/>
    <w:uiPriority w:val="99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e">
    <w:name w:val="List Paragraph"/>
    <w:basedOn w:val="a"/>
    <w:pPr>
      <w:ind w:left="720"/>
    </w:pPr>
    <w:rPr>
      <w:szCs w:val="21"/>
    </w:rPr>
  </w:style>
  <w:style w:type="paragraph" w:styleId="af">
    <w:name w:val="annotation text"/>
    <w:basedOn w:val="a"/>
    <w:rPr>
      <w:sz w:val="20"/>
      <w:szCs w:val="18"/>
    </w:rPr>
  </w:style>
  <w:style w:type="character" w:customStyle="1" w:styleId="af0">
    <w:name w:val="Текст примечания Знак"/>
    <w:basedOn w:val="a0"/>
    <w:rPr>
      <w:sz w:val="20"/>
      <w:szCs w:val="18"/>
    </w:rPr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Тема примечания Знак"/>
    <w:basedOn w:val="af0"/>
    <w:rPr>
      <w:b/>
      <w:bCs/>
      <w:sz w:val="20"/>
      <w:szCs w:val="18"/>
    </w:rPr>
  </w:style>
  <w:style w:type="numbering" w:customStyle="1" w:styleId="WW8Num3">
    <w:name w:val="WW8Num3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</w:style>
  <w:style w:type="character" w:customStyle="1" w:styleId="WW8Num3z1">
    <w:name w:val="WW8Num3z1"/>
    <w:rPr>
      <w:rFonts w:eastAsia="Times New Roman CYR" w:cs="Times New Roman CYR"/>
      <w:b/>
      <w:bCs/>
      <w:color w:val="auto"/>
      <w:kern w:val="3"/>
      <w:sz w:val="20"/>
      <w:szCs w:val="20"/>
      <w:shd w:val="clear" w:color="auto" w:fill="auto"/>
      <w:lang w:eastAsia="ar-S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umberingSymbols">
    <w:name w:val="Numbering Symbols"/>
    <w:rPr>
      <w:b/>
      <w:bCs/>
      <w:sz w:val="24"/>
      <w:szCs w:val="24"/>
    </w:rPr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rPr>
      <w:szCs w:val="21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rPr>
      <w:szCs w:val="21"/>
    </w:rPr>
  </w:style>
  <w:style w:type="character" w:customStyle="1" w:styleId="ac">
    <w:name w:val="Текст выноски Знак"/>
    <w:basedOn w:val="a0"/>
    <w:rPr>
      <w:rFonts w:ascii="Segoe UI" w:hAnsi="Segoe UI"/>
      <w:sz w:val="18"/>
      <w:szCs w:val="16"/>
    </w:rPr>
  </w:style>
  <w:style w:type="paragraph" w:styleId="ad">
    <w:name w:val="Normal (Web)"/>
    <w:basedOn w:val="a"/>
    <w:uiPriority w:val="99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e">
    <w:name w:val="List Paragraph"/>
    <w:basedOn w:val="a"/>
    <w:pPr>
      <w:ind w:left="720"/>
    </w:pPr>
    <w:rPr>
      <w:szCs w:val="21"/>
    </w:rPr>
  </w:style>
  <w:style w:type="paragraph" w:styleId="af">
    <w:name w:val="annotation text"/>
    <w:basedOn w:val="a"/>
    <w:rPr>
      <w:sz w:val="20"/>
      <w:szCs w:val="18"/>
    </w:rPr>
  </w:style>
  <w:style w:type="character" w:customStyle="1" w:styleId="af0">
    <w:name w:val="Текст примечания Знак"/>
    <w:basedOn w:val="a0"/>
    <w:rPr>
      <w:sz w:val="20"/>
      <w:szCs w:val="18"/>
    </w:rPr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Тема примечания Знак"/>
    <w:basedOn w:val="af0"/>
    <w:rPr>
      <w:b/>
      <w:bCs/>
      <w:sz w:val="20"/>
      <w:szCs w:val="18"/>
    </w:rPr>
  </w:style>
  <w:style w:type="numbering" w:customStyle="1" w:styleId="WW8Num3">
    <w:name w:val="WW8Num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1D030-7AF1-4CC5-B277-50FF936B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Петр Анатольевич</dc:creator>
  <cp:lastModifiedBy>016BoyarskayaRS</cp:lastModifiedBy>
  <cp:revision>2</cp:revision>
  <cp:lastPrinted>2022-08-31T05:15:00Z</cp:lastPrinted>
  <dcterms:created xsi:type="dcterms:W3CDTF">2024-04-22T05:20:00Z</dcterms:created>
  <dcterms:modified xsi:type="dcterms:W3CDTF">2024-04-22T05:20:00Z</dcterms:modified>
</cp:coreProperties>
</file>