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78" w:rsidRPr="00FC2478" w:rsidRDefault="00FC2478" w:rsidP="00FC2478">
      <w:pPr>
        <w:tabs>
          <w:tab w:val="left" w:pos="567"/>
        </w:tabs>
        <w:spacing w:after="0" w:line="192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C2478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FC24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C2478" w:rsidRPr="00FC2478" w:rsidRDefault="00FC2478" w:rsidP="00FC2478">
      <w:pPr>
        <w:tabs>
          <w:tab w:val="left" w:pos="567"/>
        </w:tabs>
        <w:spacing w:after="0" w:line="192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C2478">
        <w:rPr>
          <w:rFonts w:ascii="Times New Roman" w:eastAsia="Calibri" w:hAnsi="Times New Roman" w:cs="Times New Roman"/>
          <w:i/>
          <w:sz w:val="24"/>
          <w:szCs w:val="24"/>
        </w:rPr>
        <w:t>к извещению о проведении закупки</w:t>
      </w:r>
    </w:p>
    <w:p w:rsidR="00FC2478" w:rsidRDefault="00FC2478" w:rsidP="00FC2478">
      <w:pPr>
        <w:spacing w:after="0" w:line="240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2478" w:rsidRPr="00FC2478" w:rsidRDefault="00FC2478" w:rsidP="00FC2478">
      <w:pPr>
        <w:spacing w:after="0" w:line="240" w:lineRule="auto"/>
        <w:ind w:right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C2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объекта закупки (т</w:t>
      </w:r>
      <w:r w:rsidRPr="00FC24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ехническое задание) </w:t>
      </w:r>
    </w:p>
    <w:p w:rsidR="00FC2478" w:rsidRPr="00FC2478" w:rsidRDefault="00FC2478" w:rsidP="00FC2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2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</w:t>
      </w:r>
      <w:r w:rsidRPr="00FC2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поставку в 2024 году автомобилей (далее- Товар) </w:t>
      </w:r>
      <w:r w:rsidRPr="00FC2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социального обеспечения граждан (</w:t>
      </w:r>
      <w:r w:rsidRPr="00FC2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далее-Получатели)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4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Срок </w:t>
      </w:r>
      <w:r w:rsidRPr="00FC2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поставки Товара:</w:t>
      </w:r>
      <w:r w:rsidRPr="00FC2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дня, следующего за днем заключения государственного контракта, до </w:t>
      </w:r>
      <w:r w:rsidRPr="00FC2478">
        <w:rPr>
          <w:rFonts w:ascii="Times New Roman" w:eastAsia="Calibri" w:hAnsi="Times New Roman" w:cs="Times New Roman"/>
          <w:lang w:eastAsia="ru-RU"/>
        </w:rPr>
        <w:t>30.11.2024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(включительно).</w:t>
      </w:r>
    </w:p>
    <w:p w:rsidR="00FC2478" w:rsidRPr="00FC2478" w:rsidRDefault="00FC2478" w:rsidP="00FC247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доставки Товара: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Санкт-Петербург.</w:t>
      </w:r>
    </w:p>
    <w:p w:rsidR="00FC2478" w:rsidRPr="00FC2478" w:rsidRDefault="00FC2478" w:rsidP="00FC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жительства (место пребывания, фактического проживания) Получателей: 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 Ленинградская область.</w:t>
      </w:r>
    </w:p>
    <w:p w:rsidR="00FC2478" w:rsidRPr="00FC2478" w:rsidRDefault="00FC2478" w:rsidP="00FC2478">
      <w:pPr>
        <w:spacing w:after="200" w:line="276" w:lineRule="auto"/>
        <w:ind w:right="-25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Calibri" w:hAnsi="Times New Roman" w:cs="Times New Roman"/>
          <w:sz w:val="24"/>
          <w:szCs w:val="24"/>
          <w:lang w:eastAsia="ru-RU"/>
        </w:rPr>
        <w:t>1.Товар должен отвечать следующим требованиям: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9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3969"/>
        <w:gridCol w:w="3062"/>
        <w:gridCol w:w="851"/>
      </w:tblGrid>
      <w:tr w:rsidR="00FC2478" w:rsidRPr="00FC2478" w:rsidTr="00C53A55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C2478" w:rsidRPr="00FC2478" w:rsidRDefault="00FC2478" w:rsidP="00FC24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7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Техническая 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Количество, шт.</w:t>
            </w:r>
          </w:p>
        </w:tc>
      </w:tr>
      <w:tr w:rsidR="00FC2478" w:rsidRPr="00FC2478" w:rsidTr="00C53A55">
        <w:trPr>
          <w:trHeight w:val="21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Наименование характеристик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Значение</w:t>
            </w:r>
            <w:r w:rsidRPr="00FC2478">
              <w:rPr>
                <w:rFonts w:ascii="Times New Roman" w:eastAsia="Calibri" w:hAnsi="Times New Roman" w:cs="Times New Roman"/>
              </w:rPr>
              <w:t xml:space="preserve"> характеристик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C53A55">
        <w:trPr>
          <w:trHeight w:val="2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Автомобиль легковой</w:t>
            </w:r>
          </w:p>
          <w:p w:rsidR="00FC2478" w:rsidRPr="00FC2478" w:rsidRDefault="00FC2478" w:rsidP="00FC2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C2478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  <w:r w:rsidRPr="00FC2478">
              <w:rPr>
                <w:rFonts w:ascii="Times New Roman" w:eastAsia="Calibri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Получателей без правой ноги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C2478" w:rsidRPr="00FC2478" w:rsidTr="00C53A55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Автоматическая коробка переключения передач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C53A55">
        <w:trPr>
          <w:trHeight w:val="177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Адаптированные органы управления и </w:t>
            </w:r>
            <w:r w:rsidRPr="00FC2478">
              <w:rPr>
                <w:rFonts w:ascii="Times New Roman" w:eastAsia="Calibri" w:hAnsi="Times New Roman" w:cs="Times New Roman"/>
                <w:lang w:eastAsia="ru-RU"/>
              </w:rPr>
              <w:t xml:space="preserve">антиблокировочная тормозная система </w:t>
            </w: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п.15 Приложения №3 Технического регламента Таможенного союза ТР ТС 018/2011«О безопасности колесных транспортных средств», утвержденному Решением Комиссии Таможенного союза от 9 декабря 2011 г. № 877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C53A55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Двигатель внутреннего сгорания (рабочий объем), </w:t>
            </w:r>
            <w:r w:rsidRPr="00FC2478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куб. см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≥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C53A55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автомобиля М1 согласно разделу 1 подраздела 1.1. п 2.1 Приложения № 1 к Техническому регламенту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</w:t>
            </w:r>
            <w:bookmarkStart w:id="0" w:name="_Hlk158898441"/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  <w:bookmarkEnd w:id="0"/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C53A55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класс: не ниже «2 класс» и не выше «5 класс» согласно разделу 1 подраздела 1.4 Приложения № 1 к Техническому регламенту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C53A55">
        <w:trPr>
          <w:trHeight w:val="30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Год выпуска 2023, 2024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C53A55">
        <w:trPr>
          <w:trHeight w:val="2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Автомобиль легковой</w:t>
            </w:r>
          </w:p>
          <w:p w:rsidR="00FC2478" w:rsidRPr="00FC2478" w:rsidRDefault="00FC2478" w:rsidP="00FC2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Pr="00FC2478">
              <w:rPr>
                <w:rFonts w:ascii="Times New Roman" w:eastAsia="Calibri" w:hAnsi="Times New Roman" w:cs="Times New Roman"/>
                <w:color w:val="333333"/>
                <w:lang w:eastAsia="ru-RU"/>
              </w:rPr>
              <w:t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Получателей без левой ноги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C2478" w:rsidRPr="00FC2478" w:rsidTr="00C53A55">
        <w:trPr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Автоматическая коробка переключения передач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C53A55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Адаптированные органы управления и </w:t>
            </w:r>
            <w:r w:rsidRPr="00FC2478">
              <w:rPr>
                <w:rFonts w:ascii="Times New Roman" w:eastAsia="Calibri" w:hAnsi="Times New Roman" w:cs="Times New Roman"/>
                <w:lang w:eastAsia="ru-RU"/>
              </w:rPr>
              <w:t>антиблокировочная тормозная система</w:t>
            </w: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согласно п.15 Приложения №3 Технического регламента Таможенного союза ТР ТС 018/2011«О безопасности колесных транспортных средств», утвержденному Решением Комиссии Таможенного союза от 9 декабря 2011 г. № 877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C53A55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Двигатель внутреннего сгорания (рабочий объем), </w:t>
            </w:r>
            <w:r w:rsidRPr="00FC2478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куб. см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≥</w:t>
            </w:r>
            <w:r w:rsidRPr="00FC2478">
              <w:rPr>
                <w:rFonts w:ascii="Times New Roman" w:eastAsia="Calibri" w:hAnsi="Times New Roman" w:cs="Times New Roman"/>
                <w:lang w:eastAsia="ru-RU"/>
              </w:rPr>
              <w:t>1500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C53A55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автомобиля М1 согласно разделу 1 подраздела 1.1. п 2.1 Приложения № 1 к Техническому регламенту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C53A55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класс: не ниже «2 класс» и не выше «5 класс» согласно разделу 1 подраздела 1.4 Приложения № 1 к Техническому регламенту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FC2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C53A55">
        <w:trPr>
          <w:trHeight w:val="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Год выпуска 2023, 2024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478" w:rsidRPr="00FC2478" w:rsidTr="00C53A55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478" w:rsidRPr="00FC2478" w:rsidRDefault="00FC2478" w:rsidP="00FC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2478"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478" w:rsidRPr="00FC2478" w:rsidRDefault="00FC2478" w:rsidP="00FC24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4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FC2478" w:rsidRPr="00FC2478" w:rsidRDefault="00FC2478" w:rsidP="00FC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478">
        <w:rPr>
          <w:rFonts w:ascii="Times New Roman" w:eastAsia="Calibri" w:hAnsi="Times New Roman" w:cs="Times New Roman"/>
          <w:sz w:val="24"/>
          <w:szCs w:val="24"/>
        </w:rPr>
        <w:t xml:space="preserve">Обоснование включения дополнительной информации в сведения о товаре, работе, услуге: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478">
        <w:rPr>
          <w:rFonts w:ascii="Times New Roman" w:eastAsia="Calibri" w:hAnsi="Times New Roman" w:cs="Times New Roman"/>
          <w:sz w:val="24"/>
          <w:szCs w:val="24"/>
        </w:rPr>
        <w:t>- Программа реабилитации пострадавшего,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478">
        <w:rPr>
          <w:rFonts w:ascii="Times New Roman" w:eastAsia="Calibri" w:hAnsi="Times New Roman" w:cs="Times New Roman"/>
          <w:sz w:val="24"/>
          <w:szCs w:val="24"/>
        </w:rPr>
        <w:t>- медицинское заключение о допуске к вождению,</w:t>
      </w:r>
    </w:p>
    <w:p w:rsidR="00FC2478" w:rsidRPr="00FC2478" w:rsidRDefault="00F64D79" w:rsidP="00FC247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ГОСТ 33668-2015</w:t>
      </w:r>
      <w:r w:rsidR="00FC2478" w:rsidRPr="00FC247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bookmarkStart w:id="1" w:name="_GoBack"/>
      <w:r w:rsidRPr="00F64D79">
        <w:rPr>
          <w:rFonts w:ascii="Times New Roman" w:hAnsi="Times New Roman" w:cs="Times New Roman"/>
          <w:bCs/>
          <w:color w:val="000000"/>
          <w:sz w:val="24"/>
          <w:szCs w:val="24"/>
        </w:rPr>
        <w:t>Автомобильные транспортные средства. Органы управления для водителей-инвалидов с нарушением функций рук и ног. Технические требования и методы испытаний</w:t>
      </w:r>
      <w:bookmarkEnd w:id="1"/>
      <w:r w:rsidR="00FC2478" w:rsidRPr="00FC247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Поставщик должен поставлять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Товар, имеющий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действующее одобрение типа транспортного средства</w:t>
      </w:r>
      <w:r w:rsidRPr="00FC24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заключение об оценке типа транспортного средства. Товар не должен иметь дефектов, связанных с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Товар должен соответствовать требованиям следующих законодательных актов, действующим на территории Российской Федерации: качество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маркировка, комплектность и безопасность должны соответствовать требованиям Федерального закона от 10.12.1995 № 196-ФЗ «О безопасности дорожного движения», Федерального закона от 27.12.2002 № 184-ФЗ «О техническом регулировании»</w:t>
      </w:r>
      <w:r w:rsidRPr="00FC24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Товара должно быть в соответствии с разделом 15 «Дополнительные требования к транспортным средствам категории М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предназначенным для лиц с ограниченными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физическими возможностями» приложения № 3 к Техническому регламенту Таможенного союза «О безопасности колесных транспортных средств», утвержденному Решением Комиссии Таможенного союза от 9 декабря 2011 г. № 877 (далее – ТР ТС 018/2011).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Товар должен быть новым. Товар должен быть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Товар должен быть свободным от прав третьих лиц.</w:t>
      </w:r>
    </w:p>
    <w:p w:rsidR="00FC2478" w:rsidRPr="00FC2478" w:rsidRDefault="00FC2478" w:rsidP="00FC2478">
      <w:pPr>
        <w:spacing w:after="0" w:line="240" w:lineRule="atLeast"/>
        <w:ind w:left="-17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Гарантийные обязательства по гарантийному обслуживанию Товара осуществляются Поставщиком в период гарантийного срока на Товар согласно ст. 477 Гражданского кодекса Российской Федерации (далее - Гражданский кодекс РФ). Гарантийный срок на Товар должен составлять не менее 24 месяцев с момента передачи Получателям. </w:t>
      </w:r>
    </w:p>
    <w:p w:rsidR="00FC2478" w:rsidRPr="00FC2478" w:rsidRDefault="00FC2478" w:rsidP="00FC2478">
      <w:pPr>
        <w:spacing w:after="0" w:line="240" w:lineRule="atLeast"/>
        <w:ind w:left="-17"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имеет право установить срок гарантии на Товар согласно ст. 5 закона Российской Федерации от 07.02.1992 № 2300-1 «О защите прав потребителей» не менее 36 месяцев со дня его получения Получателем или не менее 100 тысяч километров пробега, в зависимости от того, какое условие наступит раньше.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478" w:rsidRPr="00FC2478" w:rsidRDefault="00FC2478" w:rsidP="00FC2478">
      <w:pPr>
        <w:spacing w:after="0" w:line="240" w:lineRule="atLeast"/>
        <w:ind w:left="-17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в течение гарантийного срока должен за счет собственных средств осуществлять гарантийный ремонт и (или) гарантийную замену Товара, преждевременно вышедшего из строя не по вине Получателя, и (или) имеющего скрытые недостатки или дефекты (брак). Гарантийный ремонт Товара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 период гарантийного срока. </w:t>
      </w:r>
    </w:p>
    <w:p w:rsidR="00FC2478" w:rsidRPr="00FC2478" w:rsidRDefault="00FC2478" w:rsidP="00FC2478">
      <w:pPr>
        <w:spacing w:after="0" w:line="240" w:lineRule="atLeast"/>
        <w:ind w:left="-17"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выполнения гарантийного ремонта Товара должен составлять не более 20 рабочих дней со дня обращения Получателя в пункт приема получателей. В случае необходимости получения запасной части, производимой за пределами 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срок выполнения гарантийного ремонта Товара не должен превышать двух месяцев со дня обращения Получателя. При этом Заказчик и Получатель не несут расходов, связанных с осуществлением гарантийного ремонта. При выполнении работ по гарантийному ремонту и замене Товара Поставщик руководствуется Федеральным законом от 07.02.1992 № 2300-1 «О защите прав потребителей». </w:t>
      </w:r>
    </w:p>
    <w:p w:rsidR="00FC2478" w:rsidRPr="00FC2478" w:rsidRDefault="00FC2478" w:rsidP="00FC2478">
      <w:pPr>
        <w:spacing w:after="0" w:line="240" w:lineRule="atLeast"/>
        <w:ind w:left="-17"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Поставщик обязан:</w:t>
      </w:r>
    </w:p>
    <w:p w:rsidR="00FC2478" w:rsidRPr="00FC2478" w:rsidRDefault="00FC2478" w:rsidP="00FC2478">
      <w:pPr>
        <w:spacing w:after="0" w:line="240" w:lineRule="auto"/>
        <w:ind w:right="-24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Осуществлять поставку путем передачи Товара Получателям или их представителям при представлении ими документа, удостоверяющего личность.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Получателя действуют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Получателей не допускается).</w:t>
      </w:r>
    </w:p>
    <w:p w:rsidR="00FC2478" w:rsidRPr="00FC2478" w:rsidRDefault="00FC2478" w:rsidP="00FC2478">
      <w:pPr>
        <w:spacing w:after="0" w:line="240" w:lineRule="auto"/>
        <w:ind w:right="-24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РФ, на момент передачи Товара представителю Получателя.</w:t>
      </w:r>
    </w:p>
    <w:p w:rsidR="00FC2478" w:rsidRPr="00FC2478" w:rsidRDefault="00FC2478" w:rsidP="00FC2478">
      <w:pPr>
        <w:spacing w:after="0" w:line="240" w:lineRule="auto"/>
        <w:ind w:right="-24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Санкт-Петербурга при возникновении неблагоприятной санитарно-эпидемиологической обстановки, в том числе в период распространении новой коронавирусной инфекции (COVID-19).</w:t>
      </w:r>
    </w:p>
    <w:p w:rsidR="00FC2478" w:rsidRPr="00FC2478" w:rsidRDefault="00FC2478" w:rsidP="00FC2478">
      <w:pPr>
        <w:spacing w:after="0" w:line="240" w:lineRule="auto"/>
        <w:ind w:right="-24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Передачу Товара осуществлять в соответствии с направлениями Заказчика (далее – Направление) и трехсторонними договорами между Заказчиком, Поставщиком и Получателем (далее - трехсторонний договор) по формам, предусмотренным государственным контрактом.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FC247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4.4. Для приема Получателей или их представителей на территории Санкт-Петербурга не позднее 10 (десяти) дней с даты заключения государственного контракта должен быть организован пункт (пункты) приема Получателей, работающий не менее 6 дней в неделю, не менее 40 часов в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неделю, при этом время работы каждого из пунктов должно попадать в интервал с 08:00 час. до 20:00 час. Не позднее 10 (десяти) дней с даты заключения государственного контракта Поставщик передает Заказчику документы, подтверждающие право Поставщика использовать помещения пункта приема Получателей, адрес и график работы пункта приема. Количество пунктов приема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lastRenderedPageBreak/>
        <w:t xml:space="preserve">Получателей – не менее 1 (одного). Максимальное время ожидания Получателя в очереди не должно превышать 30 минут.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Поставщик обязан давать справки Получателям по вопросам, связанным с поставкой Товара, в часы 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пункта (пунктов) приема Получателей. Для звонков Получателей должен быть выделен телефонный номер, указанный в приложении к государственному контракту.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Поставлять Получателям или их представителям Товар не позднее 10 рабочих дней со дня обращения Получателя в пункт (пункты) приема Получателей с Направлением и документом, удостоверяющим личность. Уведомлять Заказчика о дате обращения Получателя путем передачи Заказчику отрывного талона к Направлению в течение 3 (трех) рабочих дней со дня обращения Получателя.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со дня обращения Получателя с Направлением подготавливать и заключать трехсторонние договоры. По одному экземпляру трехстороннего договора передается Заказчику, Поставщику и Получателю до момента поставки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Товара.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Моментом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поставки Товара является</w:t>
      </w: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подписание Поставщиком и Получателем акта приема-передачи Товара по форме, предусмотренной трехсторонним договором. Регистрация трехсторонних договоров проводится Поставщиком.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предпродажную подготовку Товара.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Получателям в собственность Товар, все необходимые комплектующие и принадлежности.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и передавать вместе с Товаром предусмотренные нормативными правовыми актами Российской Федерации, заполненные в соответствии с данными выданного Товара документы, необходимые для регистрации Товара в органах Государственной инспекции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дорожного движения Министерства внутренних дел Российской Федерации, включая одобрение типа транспортного средства с устройством управления для водителей-инвалидов с патологией нижних конечностей или сертификат на ручное управление.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Получателю в регистрационных действиях в органах Государственной инспекции безопасности дорожного движения Министерства внутренних дел Российской Федерации, Поставщик в течение 5 дней с момента получения данной информации от Заказчика обязан предоставить требуемые в органах Государственной инспекции безопасности дорожного движения Министерства внутренних дел Российской Федерации документы на Товар, либо привести в соответствие ранее переданные, для проведения регистрационных действий.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Получателям вместе с Товаром: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гарантийный талон на автомобиль;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сервисную книжку;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по эксплуатации автомобиля;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по эксплуатации устройств управления автомобилями;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комплекты ключей.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возможность обращения Получателя по вопросам технического обслуживания и выполнения гарантийного ремонта Товара в пункт (пункты) гарантийного обслуживания, расположенный на территории Санкт-Петербурга. 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Товара осуществляется Заказчиком путем проведения проверки соответствия количества, проверки (в том числе выборочной) соответствия комплектности и качества Товара требованиям, установленным в Контракте, а также путем анализа содержания документов, предоставляемых Поставщиком и проверки их оформления требованиям законодательства Российской Федерации и условиям Контракта. </w:t>
      </w:r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проверки Заказчик вправе осуществлять фотофиксацию и/или видеозапись.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предоставленных Поставщиком Товара, предусмотренных Контрактом, в части их соответствия условиям Контракта, Заказчик проводит экспертизу. Экспертиза Товара осуществляется в соответствии с требованиями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проведения экспертизы своими силами приемка Товара осуществляется Заказчиком в срок не более 5 (пяти) рабочих дней со дня предоставления Поставщиком документов, предусмотренных контрактом. В случае проведения экспертизы с привлечением экспертов (экспертных организаций) приемка Товара осуществляется Заказчиком в срок не более 5 (пяти) рабочих дней.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приемки Заказчик в течение 1 (одного) рабочего дня оформляет результаты приемки путем подписания акта о приемке результатов исполнения государственного контракта либо направляет Поставщику мотивированный отказ от их подписания с указанием срока устранения нарушений. Товар считается принятым после подписания Сторонами акта о приемке результатов исполнения государственного контракта и акта поставки товара в пользу пострадавших от несчастных случаев на производстве и профессиональных заболеваний.</w:t>
      </w:r>
    </w:p>
    <w:p w:rsidR="00FC2478" w:rsidRPr="00FC2478" w:rsidRDefault="00FC2478" w:rsidP="00FC247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6" w:history="1">
        <w:r w:rsidRPr="00FC2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vred@78.</w:t>
        </w:r>
        <w:r w:rsidRPr="00FC247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sfr</w:t>
        </w:r>
        <w:r w:rsidRPr="00FC2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C247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FC2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FC24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304BB6" w:rsidRDefault="004F12C6"/>
    <w:sectPr w:rsidR="00304BB6">
      <w:headerReference w:type="default" r:id="rId7"/>
      <w:footnotePr>
        <w:numFmt w:val="chicago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2C6" w:rsidRDefault="004F12C6">
      <w:pPr>
        <w:spacing w:after="0" w:line="240" w:lineRule="auto"/>
      </w:pPr>
      <w:r>
        <w:separator/>
      </w:r>
    </w:p>
  </w:endnote>
  <w:endnote w:type="continuationSeparator" w:id="0">
    <w:p w:rsidR="004F12C6" w:rsidRDefault="004F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_sans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2C6" w:rsidRDefault="004F12C6">
      <w:pPr>
        <w:spacing w:after="0" w:line="240" w:lineRule="auto"/>
      </w:pPr>
      <w:r>
        <w:separator/>
      </w:r>
    </w:p>
  </w:footnote>
  <w:footnote w:type="continuationSeparator" w:id="0">
    <w:p w:rsidR="004F12C6" w:rsidRDefault="004F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048049"/>
      <w:docPartObj>
        <w:docPartGallery w:val="Page Numbers (Top of Page)"/>
        <w:docPartUnique/>
      </w:docPartObj>
    </w:sdtPr>
    <w:sdtEndPr/>
    <w:sdtContent>
      <w:p w:rsidR="008B52AF" w:rsidRDefault="00FC24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D79">
          <w:rPr>
            <w:noProof/>
          </w:rPr>
          <w:t>3</w:t>
        </w:r>
        <w:r>
          <w:fldChar w:fldCharType="end"/>
        </w:r>
      </w:p>
    </w:sdtContent>
  </w:sdt>
  <w:p w:rsidR="008B52AF" w:rsidRDefault="004F1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78"/>
    <w:rsid w:val="004F12C6"/>
    <w:rsid w:val="008E0768"/>
    <w:rsid w:val="00E30DC0"/>
    <w:rsid w:val="00F64D79"/>
    <w:rsid w:val="00FC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0C89-39DA-4B98-B6E2-25156FA0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4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C24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ed@ro78.fs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Александровна</dc:creator>
  <cp:keywords/>
  <dc:description/>
  <cp:lastModifiedBy>Иванова Наталья Александровна</cp:lastModifiedBy>
  <cp:revision>2</cp:revision>
  <dcterms:created xsi:type="dcterms:W3CDTF">2024-08-19T15:24:00Z</dcterms:created>
  <dcterms:modified xsi:type="dcterms:W3CDTF">2024-08-21T09:29:00Z</dcterms:modified>
</cp:coreProperties>
</file>