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E19BC" w:rsidRDefault="0070259F">
      <w:pPr>
        <w:pStyle w:val="afff6"/>
        <w:spacing w:before="100" w:after="0"/>
        <w:jc w:val="right"/>
        <w:rPr>
          <w:b/>
          <w:bCs/>
          <w:color w:val="000000"/>
        </w:rPr>
      </w:pPr>
      <w:r>
        <w:rPr>
          <w:bCs/>
        </w:rPr>
        <w:t>Приложение № 1 к извещению</w:t>
      </w:r>
    </w:p>
    <w:p w:rsidR="003E19BC" w:rsidRDefault="003E19BC">
      <w:pPr>
        <w:pStyle w:val="Standard"/>
        <w:tabs>
          <w:tab w:val="left" w:pos="0"/>
          <w:tab w:val="left" w:pos="615"/>
          <w:tab w:val="center" w:pos="4677"/>
        </w:tabs>
        <w:jc w:val="center"/>
        <w:rPr>
          <w:b/>
          <w:bCs/>
          <w:color w:val="000000"/>
          <w:lang w:val="ru-RU"/>
        </w:rPr>
      </w:pPr>
    </w:p>
    <w:p w:rsidR="003E19BC" w:rsidRPr="0070259F" w:rsidRDefault="003E19BC">
      <w:pPr>
        <w:pStyle w:val="Standard"/>
        <w:tabs>
          <w:tab w:val="left" w:pos="0"/>
          <w:tab w:val="left" w:pos="615"/>
          <w:tab w:val="center" w:pos="4677"/>
        </w:tabs>
        <w:jc w:val="center"/>
        <w:rPr>
          <w:lang w:val="ru-RU"/>
        </w:rPr>
      </w:pPr>
    </w:p>
    <w:p w:rsidR="003E19BC" w:rsidRDefault="0070259F">
      <w:pPr>
        <w:jc w:val="center"/>
        <w:rPr>
          <w:b/>
        </w:rPr>
      </w:pPr>
      <w:r>
        <w:rPr>
          <w:b/>
        </w:rPr>
        <w:t>ОПИСАНИЕ ОБЪЕКТА ЗАКУПКИ</w:t>
      </w:r>
    </w:p>
    <w:p w:rsidR="003E19BC" w:rsidRDefault="0070259F">
      <w:pPr>
        <w:jc w:val="center"/>
        <w:rPr>
          <w:b/>
        </w:rPr>
      </w:pPr>
      <w:r>
        <w:rPr>
          <w:b/>
        </w:rPr>
        <w:t>(техническое задание на выполнение работ по изготовлению туторов, аппаратов на нижние конечности в целях социального обеспечения граждан в 2024 году)</w:t>
      </w:r>
    </w:p>
    <w:p w:rsidR="003E19BC" w:rsidRDefault="003E19BC">
      <w:pPr>
        <w:jc w:val="center"/>
        <w:rPr>
          <w:b/>
        </w:rPr>
      </w:pPr>
    </w:p>
    <w:p w:rsidR="003E19BC" w:rsidRDefault="0070259F">
      <w:pPr>
        <w:jc w:val="center"/>
        <w:rPr>
          <w:b/>
        </w:rPr>
      </w:pPr>
      <w:r>
        <w:rPr>
          <w:b/>
        </w:rPr>
        <w:t>Общие положения</w:t>
      </w:r>
    </w:p>
    <w:p w:rsidR="003E19BC" w:rsidRDefault="003E19BC">
      <w:pPr>
        <w:jc w:val="center"/>
        <w:rPr>
          <w:b/>
        </w:rPr>
      </w:pPr>
    </w:p>
    <w:p w:rsidR="003E19BC" w:rsidRDefault="0070259F">
      <w:pPr>
        <w:ind w:firstLine="709"/>
        <w:jc w:val="both"/>
        <w:rPr>
          <w:b/>
        </w:rPr>
      </w:pPr>
      <w:r>
        <w:t>Ортез - наружное ортопедическое устройство, используемое для изменения структурных и функциональных характеристик нервно-мышечной и скелетной систем.</w:t>
      </w:r>
    </w:p>
    <w:p w:rsidR="003E19BC" w:rsidRDefault="003E19BC">
      <w:pPr>
        <w:jc w:val="center"/>
        <w:rPr>
          <w:b/>
        </w:rPr>
      </w:pPr>
    </w:p>
    <w:p w:rsidR="003E19BC" w:rsidRDefault="0070259F">
      <w:pPr>
        <w:jc w:val="center"/>
        <w:rPr>
          <w:b/>
        </w:rPr>
      </w:pPr>
      <w:r>
        <w:rPr>
          <w:b/>
        </w:rPr>
        <w:t>Требования к безопасности и качеству работ</w:t>
      </w:r>
    </w:p>
    <w:p w:rsidR="003E19BC" w:rsidRDefault="003E19BC">
      <w:pPr>
        <w:ind w:firstLine="709"/>
        <w:jc w:val="both"/>
        <w:rPr>
          <w:b/>
        </w:rPr>
      </w:pPr>
    </w:p>
    <w:p w:rsidR="003E19BC" w:rsidRPr="0070259F" w:rsidRDefault="0070259F">
      <w:pPr>
        <w:ind w:firstLine="709"/>
        <w:jc w:val="both"/>
        <w:rPr>
          <w:rFonts w:eastAsia="Times New Roman"/>
        </w:rPr>
      </w:pPr>
      <w:r>
        <w:t>Проведение работ по обеспечению инвалидов ортезами должно осу</w:t>
      </w:r>
      <w:r>
        <w:t>ществляться при наличии декларации соответствия.</w:t>
      </w:r>
    </w:p>
    <w:p w:rsidR="003E19BC" w:rsidRDefault="0070259F">
      <w:pPr>
        <w:widowControl/>
        <w:ind w:firstLine="709"/>
        <w:jc w:val="both"/>
      </w:pPr>
      <w:r w:rsidRPr="0070259F">
        <w:rPr>
          <w:rFonts w:eastAsia="Times New Roman"/>
        </w:rPr>
        <w:t xml:space="preserve">Выполняемые работы должны включать комплекс медицинских, технических и социальных мероприятий, обеспечивающих лечение, восстановление, и компенсацию утраченных функций организма и неустранимых анатомических </w:t>
      </w:r>
      <w:r w:rsidRPr="0070259F">
        <w:rPr>
          <w:rFonts w:eastAsia="Times New Roman"/>
        </w:rPr>
        <w:t xml:space="preserve">дефектов и деформаций. </w:t>
      </w:r>
    </w:p>
    <w:p w:rsidR="003E19BC" w:rsidRDefault="0070259F">
      <w:pPr>
        <w:ind w:firstLine="709"/>
        <w:jc w:val="both"/>
      </w:pPr>
      <w:r>
        <w:t>Выполнение работ по ортезированию должно соответствовать назначениям медико-социальной экспертизы, а также врача. При выполнении работ по ортезированию должен осуществляться контроль при примерке и обеспечении инвалидов указанными с</w:t>
      </w:r>
      <w:r>
        <w:t xml:space="preserve">редствами реабилитации. Получатели не должны испытывать болей, избыточного давления, обуславливающих нарушения кровообращения.  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Изделия протезно-ортопедические должны соответствовать Государственному стандарту Российской Федерации «ГОСТ Р 51819-2022. Наци</w:t>
      </w:r>
      <w:r>
        <w:rPr>
          <w:rFonts w:eastAsia="Verdana"/>
        </w:rPr>
        <w:t xml:space="preserve">ональный стандарт Российской Федерации. Протезирование и ортезирование верхних и нижних конечностей. Термины и определения», Государственному стандарту Российской Федерации «ГОСТ Р ИСО 9999-2019. Национальный стандарт Российской Федерации. Вспомогательные </w:t>
      </w:r>
      <w:r>
        <w:rPr>
          <w:rFonts w:eastAsia="Verdana"/>
        </w:rPr>
        <w:t>средства для людей с ограничениями жизнедеятельности. Классификация и терминология»</w:t>
      </w:r>
      <w:r>
        <w:t xml:space="preserve"> </w:t>
      </w:r>
      <w:r>
        <w:rPr>
          <w:rFonts w:eastAsia="Verdana"/>
        </w:rPr>
        <w:t>устанавливает классификацию и терминологию вспомогательных средств, специально изготовленных или общедоступных, для людей с ограничениями жизнедеятельности», Государственно</w:t>
      </w:r>
      <w:r>
        <w:rPr>
          <w:rFonts w:eastAsia="Verdana"/>
        </w:rPr>
        <w:t>му стандарту Российской Федерации «ГОСТ Р 52878-2021 «Туторы на верхние и нижние конечности. Технические требования и методы испытаний»</w:t>
      </w:r>
      <w:r>
        <w:t xml:space="preserve"> </w:t>
      </w:r>
      <w:r>
        <w:rPr>
          <w:rFonts w:eastAsia="Verdana"/>
        </w:rPr>
        <w:t>к туторам предъявляются следующие требования: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«6.3 Конструктивные требования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6.3.1 Конструкция и материалы тутора должны</w:t>
      </w:r>
      <w:r>
        <w:rPr>
          <w:rFonts w:eastAsia="Verdana"/>
        </w:rPr>
        <w:t xml:space="preserve"> обеспечивать жесткую фиксацию и частичную разгрузку суставов или сегментов конечности в приданном положении коррекции.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6.3.2 Масса тутора должна быть минимально возможной из технических решений и применяемых материалов при обеспечении необходимых эксплуат</w:t>
      </w:r>
      <w:r>
        <w:rPr>
          <w:rFonts w:eastAsia="Verdana"/>
        </w:rPr>
        <w:t>ационных требований. Масса тутора должна быть указана в технических условиях на тутор конкретного вида для каждого варианта исполнения.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6.3.3 Внешние обводы тутора не должны вызывать нарушений целостности и повышенного износа одежды.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 xml:space="preserve">6.3.4 Смягчающий слой </w:t>
      </w:r>
      <w:r>
        <w:rPr>
          <w:rFonts w:eastAsia="Verdana"/>
        </w:rPr>
        <w:t>на внутренней поверхности гильзы тутора из вспененных материалов должен быть с удельной плотностью не более 80 кг/м3.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6.3.5 Тутор по своему конструктивному построению не должен нарушать кровообращения в мягких тканях пораженной конечности, вызывать раздраж</w:t>
      </w:r>
      <w:r>
        <w:rPr>
          <w:rFonts w:eastAsia="Verdana"/>
        </w:rPr>
        <w:t>ение кожного покрова.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6.3.6 Тутор по своему конструктивному построению должен обеспечивать отсутствие болевых ощущений, излишнего давления на костные выступы, наминов и потертостей.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6.3.7 Тутор должен обеспечивать опороспособность конечности.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6.3.8 Конструкция тутора должна предусматривать выполнение его как в правом, так и в левом исполнении и обеспечивать удобство пользования им при эксплуатации.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 xml:space="preserve">6.3.9 На поверхности металлических и пластмассовых деталей тутора не должно быть трещин, забоин, </w:t>
      </w:r>
      <w:r>
        <w:rPr>
          <w:rFonts w:eastAsia="Verdana"/>
        </w:rPr>
        <w:t>вмятин, расслоения материала, заусенцев и острых кромок, ухудшающих его внешний вид, прочность и безопасность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«6.4 Требования к гильзам и элементам крепления</w:t>
      </w:r>
    </w:p>
    <w:p w:rsidR="003E19BC" w:rsidRDefault="0070259F">
      <w:pPr>
        <w:pStyle w:val="formattext"/>
        <w:spacing w:before="0" w:after="0"/>
        <w:ind w:firstLine="709"/>
        <w:jc w:val="both"/>
      </w:pPr>
      <w:r>
        <w:rPr>
          <w:rFonts w:eastAsia="Verdana"/>
        </w:rPr>
        <w:lastRenderedPageBreak/>
        <w:t>«6.4.1 Внутренняя форма гильзы должна соответствовать индивидуальным параметрам конечности в прида</w:t>
      </w:r>
      <w:r>
        <w:rPr>
          <w:rFonts w:eastAsia="Verdana"/>
        </w:rPr>
        <w:t>нном положении коррекции и не оказывать избыточного давления на ткани конечности.»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t xml:space="preserve"> </w:t>
      </w:r>
      <w:r>
        <w:rPr>
          <w:rFonts w:eastAsia="Verdana"/>
        </w:rPr>
        <w:t>«6.6 Требования к материалам»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«6.6.2 При изготовлении тутора не допускается применять легковоспламеняющиеся горючие материалы.». Государственному стандарту Российской Федер</w:t>
      </w:r>
      <w:r>
        <w:rPr>
          <w:rFonts w:eastAsia="Verdana"/>
        </w:rPr>
        <w:t>ации «ГОСТ Р 58288-2018. Национальный стандарт Российской Федерации. Вспомогательные средства и технологии для людей с ограничениями жизнедеятельности. Термины и определения».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Государственному стандарту Российской Федерации «ГОСТ Р 52877-2021 «Услуги по ме</w:t>
      </w:r>
      <w:r>
        <w:rPr>
          <w:rFonts w:eastAsia="Verdana"/>
        </w:rPr>
        <w:t>дицинской реабилитации инвалидов основные положения»: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«5.4. Ортезирование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5.4.1. Ортезирование заключается в компенсации частично или полностью утраченных функций опорно-двигательного аппарата с помощью дополнительных внешних устройств (ортезов), обеспечив</w:t>
      </w:r>
      <w:r>
        <w:rPr>
          <w:rFonts w:eastAsia="Verdana"/>
        </w:rPr>
        <w:t>ающих выполнение этих функций.»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Аппараты должны соответствовать требованиям ГОСТ Р ИСО 22523-2007 «Протезы конечностей и ортезы наружные. Требования и методы испытаний» в части: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«5.1.1 В протезных или ортопедических устройствах следует применять материалы,</w:t>
      </w:r>
      <w:r>
        <w:rPr>
          <w:rFonts w:eastAsia="Verdana"/>
        </w:rPr>
        <w:t xml:space="preserve"> которые минимизируют риск распространения пламени или выделения токсичных газов, поскольку это особенно важно для лиц с физическими недостатками, которые могут оказаться не способными спастись от огня. Материалы, не стойкие к воспламенению, следует регуля</w:t>
      </w:r>
      <w:r>
        <w:rPr>
          <w:rFonts w:eastAsia="Verdana"/>
        </w:rPr>
        <w:t>рно заменять с учетом новых разработок.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5.1.2 Если применение материалов, минимизирующих риск распространения пламени или выделения токсичных газов, не допускается по клиническим требованиям к протезному или ортопедическому устройству, то следует выполнять</w:t>
      </w:r>
      <w:r>
        <w:rPr>
          <w:rFonts w:eastAsia="Verdana"/>
        </w:rPr>
        <w:t xml:space="preserve"> требования 5.1.3 и 5.1.4.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5.1.3 Устройство должно поставляться с информацией, предупреждающей о возможной опасности и описывающей меры предосторожности, необходимые для снижения риска.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5.1.4 Причины невозможности применимости материалов, указанных в 5.1.2</w:t>
      </w:r>
      <w:r>
        <w:rPr>
          <w:rFonts w:eastAsia="Verdana"/>
        </w:rPr>
        <w:t>, должны быть указаны в технических документах изготовителя».</w:t>
      </w:r>
    </w:p>
    <w:p w:rsidR="003E19BC" w:rsidRDefault="0070259F">
      <w:pPr>
        <w:pStyle w:val="formattext"/>
        <w:spacing w:before="0" w:after="0"/>
        <w:ind w:firstLine="709"/>
        <w:jc w:val="both"/>
        <w:rPr>
          <w:rFonts w:eastAsia="Verdana"/>
        </w:rPr>
      </w:pPr>
      <w:r>
        <w:rPr>
          <w:rFonts w:eastAsia="Verdana"/>
        </w:rPr>
        <w:t>Выполнение работ по ортезированию должно направляться на изготовление протезно-ортопедических изделий для обеспечения механической фиксации, разгрузки, компенсации поврежденных или реконструиров</w:t>
      </w:r>
      <w:r>
        <w:rPr>
          <w:rFonts w:eastAsia="Verdana"/>
        </w:rPr>
        <w:t>анных суставов, костей, сумочно-связочного или мышечно-связочного аппарата и других функций организма.</w:t>
      </w:r>
    </w:p>
    <w:p w:rsidR="003E19BC" w:rsidRDefault="003E19BC">
      <w:pPr>
        <w:pStyle w:val="formattext"/>
        <w:spacing w:before="0" w:after="0"/>
        <w:jc w:val="both"/>
        <w:rPr>
          <w:rFonts w:eastAsia="Verdana"/>
        </w:rPr>
      </w:pPr>
    </w:p>
    <w:tbl>
      <w:tblPr>
        <w:tblW w:w="8400" w:type="pct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65"/>
        <w:gridCol w:w="1111"/>
        <w:gridCol w:w="1190"/>
        <w:gridCol w:w="1228"/>
        <w:gridCol w:w="2258"/>
        <w:gridCol w:w="985"/>
        <w:gridCol w:w="1269"/>
        <w:gridCol w:w="848"/>
        <w:gridCol w:w="703"/>
        <w:gridCol w:w="1655"/>
        <w:gridCol w:w="1114"/>
        <w:gridCol w:w="1113"/>
        <w:gridCol w:w="1113"/>
        <w:gridCol w:w="1114"/>
        <w:gridCol w:w="1130"/>
      </w:tblGrid>
      <w:tr w:rsidR="003E19BC">
        <w:trPr>
          <w:trHeight w:val="10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tabs>
                <w:tab w:val="left" w:pos="668"/>
              </w:tabs>
              <w:spacing w:line="252" w:lineRule="auto"/>
              <w:ind w:right="-108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</w:p>
          <w:p w:rsidR="003E19BC" w:rsidRDefault="0070259F">
            <w:pPr>
              <w:tabs>
                <w:tab w:val="left" w:pos="668"/>
              </w:tabs>
              <w:spacing w:line="252" w:lineRule="auto"/>
              <w:ind w:right="-108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товара, работы, услуги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 xml:space="preserve">Код 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позиции</w:t>
            </w:r>
          </w:p>
        </w:tc>
        <w:tc>
          <w:tcPr>
            <w:tcW w:w="5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Характеристики товара, работы, услуги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Количество (объем работы, услуги)</w:t>
            </w:r>
          </w:p>
        </w:tc>
        <w:tc>
          <w:tcPr>
            <w:tcW w:w="693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10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Наименование характеристики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Значение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характеристики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 характеристики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Инструкция по заполнению характеристик в заявке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10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8-09-40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тазобедренный сустав</w:t>
            </w:r>
          </w:p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03.28.08.09.40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sz w:val="18"/>
                <w:szCs w:val="18"/>
              </w:rPr>
              <w:t xml:space="preserve">Аппарат на тазобедренный сустав 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реабилитации, выполненное из термопластов высокотемпературных, вспененных упругих и смягчающих материалов, металла, узлов и полуфабрикатов, специальный. 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8-09-37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голеностопный сустав</w:t>
            </w:r>
          </w:p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03.28.08.09.37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голеностопный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 фиксирующий, корригирующий  состоит из гильзы голени и башмачка, изготовленных по индивидуальному гипсовому слепку из термопластичных </w:t>
            </w:r>
            <w:r>
              <w:rPr>
                <w:sz w:val="18"/>
                <w:szCs w:val="18"/>
              </w:rPr>
              <w:lastRenderedPageBreak/>
              <w:t>материалов, металлических шин с голеностопными шарнирами.</w:t>
            </w:r>
          </w:p>
          <w:p w:rsidR="003E19BC" w:rsidRDefault="0070259F">
            <w:pPr>
              <w:jc w:val="both"/>
            </w:pPr>
            <w:r>
              <w:rPr>
                <w:rFonts w:eastAsia="Times New Roman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Назначение  лечебно-профил</w:t>
            </w:r>
            <w:r>
              <w:rPr>
                <w:sz w:val="18"/>
                <w:szCs w:val="18"/>
              </w:rPr>
              <w:t>актическое, по назначению врача.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23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Смягчающий вкладыш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из вспененного материала  или  кожи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УЗ указывает конкретное значение хар-ки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8-09-39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коленный сустав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32.50.22.129 - Приспособления ортопедические прочие</w:t>
            </w:r>
          </w:p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на коленный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  фиксирующий, разгружающий  состоит из гильз бедра и голени из термопластичных материалов, из слоистого пластика на </w:t>
            </w:r>
            <w:r>
              <w:rPr>
                <w:sz w:val="18"/>
                <w:szCs w:val="18"/>
              </w:rPr>
              <w:t xml:space="preserve">основе акриловых смол  со смягчающим вкладышем по индивидуальному слепку. Застежка велкро 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назначению врача.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8-09-42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всю ногу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03.28.08.09.42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на всю ногу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 </w:t>
            </w:r>
            <w:r>
              <w:rPr>
                <w:color w:val="000000"/>
                <w:sz w:val="18"/>
                <w:szCs w:val="18"/>
              </w:rPr>
              <w:t>фиксирующий, разгружающий  состоит из кожаных гильз голени, бедра и башмачка, изготовленных  по индивидуальному гипсовому слепку, с движением в коленном и голеностопном  шарнирах.</w:t>
            </w:r>
          </w:p>
          <w:p w:rsidR="003E19BC" w:rsidRDefault="0070259F">
            <w:pPr>
              <w:jc w:val="both"/>
            </w:pPr>
            <w:r>
              <w:rPr>
                <w:color w:val="000000"/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стики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8-09-43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Аппарат на нижние конечности и туловище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03.28.08.09.43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32.50.22.129 - Приспособления ортопедические прочие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Аппарат 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на нижние конечности и туловище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 средство   реабилитации фиксирующий, разгружающий состоит из жесткого корсета, гильз бедра, голени и стопы индивидуального изготовления по слепку из слоистого пластика, термопластичного материала, со смягчающим вкладышем, металлических шин с г</w:t>
            </w:r>
            <w:r>
              <w:rPr>
                <w:sz w:val="18"/>
                <w:szCs w:val="18"/>
              </w:rPr>
              <w:t>оленостопными, коленными и тазобедренными шарнирами.</w:t>
            </w:r>
          </w:p>
          <w:p w:rsidR="003E19BC" w:rsidRDefault="0070259F">
            <w:pPr>
              <w:jc w:val="both"/>
            </w:pPr>
            <w:r>
              <w:rPr>
                <w:color w:val="000000"/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8-09-49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голеностопный сустав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03.28.08.09.49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Тутор </w:t>
            </w:r>
          </w:p>
          <w:p w:rsidR="003E19BC" w:rsidRDefault="0070259F">
            <w:pPr>
              <w:jc w:val="center"/>
            </w:pPr>
            <w:r>
              <w:rPr>
                <w:sz w:val="18"/>
                <w:szCs w:val="18"/>
              </w:rPr>
              <w:t>на голеностопный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 фиксирующий, состоит из перфорированной гильзы из листового полиэтилена со смягчающим вкладышем.  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</w:t>
            </w:r>
            <w:r>
              <w:rPr>
                <w:sz w:val="18"/>
                <w:szCs w:val="18"/>
              </w:rPr>
              <w:t>ию врача.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Изготовление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По ортопедическим колодкам или по индивидуальному гипсовому слепку.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УЗ указывает конкретное значение хар-ки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8-09-49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голеностопный сустав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03.28.08.09.49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Тутор </w:t>
            </w:r>
          </w:p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на голеностопный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 средство   реабилитации фиксирующий, максимальной готовности, изготовлен из листовых термопластичных материалов со смягчающим вкладышем, гильза и крепления подгоночные.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ристики не может изменяться участником закупки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8-09-51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коленный сустав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03.28.08.09.51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Тутор на коленный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Техническое средство   реабилитации фиксирующий или корригирующий, состоит из гильзы термопластичного материала, со смягчающим слоем или без него, с декоративным покрытием или без него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sz w:val="18"/>
                <w:szCs w:val="18"/>
              </w:rPr>
              <w:t>УЗ указывает конкретное значение хар-ки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</w:pPr>
            <w:r>
              <w:rPr>
                <w:sz w:val="18"/>
                <w:szCs w:val="18"/>
              </w:rPr>
              <w:t>Изготовление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индивидуальному гипсовому слепку.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8-09-54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всю ногу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03.28.08.09.54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Тутор на всю ногу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 средство   реабилитации  фиксирующий, корригирующий, разгружающий, состоит из термопласта высокотемпературного, изготовление по индивидуальному гипсовому слепку.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-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2614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8-09-54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всю ногу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03.28.08.09.54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Тутор на всю ногу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Техническое  средство   реабилитации, с захватом стопы максимальной готовности фиксирующий,  изготовлен из термопластичных материалов со смягчающим вкладышем, гильза и крепления  подгоночные. 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>Назначение лечебно-профилактическое, по 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ние характеристики не может изменяться участником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94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1094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8-09-52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Тутор на тазобедренный сустав</w:t>
            </w:r>
          </w:p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КОЗ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03.28.08.09.52</w:t>
            </w:r>
          </w:p>
        </w:tc>
        <w:tc>
          <w:tcPr>
            <w:tcW w:w="1173" w:type="dxa"/>
            <w:tcBorders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ОКПД2:</w:t>
            </w:r>
          </w:p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32.50.22.124 - Туторы нижних конечностей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spacing w:line="252" w:lineRule="auto"/>
              <w:jc w:val="center"/>
            </w:pPr>
            <w:r>
              <w:rPr>
                <w:sz w:val="18"/>
                <w:szCs w:val="18"/>
              </w:rPr>
              <w:t>Тутор на тазобедренный сустав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 средство   реабилитации фиксирующий, материалы и комплектующие: термопласт высокотемпературный, изготовление по индивидуальному слепку.</w:t>
            </w:r>
          </w:p>
          <w:p w:rsidR="003E19BC" w:rsidRDefault="0070259F">
            <w:pPr>
              <w:jc w:val="both"/>
            </w:pPr>
            <w:r>
              <w:rPr>
                <w:sz w:val="18"/>
                <w:szCs w:val="18"/>
              </w:rPr>
              <w:t xml:space="preserve">Назначение - лечебно-профилактическое, по </w:t>
            </w:r>
            <w:r>
              <w:rPr>
                <w:sz w:val="18"/>
                <w:szCs w:val="18"/>
              </w:rPr>
              <w:lastRenderedPageBreak/>
              <w:t>назначению врача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Значение характеристики не может изменяться уча</w:t>
            </w:r>
            <w:r>
              <w:rPr>
                <w:bCs/>
                <w:color w:val="000000"/>
                <w:sz w:val="18"/>
                <w:szCs w:val="18"/>
                <w:lang w:eastAsia="ru-RU"/>
              </w:rPr>
              <w:t>стником закупки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E19BC" w:rsidRDefault="0070259F">
            <w:pPr>
              <w:jc w:val="center"/>
            </w:pPr>
            <w:r>
              <w:rPr>
                <w:bCs/>
                <w:color w:val="000000"/>
                <w:sz w:val="18"/>
                <w:szCs w:val="18"/>
                <w:lang w:eastAsia="ru-RU"/>
              </w:rPr>
              <w:t>шт.</w:t>
            </w:r>
          </w:p>
        </w:tc>
        <w:tc>
          <w:tcPr>
            <w:tcW w:w="7135" w:type="dxa"/>
            <w:gridSpan w:val="6"/>
          </w:tcPr>
          <w:p w:rsidR="003E19BC" w:rsidRDefault="003E19BC">
            <w:pPr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3E19BC">
        <w:trPr>
          <w:trHeight w:val="273"/>
        </w:trPr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BC" w:rsidRDefault="0070259F"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ИТОГО: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BC" w:rsidRDefault="0070259F">
            <w:pPr>
              <w:jc w:val="center"/>
            </w:pPr>
            <w:r>
              <w:rPr>
                <w:b/>
                <w:bCs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9BC" w:rsidRDefault="003E19B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1" w:type="dxa"/>
            <w:vAlign w:val="center"/>
          </w:tcPr>
          <w:p w:rsidR="003E19BC" w:rsidRDefault="003E19BC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3E19BC" w:rsidRDefault="003E19BC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3E19BC" w:rsidRDefault="003E19BC">
            <w:pPr>
              <w:spacing w:line="252" w:lineRule="auto"/>
              <w:jc w:val="center"/>
              <w:rPr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7" w:type="dxa"/>
            <w:vAlign w:val="center"/>
          </w:tcPr>
          <w:p w:rsidR="003E19BC" w:rsidRDefault="003E19BC">
            <w:pPr>
              <w:spacing w:line="252" w:lineRule="auto"/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98" w:type="dxa"/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Align w:val="center"/>
          </w:tcPr>
          <w:p w:rsidR="003E19BC" w:rsidRDefault="003E19BC">
            <w:pPr>
              <w:jc w:val="center"/>
              <w:rPr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3E19BC" w:rsidRDefault="003E19BC"/>
    <w:p w:rsidR="003E19BC" w:rsidRDefault="0070259F">
      <w:pPr>
        <w:widowControl/>
        <w:jc w:val="center"/>
        <w:rPr>
          <w:rFonts w:eastAsia="Times New Roman"/>
          <w:b/>
        </w:rPr>
      </w:pPr>
      <w:r>
        <w:rPr>
          <w:rFonts w:eastAsia="Times New Roman"/>
          <w:b/>
        </w:rPr>
        <w:t>Требования к результатам работ</w:t>
      </w:r>
    </w:p>
    <w:p w:rsidR="003E19BC" w:rsidRDefault="003E19BC">
      <w:pPr>
        <w:widowControl/>
        <w:rPr>
          <w:rFonts w:eastAsia="Times New Roman"/>
          <w:b/>
        </w:rPr>
      </w:pPr>
    </w:p>
    <w:p w:rsidR="003E19BC" w:rsidRDefault="0070259F">
      <w:pPr>
        <w:ind w:firstLine="709"/>
        <w:jc w:val="both"/>
        <w:rPr>
          <w:rFonts w:eastAsia="Times New Roman"/>
        </w:rPr>
      </w:pPr>
      <w:r>
        <w:rPr>
          <w:bCs/>
        </w:rPr>
        <w:t>Срок изготовления изделия</w:t>
      </w:r>
      <w:r>
        <w:t xml:space="preserve">: </w:t>
      </w:r>
      <w:r>
        <w:rPr>
          <w:rFonts w:eastAsia="Arial"/>
          <w:spacing w:val="-4"/>
        </w:rPr>
        <w:t>в течение 1</w:t>
      </w:r>
      <w:r>
        <w:rPr>
          <w:rFonts w:eastAsia="Arial"/>
          <w:spacing w:val="-4"/>
        </w:rPr>
        <w:t>5 дней с даты обращения Получателя к Исполнителю, исключая время ожидания для подгонки и примерки.</w:t>
      </w:r>
    </w:p>
    <w:p w:rsidR="003E19BC" w:rsidRDefault="0070259F">
      <w:pPr>
        <w:widowControl/>
        <w:ind w:firstLine="705"/>
        <w:jc w:val="both"/>
      </w:pPr>
      <w:r>
        <w:rPr>
          <w:rFonts w:eastAsia="Times New Roman"/>
        </w:rPr>
        <w:t>Работы по обеспечению инвалидов ортезами следует считать эффективно исполненными, если у Получателя полностью или частично восстановлена опорная, двигательная или иные функции организма, созданы условия для предупреждения развития деформации или благоприят</w:t>
      </w:r>
      <w:r>
        <w:rPr>
          <w:rFonts w:eastAsia="Times New Roman"/>
        </w:rPr>
        <w:t>ного течения болезни. Работы по обеспечению инвалидов ортезами должны  выполняться с надлежащим качеством и в установленные сроки.</w:t>
      </w:r>
    </w:p>
    <w:p w:rsidR="003E19BC" w:rsidRDefault="0070259F">
      <w:pPr>
        <w:pStyle w:val="affa"/>
        <w:spacing w:after="0"/>
        <w:ind w:firstLine="567"/>
        <w:jc w:val="both"/>
        <w:rPr>
          <w:lang w:val="ru-RU"/>
        </w:rPr>
      </w:pPr>
      <w:r>
        <w:rPr>
          <w:lang w:val="ru-RU"/>
        </w:rPr>
        <w:t>Срок обеспечения инвалидов до 25.11.2024 года.</w:t>
      </w:r>
    </w:p>
    <w:p w:rsidR="003E19BC" w:rsidRDefault="003E19BC">
      <w:pPr>
        <w:pStyle w:val="affa"/>
        <w:spacing w:after="0"/>
        <w:jc w:val="both"/>
        <w:rPr>
          <w:lang w:val="ru-RU"/>
        </w:rPr>
      </w:pPr>
    </w:p>
    <w:p w:rsidR="003E19BC" w:rsidRDefault="0070259F">
      <w:pPr>
        <w:widowControl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Требования к срокам и объему предоставления</w:t>
      </w:r>
    </w:p>
    <w:p w:rsidR="003E19BC" w:rsidRDefault="0070259F">
      <w:pPr>
        <w:widowControl/>
        <w:jc w:val="center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color w:val="000000"/>
        </w:rPr>
        <w:t>гарантии качества работ</w:t>
      </w:r>
    </w:p>
    <w:p w:rsidR="003E19BC" w:rsidRDefault="003E19BC">
      <w:pPr>
        <w:widowControl/>
        <w:rPr>
          <w:rFonts w:eastAsia="Times New Roman"/>
          <w:b/>
          <w:bCs/>
          <w:color w:val="000000"/>
        </w:rPr>
      </w:pPr>
    </w:p>
    <w:p w:rsidR="003E19BC" w:rsidRDefault="0070259F">
      <w:pPr>
        <w:widowControl/>
        <w:ind w:firstLine="709"/>
        <w:jc w:val="both"/>
        <w:rPr>
          <w:rFonts w:eastAsia="Times New Roman"/>
          <w:bCs/>
          <w:color w:val="000000" w:themeColor="text1"/>
        </w:rPr>
      </w:pPr>
      <w:r>
        <w:rPr>
          <w:rFonts w:eastAsia="Times New Roman"/>
          <w:bCs/>
          <w:color w:val="000000"/>
        </w:rPr>
        <w:t>Гарантийный срок на  комплектующие узлы и детали ортезов 12 месяцев</w:t>
      </w:r>
      <w:r>
        <w:rPr>
          <w:rFonts w:eastAsia="Times New Roman"/>
          <w:bCs/>
          <w:color w:val="000000" w:themeColor="text1"/>
        </w:rPr>
        <w:t xml:space="preserve"> </w:t>
      </w:r>
      <w:r>
        <w:rPr>
          <w:color w:val="000000" w:themeColor="text1"/>
        </w:rPr>
        <w:t>со дня подписания Акта сдачи-приемки работ Получателем.</w:t>
      </w:r>
    </w:p>
    <w:p w:rsidR="003E19BC" w:rsidRDefault="0070259F">
      <w:pPr>
        <w:widowControl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bCs/>
          <w:color w:val="000000"/>
        </w:rPr>
        <w:t>Срок предоставления гарантии качества на выполненные работы устанавливается со дня подписания Акта сдачи-приемки работ Получателем и</w:t>
      </w:r>
      <w:r>
        <w:rPr>
          <w:rFonts w:eastAsia="Times New Roman"/>
          <w:bCs/>
          <w:color w:val="000000"/>
        </w:rPr>
        <w:t xml:space="preserve"> составляет </w:t>
      </w:r>
      <w:bookmarkStart w:id="0" w:name="_GoBack"/>
      <w:bookmarkEnd w:id="0"/>
      <w:r>
        <w:rPr>
          <w:rFonts w:eastAsia="Times New Roman"/>
          <w:bCs/>
          <w:color w:val="000000"/>
        </w:rPr>
        <w:t>6 месяцев.</w:t>
      </w:r>
    </w:p>
    <w:p w:rsidR="003E19BC" w:rsidRDefault="0070259F">
      <w:pPr>
        <w:widowControl/>
        <w:ind w:firstLine="709"/>
        <w:jc w:val="both"/>
        <w:rPr>
          <w:rFonts w:eastAsia="Times New Roman"/>
          <w:iCs/>
          <w:color w:val="000000"/>
          <w:spacing w:val="-10"/>
        </w:rPr>
      </w:pPr>
      <w:r>
        <w:rPr>
          <w:rFonts w:eastAsia="Times New Roman"/>
          <w:color w:val="000000"/>
        </w:rPr>
        <w:t>В течение этого срока предприятие-изготовитель обязано производить замену или ремонт изделия бесплатно.</w:t>
      </w:r>
    </w:p>
    <w:p w:rsidR="003E19BC" w:rsidRDefault="0070259F">
      <w:pPr>
        <w:widowControl/>
        <w:ind w:firstLine="709"/>
        <w:jc w:val="both"/>
        <w:rPr>
          <w:rFonts w:eastAsia="Times New Roman"/>
          <w:b/>
          <w:bCs/>
          <w:iCs/>
          <w:color w:val="000000"/>
          <w:spacing w:val="-10"/>
          <w:lang w:eastAsia="ru-RU"/>
        </w:rPr>
      </w:pPr>
      <w:r>
        <w:rPr>
          <w:rFonts w:eastAsia="Times New Roman"/>
          <w:iCs/>
          <w:color w:val="000000"/>
          <w:spacing w:val="-10"/>
        </w:rPr>
        <w:t>Ремонт, обслуживание, устранение недостатков при обеспечении инвалидов ортезами должно производиться в соответствии с За</w:t>
      </w:r>
      <w:r>
        <w:rPr>
          <w:rFonts w:eastAsia="Times New Roman"/>
          <w:iCs/>
          <w:color w:val="000000"/>
          <w:spacing w:val="-10"/>
        </w:rPr>
        <w:t>коном Российской Федерации от 07 февраля 1992 г. № 2300-1 «О защите прав потребителей».</w:t>
      </w:r>
    </w:p>
    <w:p w:rsidR="003E19BC" w:rsidRDefault="003E19BC">
      <w:pPr>
        <w:widowControl/>
        <w:jc w:val="both"/>
        <w:rPr>
          <w:rFonts w:eastAsia="Times New Roman"/>
          <w:b/>
          <w:bCs/>
          <w:iCs/>
          <w:color w:val="000000"/>
          <w:spacing w:val="-10"/>
          <w:lang w:eastAsia="ru-RU"/>
        </w:rPr>
      </w:pPr>
    </w:p>
    <w:p w:rsidR="003E19BC" w:rsidRDefault="0070259F">
      <w:pPr>
        <w:widowControl/>
        <w:jc w:val="center"/>
        <w:rPr>
          <w:rFonts w:eastAsia="Times New Roman"/>
          <w:b/>
          <w:bCs/>
          <w:color w:val="000000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>Требования к месту выполнения работ</w:t>
      </w:r>
    </w:p>
    <w:p w:rsidR="003E19BC" w:rsidRDefault="003E19BC">
      <w:pPr>
        <w:widowControl/>
        <w:jc w:val="center"/>
        <w:rPr>
          <w:rFonts w:eastAsia="Times New Roman"/>
          <w:b/>
          <w:bCs/>
          <w:color w:val="000000"/>
          <w:lang w:eastAsia="ru-RU"/>
        </w:rPr>
      </w:pPr>
    </w:p>
    <w:p w:rsidR="003E19BC" w:rsidRDefault="0070259F">
      <w:pPr>
        <w:tabs>
          <w:tab w:val="left" w:pos="709"/>
        </w:tabs>
        <w:jc w:val="both"/>
        <w:rPr>
          <w:b/>
          <w:lang w:eastAsia="ar-SA"/>
        </w:rPr>
      </w:pPr>
      <w:r>
        <w:t>Место выполнения работ: прием получателей (снятие мерок, примерка, подгонка, и т.д.), выдача готовых изделий осуществляется в пунк</w:t>
      </w:r>
      <w:r>
        <w:t>тах выдачи, организованных исполнителем на территории Чувашской Республики г. Чебоксары, при необходимости – по месту жительства получателя. Изготовление изделий - по месту нахождения Исполнителя</w:t>
      </w:r>
    </w:p>
    <w:p w:rsidR="003E19BC" w:rsidRDefault="003E19BC">
      <w:pPr>
        <w:tabs>
          <w:tab w:val="left" w:pos="709"/>
        </w:tabs>
        <w:jc w:val="both"/>
        <w:rPr>
          <w:b/>
          <w:lang w:eastAsia="ar-SA"/>
        </w:rPr>
      </w:pPr>
    </w:p>
    <w:p w:rsidR="003E19BC" w:rsidRDefault="0070259F">
      <w:pPr>
        <w:tabs>
          <w:tab w:val="left" w:pos="709"/>
        </w:tabs>
        <w:jc w:val="center"/>
        <w:rPr>
          <w:rFonts w:eastAsia="Calibri"/>
          <w:b/>
          <w:lang w:eastAsia="ru-RU"/>
        </w:rPr>
      </w:pPr>
      <w:r>
        <w:rPr>
          <w:b/>
          <w:lang w:eastAsia="ar-SA"/>
        </w:rPr>
        <w:t>Требования к пункту выдачи</w:t>
      </w:r>
      <w:r>
        <w:rPr>
          <w:rFonts w:eastAsia="Calibri"/>
          <w:b/>
        </w:rPr>
        <w:t>.</w:t>
      </w:r>
    </w:p>
    <w:p w:rsidR="003E19BC" w:rsidRDefault="003E19BC">
      <w:pPr>
        <w:tabs>
          <w:tab w:val="left" w:pos="709"/>
        </w:tabs>
        <w:rPr>
          <w:rFonts w:eastAsia="Calibri"/>
          <w:b/>
          <w:lang w:eastAsia="ru-RU"/>
        </w:rPr>
      </w:pPr>
    </w:p>
    <w:p w:rsidR="003E19BC" w:rsidRDefault="0070259F">
      <w:pPr>
        <w:ind w:firstLine="708"/>
        <w:jc w:val="both"/>
      </w:pPr>
      <w:r>
        <w:rPr>
          <w:rFonts w:eastAsia="Calibri"/>
        </w:rPr>
        <w:t>Пункт (пункты) приема (выдачи) обеспечивают прием Получателей 5 (пять) дней в неделю, 40 часов в неделю, при этом, время работы пункта (пунктов) приема (выдачи)   попадает в интервал с 08:00 до 22:00. Пункт (пункты) приема (выдачи) должен соответствовать у</w:t>
      </w:r>
      <w:r>
        <w:rPr>
          <w:rFonts w:eastAsia="Calibri"/>
        </w:rPr>
        <w:t>словиям для беспрепятственного доступа к нему инвалидов в соответствии с требованиями, установленными Постановления Правительства Российской Федерации от 29.03.2019 № 363 «Об утверждении государственной программы Российской Федерации «Доступная среда».</w:t>
      </w:r>
    </w:p>
    <w:p w:rsidR="003E19BC" w:rsidRDefault="0070259F">
      <w:pPr>
        <w:ind w:firstLine="708"/>
        <w:jc w:val="both"/>
      </w:pPr>
      <w:r>
        <w:t xml:space="preserve">Не </w:t>
      </w:r>
      <w:r>
        <w:t>позднее 5 (пяти) рабочих дней с момента заключения контракта Исполнитель представляет Заказчику информацию об адресе пункта (пунктов) приема (выдачи), графике работы пункта (пунктов), контактном телефоне.</w:t>
      </w:r>
    </w:p>
    <w:p w:rsidR="003E19BC" w:rsidRDefault="0070259F">
      <w:pPr>
        <w:ind w:firstLine="708"/>
        <w:jc w:val="both"/>
        <w:rPr>
          <w:lang w:eastAsia="ar-SA"/>
        </w:rPr>
      </w:pPr>
      <w:r>
        <w:t>Не позднее 7 (семи) рабочих дней с момента заключен</w:t>
      </w:r>
      <w:r>
        <w:t>ия контракта Исполнитель передает Заказчику копии документов, подтверждающих право Исполнителя использовать помещения пункта (пунктов) приема (выдачи), заверенные Исполнителем надлежащим образом. Документы должны быть предоставлены на бумажном носителе соп</w:t>
      </w:r>
      <w:r>
        <w:t>роводительным письмом с приложением.</w:t>
      </w:r>
    </w:p>
    <w:p w:rsidR="003E19BC" w:rsidRDefault="0070259F">
      <w:pPr>
        <w:ind w:firstLine="708"/>
        <w:jc w:val="both"/>
      </w:pPr>
      <w:r>
        <w:rPr>
          <w:lang w:eastAsia="ar-SA"/>
        </w:rPr>
        <w:t>при работе с Получателями обеспечить соблюдение рекомендаций и санитарно-эпидемиологических требований Роспотребнадзора и исполнительных органов государственной власти субъектов Российской Федерации</w:t>
      </w:r>
      <w:r>
        <w:rPr>
          <w:color w:val="FF0000"/>
          <w:lang w:eastAsia="ar-SA"/>
        </w:rPr>
        <w:t xml:space="preserve"> </w:t>
      </w:r>
      <w:r>
        <w:rPr>
          <w:lang w:eastAsia="ar-SA"/>
        </w:rPr>
        <w:t>при возникновении не</w:t>
      </w:r>
      <w:r>
        <w:rPr>
          <w:lang w:eastAsia="ar-SA"/>
        </w:rPr>
        <w:t xml:space="preserve">благоприятной санитарно-эпидемиологической обстановки, в том числе в период распространении новой коронавирусной </w:t>
      </w:r>
      <w:r>
        <w:rPr>
          <w:lang w:eastAsia="ar-SA"/>
        </w:rPr>
        <w:lastRenderedPageBreak/>
        <w:t>инфекции (COVID-19);</w:t>
      </w:r>
    </w:p>
    <w:p w:rsidR="003E19BC" w:rsidRDefault="0070259F">
      <w:pPr>
        <w:ind w:firstLine="708"/>
        <w:jc w:val="both"/>
      </w:pPr>
      <w:r>
        <w:t xml:space="preserve">предоставить доступное для Получателей помещение под размещение пункта (пунктов) приема (выдачи) в соответствии со статьей 15 Федерального закона от 24.11.1995 № 181-ФЗ </w:t>
      </w:r>
      <w:r>
        <w:br w:type="textWrapping" w:clear="all"/>
      </w:r>
      <w:r>
        <w:t>«О социальной защите инвалидов в Российской Федерации».</w:t>
      </w:r>
    </w:p>
    <w:p w:rsidR="003E19BC" w:rsidRDefault="0070259F">
      <w:pPr>
        <w:ind w:firstLine="708"/>
        <w:jc w:val="both"/>
      </w:pPr>
      <w:r>
        <w:t>Вход в каждый пункт приема (вы</w:t>
      </w:r>
      <w:r>
        <w:t>дачи) обозначен надписью (например, «Пункт выдачи ТСР для инвалидов»), позволяющей однозначно определить место нахождения указанного пункта приема. Проход в пункт (пункты) приема (выдачи) и передвижение по ним должны быть беспрепятственны для Получателей (</w:t>
      </w:r>
      <w:r>
        <w:t>в случае необходимости, пункты приема (выдачи) должны быть оборудованы пандусами для облегчения передвижения Получателей и соответствовать требованиям СП 59.13330.2020 «Доступность зданий и сооружений для маломобильных групп населения» (далее - СП 59.13330</w:t>
      </w:r>
      <w:r>
        <w:t>.2020). Исполнителем обеспечивается возможность самостоятельного передвижения Получателей по территории пункта (</w:t>
      </w:r>
      <w:r>
        <w:rPr>
          <w:lang w:eastAsia="ar-SA"/>
        </w:rPr>
        <w:t>пунктов) приема (выдачи)</w:t>
      </w:r>
      <w:r>
        <w:t>, в том числе с помощью его работников, а также сменного кресла-коляски.</w:t>
      </w:r>
    </w:p>
    <w:p w:rsidR="003E19BC" w:rsidRDefault="0070259F">
      <w:pPr>
        <w:ind w:firstLine="708"/>
        <w:jc w:val="both"/>
        <w:rPr>
          <w:rFonts w:eastAsia="Times New Roman"/>
          <w:b/>
          <w:color w:val="000000"/>
        </w:rPr>
      </w:pPr>
      <w:r>
        <w:t>С целью подтверждения соответствия изготовляемы</w:t>
      </w:r>
      <w:r>
        <w:t>х Изделий по количеству, комплектности, ассортименту и качеству требованиям, установленным государственным контрактом, Заказчик по своему усмотрению производит сплошную и/или выборочную проверку Изделий и соответствия пункта (пунктов) приема (выдачи) требо</w:t>
      </w:r>
      <w:r>
        <w:t>ваниям государственного контракта. При проведении проверки Заказчик вправе осуществлять фотофиксацию и/или видеозапись</w:t>
      </w:r>
    </w:p>
    <w:p w:rsidR="003E19BC" w:rsidRDefault="0070259F">
      <w:pPr>
        <w:widowControl/>
        <w:ind w:firstLine="709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Срок пользования изделиями</w:t>
      </w:r>
    </w:p>
    <w:p w:rsidR="003E19BC" w:rsidRDefault="003E19BC">
      <w:pPr>
        <w:widowControl/>
        <w:ind w:firstLine="709"/>
        <w:jc w:val="center"/>
        <w:rPr>
          <w:rFonts w:eastAsia="Times New Roman"/>
          <w:b/>
          <w:color w:val="000000"/>
        </w:rPr>
      </w:pPr>
    </w:p>
    <w:p w:rsidR="003E19BC" w:rsidRDefault="0070259F">
      <w:pPr>
        <w:widowControl/>
        <w:ind w:firstLine="709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Срок пользования Изделием не может быть меньше срока пользования, установленного приказом Минтруда России от </w:t>
      </w:r>
      <w:r>
        <w:rPr>
          <w:rFonts w:eastAsia="Times New Roman"/>
          <w:color w:val="000000"/>
        </w:rPr>
        <w:t>05.03.2021 №107н «Об утверждении сроков пользования техническими средствами реабилитации, протезами и протезно-ортопедическими изделиями».</w:t>
      </w:r>
    </w:p>
    <w:p w:rsidR="003E19BC" w:rsidRDefault="003E19BC">
      <w:pPr>
        <w:widowControl/>
        <w:rPr>
          <w:rFonts w:eastAsia="Times New Roman"/>
          <w:color w:val="000000"/>
        </w:rPr>
      </w:pPr>
    </w:p>
    <w:p w:rsidR="003E19BC" w:rsidRDefault="003E19BC">
      <w:pPr>
        <w:widowControl/>
        <w:rPr>
          <w:rFonts w:eastAsia="Times New Roman"/>
          <w:color w:val="000000"/>
        </w:rPr>
      </w:pPr>
    </w:p>
    <w:p w:rsidR="003E19BC" w:rsidRDefault="003E19BC">
      <w:pPr>
        <w:widowControl/>
        <w:rPr>
          <w:rFonts w:eastAsia="Times New Roman"/>
          <w:color w:val="000000"/>
        </w:rPr>
      </w:pPr>
    </w:p>
    <w:p w:rsidR="003E19BC" w:rsidRDefault="003E19BC">
      <w:pPr>
        <w:widowControl/>
        <w:rPr>
          <w:rFonts w:eastAsia="Times New Roman"/>
          <w:color w:val="000000"/>
        </w:rPr>
      </w:pPr>
    </w:p>
    <w:sectPr w:rsidR="003E19BC">
      <w:pgSz w:w="11906" w:h="16838"/>
      <w:pgMar w:top="567" w:right="567" w:bottom="567" w:left="1134" w:header="709" w:footer="709" w:gutter="0"/>
      <w:pgNumType w:fmt="none"/>
      <w:cols w:space="1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9BC" w:rsidRDefault="0070259F">
      <w:r>
        <w:separator/>
      </w:r>
    </w:p>
  </w:endnote>
  <w:endnote w:type="continuationSeparator" w:id="0">
    <w:p w:rsidR="003E19BC" w:rsidRDefault="00702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tar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NarrowC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9BC" w:rsidRDefault="0070259F">
      <w:r>
        <w:separator/>
      </w:r>
    </w:p>
  </w:footnote>
  <w:footnote w:type="continuationSeparator" w:id="0">
    <w:p w:rsidR="003E19BC" w:rsidRDefault="00702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2A0BC1"/>
    <w:multiLevelType w:val="multilevel"/>
    <w:tmpl w:val="4584702E"/>
    <w:lvl w:ilvl="0">
      <w:start w:val="1"/>
      <w:numFmt w:val="decimal"/>
      <w:pStyle w:val="-"/>
      <w:suff w:val="nothing"/>
      <w:lvlText w:val="%1."/>
      <w:lvlJc w:val="center"/>
      <w:pPr>
        <w:tabs>
          <w:tab w:val="num" w:pos="0"/>
        </w:tabs>
        <w:ind w:left="0" w:firstLine="0"/>
      </w:pPr>
      <w:rPr>
        <w:sz w:val="24"/>
        <w:szCs w:val="29"/>
      </w:rPr>
    </w:lvl>
    <w:lvl w:ilvl="1">
      <w:start w:val="1"/>
      <w:numFmt w:val="decimal"/>
      <w:lvlText w:val="%1.%2"/>
      <w:lvlJc w:val="left"/>
      <w:pPr>
        <w:tabs>
          <w:tab w:val="num" w:pos="2831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11"/>
        </w:tabs>
        <w:ind w:left="0" w:firstLine="0"/>
      </w:pPr>
      <w:rPr>
        <w:b w:val="0"/>
        <w:bCs w:val="0"/>
        <w:i w:val="0"/>
        <w:iCs w:val="0"/>
      </w:rPr>
    </w:lvl>
    <w:lvl w:ilvl="3">
      <w:start w:val="1"/>
      <w:numFmt w:val="lowerLetter"/>
      <w:lvlText w:val="%4)"/>
      <w:lvlJc w:val="left"/>
      <w:pPr>
        <w:tabs>
          <w:tab w:val="num" w:pos="1778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vanish w:val="0"/>
        <w:color w:val="000000"/>
        <w:spacing w:val="0"/>
        <w:position w:val="0"/>
        <w:sz w:val="2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494"/>
        </w:tabs>
        <w:ind w:left="0" w:firstLine="0"/>
      </w:pPr>
    </w:lvl>
    <w:lvl w:ilvl="5">
      <w:start w:val="1"/>
      <w:numFmt w:val="bullet"/>
      <w:lvlText w:val=""/>
      <w:lvlJc w:val="left"/>
      <w:pPr>
        <w:tabs>
          <w:tab w:val="num" w:pos="2061"/>
        </w:tabs>
        <w:ind w:left="0" w:firstLine="0"/>
      </w:pPr>
      <w:rPr>
        <w:rFonts w:ascii="Symbol" w:hAnsi="Symbol" w:cs="Symbol"/>
      </w:rPr>
    </w:lvl>
    <w:lvl w:ilvl="6">
      <w:start w:val="1"/>
      <w:numFmt w:val="lowerLetter"/>
      <w:lvlText w:val="%5.%6.%7)"/>
      <w:lvlJc w:val="left"/>
      <w:pPr>
        <w:tabs>
          <w:tab w:val="num" w:pos="2628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2682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258"/>
        </w:tabs>
        <w:ind w:left="0" w:firstLine="0"/>
      </w:pPr>
    </w:lvl>
  </w:abstractNum>
  <w:abstractNum w:abstractNumId="1">
    <w:nsid w:val="30433161"/>
    <w:multiLevelType w:val="multilevel"/>
    <w:tmpl w:val="254C392A"/>
    <w:lvl w:ilvl="0">
      <w:start w:val="1"/>
      <w:numFmt w:val="upperRoman"/>
      <w:pStyle w:val="4"/>
      <w:lvlText w:val="%1."/>
      <w:lvlJc w:val="left"/>
      <w:pPr>
        <w:tabs>
          <w:tab w:val="num" w:pos="1080"/>
        </w:tabs>
        <w:ind w:left="0" w:firstLine="0"/>
      </w:pPr>
      <w:rPr>
        <w:sz w:val="24"/>
        <w:szCs w:val="29"/>
      </w:rPr>
    </w:lvl>
    <w:lvl w:ilvl="1">
      <w:numFmt w:val="bullet"/>
      <w:lvlText w:val="p㡪多㴔pý৅륨㼘p夝᪋ȯ㴔pý᪋夝⠏᫃6"/>
      <w:lvlJc w:val="left"/>
    </w:lvl>
    <w:lvl w:ilvl="2">
      <w:numFmt w:val="bullet"/>
      <w:lvlText w:val="p㡪多㴔pý৅륨㼘p夝᪋ȯ㴔pý᪋夝⠏᫃6"/>
      <w:lvlJc w:val="left"/>
    </w:lvl>
    <w:lvl w:ilvl="3">
      <w:numFmt w:val="bullet"/>
      <w:lvlText w:val="p㡪多㴔pý৅륨㼘p夝᪋ȯ㴔pý᪋夝⠏᫃6"/>
      <w:lvlJc w:val="left"/>
    </w:lvl>
    <w:lvl w:ilvl="4">
      <w:numFmt w:val="bullet"/>
      <w:lvlText w:val="p㡪多㴔pý৅륨㼘p夝᪋ȯ㴔pý᪋夝⠏᫃6"/>
      <w:lvlJc w:val="left"/>
    </w:lvl>
    <w:lvl w:ilvl="5">
      <w:numFmt w:val="bullet"/>
      <w:lvlText w:val="p㡪多㴔pý৅륨㼘p夝᪋ȯ㴔pý᪋夝⠏᫃6"/>
      <w:lvlJc w:val="left"/>
    </w:lvl>
    <w:lvl w:ilvl="6">
      <w:numFmt w:val="bullet"/>
      <w:lvlText w:val="p㡪多㴔pý৅륨㼘p夝᪋ȯ㴔pý᪋夝⠏᫃6"/>
      <w:lvlJc w:val="left"/>
    </w:lvl>
    <w:lvl w:ilvl="7">
      <w:numFmt w:val="bullet"/>
      <w:lvlText w:val="p㡪多㴔pý৅륨㼘p夝᪋ȯ㴔pý᪋夝⠏᫃6"/>
      <w:lvlJc w:val="left"/>
    </w:lvl>
    <w:lvl w:ilvl="8">
      <w:numFmt w:val="bullet"/>
      <w:lvlText w:val="p㡪多㴔pý৅륨㼘p夝᪋ȯ㴔pý᪋夝⠏᫃6"/>
      <w:lvlJc w:val="left"/>
    </w:lvl>
  </w:abstractNum>
  <w:abstractNum w:abstractNumId="2">
    <w:nsid w:val="6A5B7D25"/>
    <w:multiLevelType w:val="multilevel"/>
    <w:tmpl w:val="9926C4DA"/>
    <w:lvl w:ilvl="0">
      <w:start w:val="1"/>
      <w:numFmt w:val="decimal"/>
      <w:pStyle w:val="1"/>
      <w:suff w:val="nothing"/>
      <w:lvlText w:val="ъ謻ъ㑡ܭ‐Ā㰸p╘ѐ㸐p䷍瞌㯿㐶瞈㑡瞈`h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2"/>
      <w:suff w:val="nothing"/>
      <w:lvlText w:val="p㡪多㴔pý৅륨㼘p夝᪋ȯ㴔pý᪋夝ྨ᫃6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3"/>
      <w:suff w:val="nothing"/>
      <w:lvlText w:val="p㡪多㴔pý৅륨㼘p夝᪋ȯ㴔pý᪋夝ቬ᫃6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p㡪多㴔pý৅륨㼘p夝᪋ȯ㴔pý᪋夝ᔰ᫃6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5"/>
      <w:suff w:val="nothing"/>
      <w:lvlText w:val="p㡪多㴔pý৅륨㼘p夝᪋ȯ㴔pý᪋夝ᔰ᫃6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p㡪多㴔pý৅륨㼘p夝᪋ȯ㴔pý᪋夝᪉᫃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suff w:val="nothing"/>
      <w:lvlText w:val="p㡪多㴔pý৅륨㼘p夝᪋ȯ㴔pý᪋夝᪉᫃6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suff w:val="nothing"/>
      <w:lvlText w:val="p㡪多㴔pý৅륨㼘p夝᪋ȯ㴔pý᪋夝᪉᫃6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suff w:val="nothing"/>
      <w:lvlText w:val="p㡪多㴔pý৅륨㼘p夝᪋ȯ㴔pý᪋夝᪉᫃6"/>
      <w:lvlJc w:val="left"/>
      <w:pPr>
        <w:tabs>
          <w:tab w:val="num" w:pos="0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doNotExpandShiftReturn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9BC"/>
    <w:rsid w:val="003E19BC"/>
    <w:rsid w:val="00702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867729-F7FA-48A5-A224-5E3B44E9F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eastAsia="Verdana"/>
      <w:sz w:val="24"/>
      <w:szCs w:val="24"/>
      <w:lang w:eastAsia="zh-CN"/>
    </w:rPr>
  </w:style>
  <w:style w:type="paragraph" w:styleId="1">
    <w:name w:val="heading 1"/>
    <w:basedOn w:val="a"/>
    <w:next w:val="a"/>
    <w:link w:val="10"/>
    <w:pPr>
      <w:keepNext/>
      <w:widowControl/>
      <w:numPr>
        <w:numId w:val="1"/>
      </w:numPr>
      <w:spacing w:before="120" w:after="120" w:line="360" w:lineRule="auto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pPr>
      <w:keepNext/>
      <w:widowControl/>
      <w:numPr>
        <w:ilvl w:val="2"/>
        <w:numId w:val="1"/>
      </w:numPr>
      <w:shd w:val="clear" w:color="auto" w:fill="FFFFFF"/>
      <w:spacing w:line="254" w:lineRule="exact"/>
      <w:ind w:left="5755"/>
      <w:outlineLvl w:val="2"/>
    </w:pPr>
    <w:rPr>
      <w:b/>
      <w:bCs/>
      <w:color w:val="000000"/>
      <w:spacing w:val="2"/>
      <w:sz w:val="25"/>
      <w:szCs w:val="25"/>
    </w:rPr>
  </w:style>
  <w:style w:type="paragraph" w:styleId="4">
    <w:name w:val="heading 4"/>
    <w:basedOn w:val="a"/>
    <w:next w:val="a"/>
    <w:link w:val="40"/>
    <w:pPr>
      <w:keepNext/>
      <w:keepLines/>
      <w:numPr>
        <w:numId w:val="2"/>
      </w:numPr>
      <w:tabs>
        <w:tab w:val="left" w:pos="21840"/>
      </w:tabs>
      <w:ind w:left="1560" w:hanging="720"/>
      <w:jc w:val="center"/>
      <w:outlineLvl w:val="3"/>
    </w:pPr>
    <w:rPr>
      <w:b/>
      <w:sz w:val="22"/>
      <w:szCs w:val="22"/>
    </w:rPr>
  </w:style>
  <w:style w:type="paragraph" w:styleId="5">
    <w:name w:val="heading 5"/>
    <w:basedOn w:val="a"/>
    <w:next w:val="a"/>
    <w:link w:val="50"/>
    <w:pPr>
      <w:keepNext/>
      <w:widowControl/>
      <w:numPr>
        <w:ilvl w:val="4"/>
        <w:numId w:val="1"/>
      </w:numPr>
      <w:spacing w:line="100" w:lineRule="atLeast"/>
      <w:ind w:left="709"/>
      <w:jc w:val="center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="Arial" w:eastAsia="Arial" w:hAnsi="Arial" w:cs="Arial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pPr>
      <w:spacing w:before="240" w:after="60"/>
      <w:outlineLvl w:val="7"/>
    </w:pPr>
    <w:rPr>
      <w:rFonts w:ascii="Calibri" w:eastAsia="Times New Roman" w:hAnsi="Calibri" w:cs="Calibri"/>
      <w:i/>
      <w:iCs/>
      <w:lang w:val="en-US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4">
    <w:name w:val="Title"/>
    <w:basedOn w:val="a"/>
    <w:link w:val="a5"/>
    <w:pPr>
      <w:suppressLineNumbers/>
      <w:spacing w:before="120" w:after="120"/>
    </w:pPr>
    <w:rPr>
      <w:i/>
      <w:iCs/>
    </w:rPr>
  </w:style>
  <w:style w:type="character" w:customStyle="1" w:styleId="a5">
    <w:name w:val="Название Знак"/>
    <w:basedOn w:val="a0"/>
    <w:link w:val="a4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6">
    <w:name w:val="Subtitle"/>
    <w:basedOn w:val="a"/>
    <w:next w:val="a"/>
    <w:link w:val="a7"/>
    <w:pPr>
      <w:jc w:val="center"/>
    </w:pPr>
    <w:rPr>
      <w:i/>
      <w:i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8">
    <w:name w:val="List Paragraph"/>
    <w:basedOn w:val="a"/>
    <w:pPr>
      <w:ind w:left="720"/>
    </w:pPr>
  </w:style>
  <w:style w:type="character" w:styleId="a9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Pr>
      <w:i/>
      <w:iCs/>
      <w:color w:val="365F91" w:themeColor="accent1" w:themeShade="BF"/>
    </w:rPr>
  </w:style>
  <w:style w:type="character" w:styleId="ac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ad">
    <w:name w:val="No Spacing"/>
    <w:basedOn w:val="a"/>
    <w:uiPriority w:val="1"/>
    <w:qFormat/>
  </w:style>
  <w:style w:type="character" w:styleId="ae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f">
    <w:name w:val="Emphasis"/>
    <w:basedOn w:val="a0"/>
    <w:uiPriority w:val="20"/>
    <w:qFormat/>
    <w:rPr>
      <w:i/>
      <w:i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2">
    <w:name w:val="Book Title"/>
    <w:basedOn w:val="a0"/>
    <w:uiPriority w:val="33"/>
    <w:qFormat/>
    <w:rPr>
      <w:b/>
      <w:bCs/>
      <w:i/>
      <w:iCs/>
      <w:spacing w:val="5"/>
    </w:rPr>
  </w:style>
  <w:style w:type="paragraph" w:styleId="af3">
    <w:name w:val="header"/>
    <w:basedOn w:val="a"/>
    <w:link w:val="af4"/>
    <w:pPr>
      <w:suppressLineNumbers/>
      <w:tabs>
        <w:tab w:val="center" w:pos="4818"/>
        <w:tab w:val="right" w:pos="9637"/>
      </w:tabs>
    </w:pPr>
    <w:rPr>
      <w:lang w:val="en-US"/>
    </w:r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pPr>
      <w:tabs>
        <w:tab w:val="center" w:pos="4677"/>
        <w:tab w:val="right" w:pos="9355"/>
      </w:tabs>
    </w:pPr>
    <w:rPr>
      <w:lang w:val="en-US"/>
    </w:r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caption"/>
    <w:basedOn w:val="a"/>
    <w:pPr>
      <w:suppressLineNumbers/>
      <w:spacing w:before="120" w:after="120"/>
    </w:pPr>
    <w:rPr>
      <w:rFonts w:cs="Mangal"/>
      <w:i/>
      <w:iCs/>
    </w:rPr>
  </w:style>
  <w:style w:type="paragraph" w:styleId="af8">
    <w:name w:val="footnote text"/>
    <w:basedOn w:val="a"/>
    <w:link w:val="24"/>
    <w:uiPriority w:val="99"/>
    <w:semiHidden/>
    <w:unhideWhenUsed/>
    <w:rPr>
      <w:sz w:val="20"/>
      <w:szCs w:val="20"/>
    </w:rPr>
  </w:style>
  <w:style w:type="character" w:customStyle="1" w:styleId="24">
    <w:name w:val="Текст сноски Знак2"/>
    <w:basedOn w:val="a0"/>
    <w:link w:val="af8"/>
    <w:uiPriority w:val="99"/>
    <w:semiHidden/>
    <w:rPr>
      <w:sz w:val="20"/>
      <w:szCs w:val="20"/>
    </w:rPr>
  </w:style>
  <w:style w:type="paragraph" w:styleId="af9">
    <w:name w:val="endnote text"/>
    <w:basedOn w:val="a"/>
    <w:link w:val="afa"/>
    <w:uiPriority w:val="99"/>
    <w:semiHidden/>
    <w:unhideWhenUsed/>
    <w:rPr>
      <w:sz w:val="20"/>
      <w:szCs w:val="20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Pr>
      <w:sz w:val="20"/>
      <w:szCs w:val="20"/>
    </w:rPr>
  </w:style>
  <w:style w:type="character" w:styleId="afb">
    <w:name w:val="endnote reference"/>
    <w:basedOn w:val="a0"/>
    <w:uiPriority w:val="99"/>
    <w:semiHidden/>
    <w:unhideWhenUsed/>
    <w:rPr>
      <w:vertAlign w:val="superscript"/>
    </w:rPr>
  </w:style>
  <w:style w:type="character" w:styleId="afc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d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e">
    <w:name w:val="TOC Heading"/>
    <w:uiPriority w:val="39"/>
    <w:unhideWhenUsed/>
  </w:style>
  <w:style w:type="paragraph" w:styleId="aff">
    <w:name w:val="table of figures"/>
    <w:basedOn w:val="a"/>
    <w:next w:val="a"/>
    <w:uiPriority w:val="99"/>
    <w:unhideWhenUsed/>
  </w:style>
  <w:style w:type="character" w:customStyle="1" w:styleId="WW8Num2z0">
    <w:name w:val="WW8Num2z0"/>
    <w:rPr>
      <w:sz w:val="24"/>
      <w:szCs w:val="29"/>
    </w:rPr>
  </w:style>
  <w:style w:type="character" w:customStyle="1" w:styleId="WW8Num3z0">
    <w:name w:val="WW8Num3z0"/>
    <w:rPr>
      <w:sz w:val="24"/>
      <w:szCs w:val="29"/>
    </w:rPr>
  </w:style>
  <w:style w:type="character" w:customStyle="1" w:styleId="WW8Num3z1">
    <w:name w:val="WW8Num3z1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3z2">
    <w:name w:val="WW8Num3z2"/>
    <w:rPr>
      <w:b w:val="0"/>
      <w:bCs w:val="0"/>
      <w:i w:val="0"/>
      <w:iCs w:val="0"/>
    </w:rPr>
  </w:style>
  <w:style w:type="character" w:customStyle="1" w:styleId="WW8Num3z3">
    <w:name w:val="WW8Num3z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customStyle="1" w:styleId="WW8Num3z5">
    <w:name w:val="WW8Num3z5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3z4">
    <w:name w:val="WW8Num3z4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15">
    <w:name w:val="Основной шрифт абзаца15"/>
  </w:style>
  <w:style w:type="character" w:customStyle="1" w:styleId="14">
    <w:name w:val="Основной шрифт абзаца14"/>
  </w:style>
  <w:style w:type="character" w:customStyle="1" w:styleId="13">
    <w:name w:val="Основной шрифт абзаца13"/>
  </w:style>
  <w:style w:type="character" w:customStyle="1" w:styleId="12">
    <w:name w:val="Основной шрифт абзаца12"/>
  </w:style>
  <w:style w:type="character" w:customStyle="1" w:styleId="110">
    <w:name w:val="Основной шрифт абзаца11"/>
  </w:style>
  <w:style w:type="character" w:customStyle="1" w:styleId="100">
    <w:name w:val="Основной шрифт абзаца10"/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4z1">
    <w:name w:val="WW8Num4z1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4z2">
    <w:name w:val="WW8Num4z2"/>
    <w:rPr>
      <w:b w:val="0"/>
      <w:bCs w:val="0"/>
      <w:i w:val="0"/>
      <w:iCs w:val="0"/>
    </w:rPr>
  </w:style>
  <w:style w:type="character" w:customStyle="1" w:styleId="WW8Num4z3">
    <w:name w:val="WW8Num4z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customStyle="1" w:styleId="WW8Num4z4">
    <w:name w:val="WW8Num4z4"/>
  </w:style>
  <w:style w:type="character" w:customStyle="1" w:styleId="WW8Num4z5">
    <w:name w:val="WW8Num4z5"/>
    <w:rPr>
      <w:rFonts w:ascii="Symbol" w:hAnsi="Symbol" w:cs="Symbol"/>
    </w:rPr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91">
    <w:name w:val="Основной шрифт абзаца9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81">
    <w:name w:val="Основной шрифт абзаца8"/>
  </w:style>
  <w:style w:type="character" w:customStyle="1" w:styleId="71">
    <w:name w:val="Основной шрифт абзаца7"/>
  </w:style>
  <w:style w:type="character" w:customStyle="1" w:styleId="61">
    <w:name w:val="Основной шрифт абзаца6"/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5z1">
    <w:name w:val="WW8Num5z1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u w:val="none"/>
      <w:vertAlign w:val="baseline"/>
    </w:rPr>
  </w:style>
  <w:style w:type="character" w:customStyle="1" w:styleId="WW8Num5z2">
    <w:name w:val="WW8Num5z2"/>
    <w:rPr>
      <w:b w:val="0"/>
      <w:bCs w:val="0"/>
      <w:i w:val="0"/>
      <w:iCs w:val="0"/>
    </w:rPr>
  </w:style>
  <w:style w:type="character" w:customStyle="1" w:styleId="WW8Num5z3">
    <w:name w:val="WW8Num5z3"/>
    <w:rPr>
      <w:rFonts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0"/>
      <w:u w:val="none"/>
      <w:vertAlign w:val="baseline"/>
    </w:rPr>
  </w:style>
  <w:style w:type="character" w:customStyle="1" w:styleId="WW8Num5z4">
    <w:name w:val="WW8Num5z4"/>
  </w:style>
  <w:style w:type="character" w:customStyle="1" w:styleId="WW8Num5z5">
    <w:name w:val="WW8Num5z5"/>
    <w:rPr>
      <w:rFonts w:ascii="Symbol" w:hAnsi="Symbol" w:cs="Symbol"/>
    </w:rPr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tarSymbol"/>
      <w:sz w:val="18"/>
      <w:szCs w:val="18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hAnsi="Symbol" w:cs="StarSymbol"/>
      <w:sz w:val="18"/>
      <w:szCs w:val="18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  <w:link w:val="WW-Absatz-Standardschriftart111111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eastAsia="Verdana"/>
      <w:sz w:val="22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52">
    <w:name w:val="Основной шрифт абзаца5"/>
  </w:style>
  <w:style w:type="character" w:customStyle="1" w:styleId="42">
    <w:name w:val="Основной шрифт абзаца4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  <w:link w:val="WW8Num11z2"/>
  </w:style>
  <w:style w:type="character" w:customStyle="1" w:styleId="WW-Absatz-Standardschriftart1111111">
    <w:name w:val="WW-Absatz-Standardschriftart1111111"/>
  </w:style>
  <w:style w:type="character" w:customStyle="1" w:styleId="32">
    <w:name w:val="Основной шрифт абзаца3"/>
  </w:style>
  <w:style w:type="character" w:customStyle="1" w:styleId="25">
    <w:name w:val="Основной шрифт абзаца2"/>
  </w:style>
  <w:style w:type="character" w:customStyle="1" w:styleId="WW-Absatz-Standardschriftart11111111">
    <w:name w:val="WW-Absatz-Standardschriftart11111111"/>
  </w:style>
  <w:style w:type="character" w:customStyle="1" w:styleId="16">
    <w:name w:val="Основной шрифт абзаца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">
    <w:name w:val="WW-Основной шрифт абзаца"/>
  </w:style>
  <w:style w:type="character" w:customStyle="1" w:styleId="WW-Absatz-Standardschriftart11111111111">
    <w:name w:val="WW-Absatz-Standardschriftart11111111111"/>
  </w:style>
  <w:style w:type="character" w:customStyle="1" w:styleId="-0">
    <w:name w:val="Интернет-ссылка"/>
    <w:rPr>
      <w:color w:val="000080"/>
      <w:u w:val="single"/>
    </w:rPr>
  </w:style>
  <w:style w:type="character" w:styleId="aff0">
    <w:name w:val="footnote reference"/>
    <w:rPr>
      <w:position w:val="0"/>
      <w:sz w:val="12"/>
      <w:vertAlign w:val="baseline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39z0">
    <w:name w:val="WW8Num39z0"/>
    <w:rPr>
      <w:rFonts w:ascii="Symbol" w:hAnsi="Symbol" w:cs="Symbol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4">
    <w:name w:val="WW8Num39z4"/>
    <w:rPr>
      <w:rFonts w:ascii="Courier New" w:hAnsi="Courier New" w:cs="Courier New"/>
    </w:rPr>
  </w:style>
  <w:style w:type="character" w:customStyle="1" w:styleId="aff1">
    <w:name w:val="Символ нумерации"/>
  </w:style>
  <w:style w:type="character" w:styleId="aff2">
    <w:name w:val="page number"/>
    <w:basedOn w:val="WW-"/>
  </w:style>
  <w:style w:type="character" w:customStyle="1" w:styleId="aff3">
    <w:name w:val="Посещённая гиперссылка"/>
    <w:rPr>
      <w:color w:val="800080"/>
      <w:u w:val="single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aff4">
    <w:name w:val="Не вступил в силу"/>
    <w:rPr>
      <w:rFonts w:cs="Times New Roman"/>
      <w:color w:val="008080"/>
      <w:sz w:val="20"/>
      <w:szCs w:val="20"/>
    </w:rPr>
  </w:style>
  <w:style w:type="character" w:customStyle="1" w:styleId="43">
    <w:name w:val="Знак Знак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26">
    <w:name w:val="Знак Знак2"/>
    <w:rPr>
      <w:rFonts w:eastAsia="Verdana"/>
      <w:sz w:val="24"/>
      <w:szCs w:val="24"/>
    </w:rPr>
  </w:style>
  <w:style w:type="character" w:customStyle="1" w:styleId="aff5">
    <w:name w:val="Знак Знак"/>
    <w:rPr>
      <w:rFonts w:ascii="Tahoma" w:eastAsia="Verdana" w:hAnsi="Tahoma" w:cs="Tahoma"/>
      <w:sz w:val="16"/>
      <w:szCs w:val="16"/>
    </w:rPr>
  </w:style>
  <w:style w:type="character" w:customStyle="1" w:styleId="33">
    <w:name w:val="Знак Знак3"/>
    <w:rPr>
      <w:rFonts w:eastAsia="Verdana"/>
      <w:sz w:val="24"/>
      <w:szCs w:val="24"/>
    </w:rPr>
  </w:style>
  <w:style w:type="character" w:customStyle="1" w:styleId="17">
    <w:name w:val="Знак Знак1"/>
    <w:rPr>
      <w:rFonts w:eastAsia="Verdana"/>
      <w:sz w:val="24"/>
      <w:szCs w:val="24"/>
    </w:rPr>
  </w:style>
  <w:style w:type="character" w:customStyle="1" w:styleId="FontStyle20">
    <w:name w:val="Font Style20"/>
    <w:rPr>
      <w:rFonts w:ascii="Arial" w:hAnsi="Arial" w:cs="Arial"/>
      <w:sz w:val="20"/>
      <w:szCs w:val="20"/>
    </w:rPr>
  </w:style>
  <w:style w:type="character" w:customStyle="1" w:styleId="postbody1">
    <w:name w:val="postbody1"/>
    <w:rPr>
      <w:sz w:val="18"/>
      <w:szCs w:val="18"/>
    </w:rPr>
  </w:style>
  <w:style w:type="character" w:customStyle="1" w:styleId="FontStyle17">
    <w:name w:val="Font Style17"/>
    <w:rPr>
      <w:rFonts w:ascii="Times New Roman" w:hAnsi="Times New Roman" w:cs="Times New Roman"/>
      <w:spacing w:val="10"/>
      <w:sz w:val="20"/>
      <w:szCs w:val="20"/>
    </w:rPr>
  </w:style>
  <w:style w:type="character" w:customStyle="1" w:styleId="aff6">
    <w:name w:val="Текст сноски Знак"/>
  </w:style>
  <w:style w:type="character" w:customStyle="1" w:styleId="18">
    <w:name w:val="Текст сноски Знак1"/>
    <w:rPr>
      <w:rFonts w:eastAsia="Verdana"/>
      <w:lang w:eastAsia="zh-CN"/>
    </w:rPr>
  </w:style>
  <w:style w:type="character" w:customStyle="1" w:styleId="aff7">
    <w:name w:val="Символ сноски"/>
    <w:rPr>
      <w:vertAlign w:val="superscript"/>
    </w:rPr>
  </w:style>
  <w:style w:type="character" w:customStyle="1" w:styleId="aff8">
    <w:name w:val="Сильный акцент"/>
    <w:rPr>
      <w:b/>
      <w:bCs/>
    </w:rPr>
  </w:style>
  <w:style w:type="character" w:customStyle="1" w:styleId="s81">
    <w:name w:val="s81"/>
  </w:style>
  <w:style w:type="character" w:customStyle="1" w:styleId="19">
    <w:name w:val="???????? ????? ????1"/>
    <w:rPr>
      <w:sz w:val="23"/>
      <w:szCs w:val="23"/>
      <w:lang w:val="ru-RU"/>
    </w:rPr>
  </w:style>
  <w:style w:type="paragraph" w:customStyle="1" w:styleId="aff9">
    <w:name w:val="Заголовок"/>
    <w:basedOn w:val="a"/>
    <w:next w:val="affa"/>
    <w:pPr>
      <w:keepNext/>
      <w:spacing w:before="240" w:after="120"/>
    </w:pPr>
    <w:rPr>
      <w:rFonts w:ascii="Arial" w:hAnsi="Arial" w:cs="Verdana"/>
      <w:sz w:val="28"/>
      <w:szCs w:val="28"/>
    </w:rPr>
  </w:style>
  <w:style w:type="paragraph" w:styleId="affa">
    <w:name w:val="Body Text"/>
    <w:basedOn w:val="a"/>
    <w:pPr>
      <w:spacing w:after="120"/>
    </w:pPr>
    <w:rPr>
      <w:lang w:val="en-US"/>
    </w:rPr>
  </w:style>
  <w:style w:type="paragraph" w:styleId="affb">
    <w:name w:val="List"/>
    <w:basedOn w:val="affa"/>
  </w:style>
  <w:style w:type="paragraph" w:styleId="affc">
    <w:name w:val="index heading"/>
    <w:basedOn w:val="a"/>
    <w:pPr>
      <w:suppressLineNumbers/>
    </w:pPr>
  </w:style>
  <w:style w:type="paragraph" w:customStyle="1" w:styleId="150">
    <w:name w:val="Указатель15"/>
    <w:basedOn w:val="a"/>
    <w:pPr>
      <w:suppressLineNumbers/>
    </w:pPr>
    <w:rPr>
      <w:rFonts w:cs="Mangal"/>
    </w:rPr>
  </w:style>
  <w:style w:type="paragraph" w:customStyle="1" w:styleId="62">
    <w:name w:val="Название объекта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0">
    <w:name w:val="Указатель14"/>
    <w:basedOn w:val="a"/>
    <w:pPr>
      <w:suppressLineNumbers/>
    </w:pPr>
    <w:rPr>
      <w:rFonts w:cs="Mangal"/>
    </w:rPr>
  </w:style>
  <w:style w:type="paragraph" w:customStyle="1" w:styleId="53">
    <w:name w:val="Название объекта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0">
    <w:name w:val="Указатель13"/>
    <w:basedOn w:val="a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20">
    <w:name w:val="Указатель12"/>
    <w:basedOn w:val="a"/>
    <w:pPr>
      <w:suppressLineNumbers/>
    </w:pPr>
    <w:rPr>
      <w:rFonts w:cs="Mangal"/>
    </w:rPr>
  </w:style>
  <w:style w:type="paragraph" w:customStyle="1" w:styleId="34">
    <w:name w:val="Название объекта3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pPr>
      <w:suppressLineNumbers/>
    </w:pPr>
    <w:rPr>
      <w:rFonts w:cs="Mangal"/>
    </w:rPr>
  </w:style>
  <w:style w:type="paragraph" w:customStyle="1" w:styleId="27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01">
    <w:name w:val="Указатель10"/>
    <w:basedOn w:val="a"/>
    <w:pPr>
      <w:suppressLineNumbers/>
    </w:pPr>
    <w:rPr>
      <w:rFonts w:cs="Mangal"/>
    </w:rPr>
  </w:style>
  <w:style w:type="paragraph" w:customStyle="1" w:styleId="1a">
    <w:name w:val="Название объекта1"/>
    <w:basedOn w:val="a"/>
    <w:next w:val="a6"/>
    <w:pPr>
      <w:suppressLineNumbers/>
      <w:spacing w:before="120" w:after="120"/>
    </w:pPr>
    <w:rPr>
      <w:i/>
      <w:iCs/>
    </w:rPr>
  </w:style>
  <w:style w:type="paragraph" w:customStyle="1" w:styleId="92">
    <w:name w:val="Указатель9"/>
    <w:basedOn w:val="a"/>
    <w:pPr>
      <w:suppressLineNumbers/>
    </w:pPr>
    <w:rPr>
      <w:rFonts w:cs="Mangal"/>
    </w:rPr>
  </w:style>
  <w:style w:type="paragraph" w:customStyle="1" w:styleId="82">
    <w:name w:val="Название8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83">
    <w:name w:val="Указатель8"/>
    <w:basedOn w:val="a"/>
    <w:pPr>
      <w:suppressLineNumbers/>
    </w:pPr>
    <w:rPr>
      <w:rFonts w:cs="Mangal"/>
    </w:rPr>
  </w:style>
  <w:style w:type="paragraph" w:customStyle="1" w:styleId="72">
    <w:name w:val="Название7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73">
    <w:name w:val="Указатель7"/>
    <w:basedOn w:val="a"/>
    <w:pPr>
      <w:suppressLineNumbers/>
    </w:pPr>
    <w:rPr>
      <w:rFonts w:cs="Mangal"/>
    </w:rPr>
  </w:style>
  <w:style w:type="paragraph" w:customStyle="1" w:styleId="63">
    <w:name w:val="Название6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64">
    <w:name w:val="Указатель6"/>
    <w:basedOn w:val="a"/>
    <w:pPr>
      <w:suppressLineNumbers/>
    </w:pPr>
    <w:rPr>
      <w:rFonts w:cs="Mangal"/>
    </w:rPr>
  </w:style>
  <w:style w:type="paragraph" w:customStyle="1" w:styleId="54">
    <w:name w:val="Название5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55">
    <w:name w:val="Указатель5"/>
    <w:basedOn w:val="a"/>
    <w:pPr>
      <w:suppressLineNumbers/>
    </w:pPr>
    <w:rPr>
      <w:rFonts w:cs="Mangal"/>
    </w:rPr>
  </w:style>
  <w:style w:type="paragraph" w:customStyle="1" w:styleId="45">
    <w:name w:val="Название4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46">
    <w:name w:val="Указатель4"/>
    <w:basedOn w:val="a"/>
    <w:pPr>
      <w:suppressLineNumbers/>
    </w:pPr>
    <w:rPr>
      <w:rFonts w:cs="Tahoma"/>
    </w:rPr>
  </w:style>
  <w:style w:type="paragraph" w:customStyle="1" w:styleId="35">
    <w:name w:val="Название3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36">
    <w:name w:val="Указатель3"/>
    <w:basedOn w:val="a"/>
    <w:pPr>
      <w:suppressLineNumbers/>
    </w:pPr>
    <w:rPr>
      <w:rFonts w:cs="Tahoma"/>
    </w:rPr>
  </w:style>
  <w:style w:type="paragraph" w:customStyle="1" w:styleId="28">
    <w:name w:val="Название2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29">
    <w:name w:val="Указатель2"/>
    <w:basedOn w:val="a"/>
    <w:pPr>
      <w:suppressLineNumbers/>
    </w:pPr>
    <w:rPr>
      <w:rFonts w:cs="Tahoma"/>
    </w:rPr>
  </w:style>
  <w:style w:type="paragraph" w:customStyle="1" w:styleId="1b">
    <w:name w:val="Название1"/>
    <w:basedOn w:val="a"/>
    <w:next w:val="a6"/>
    <w:pPr>
      <w:suppressLineNumbers/>
      <w:spacing w:before="120" w:after="120"/>
    </w:pPr>
    <w:rPr>
      <w:i/>
      <w:iCs/>
    </w:rPr>
  </w:style>
  <w:style w:type="paragraph" w:customStyle="1" w:styleId="1c">
    <w:name w:val="Указатель1"/>
    <w:basedOn w:val="a"/>
    <w:pPr>
      <w:suppressLineNumbers/>
    </w:pPr>
  </w:style>
  <w:style w:type="paragraph" w:customStyle="1" w:styleId="affd">
    <w:name w:val="Заголовок указателя"/>
    <w:basedOn w:val="a"/>
    <w:pPr>
      <w:suppressLineNumbers/>
    </w:pPr>
  </w:style>
  <w:style w:type="paragraph" w:styleId="affe">
    <w:name w:val="Body Text Indent"/>
    <w:basedOn w:val="a"/>
    <w:pPr>
      <w:keepNext/>
      <w:shd w:val="clear" w:color="auto" w:fill="FFFFFF"/>
      <w:spacing w:line="100" w:lineRule="atLeast"/>
      <w:jc w:val="both"/>
    </w:pPr>
    <w:rPr>
      <w:sz w:val="28"/>
      <w:szCs w:val="28"/>
    </w:r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7">
    <w:name w:val="Стиль3 Знак Знак"/>
    <w:basedOn w:val="210"/>
    <w:pPr>
      <w:tabs>
        <w:tab w:val="left" w:pos="4907"/>
      </w:tabs>
      <w:spacing w:after="0" w:line="240" w:lineRule="auto"/>
      <w:ind w:left="360"/>
      <w:jc w:val="both"/>
    </w:pPr>
    <w:rPr>
      <w:szCs w:val="20"/>
    </w:rPr>
  </w:style>
  <w:style w:type="paragraph" w:customStyle="1" w:styleId="afff">
    <w:name w:val="Пункт б/н"/>
    <w:basedOn w:val="a"/>
    <w:pPr>
      <w:tabs>
        <w:tab w:val="left" w:pos="1134"/>
      </w:tabs>
      <w:ind w:firstLine="567"/>
      <w:jc w:val="both"/>
    </w:pPr>
  </w:style>
  <w:style w:type="paragraph" w:customStyle="1" w:styleId="-">
    <w:name w:val="Контракт-пункт"/>
    <w:basedOn w:val="a"/>
    <w:pPr>
      <w:numPr>
        <w:numId w:val="3"/>
      </w:numPr>
      <w:ind w:left="-360"/>
      <w:jc w:val="both"/>
    </w:pPr>
  </w:style>
  <w:style w:type="paragraph" w:customStyle="1" w:styleId="afff0">
    <w:name w:val="Подподпункт"/>
    <w:basedOn w:val="a"/>
    <w:pPr>
      <w:tabs>
        <w:tab w:val="left" w:pos="23814"/>
      </w:tabs>
      <w:ind w:left="1701" w:hanging="567"/>
      <w:jc w:val="both"/>
    </w:pPr>
  </w:style>
  <w:style w:type="paragraph" w:customStyle="1" w:styleId="afff1">
    <w:name w:val="Содержимое таблицы"/>
    <w:basedOn w:val="a"/>
    <w:pPr>
      <w:suppressLineNumbers/>
    </w:pPr>
  </w:style>
  <w:style w:type="paragraph" w:customStyle="1" w:styleId="afff2">
    <w:name w:val="Заголовок таблицы"/>
    <w:basedOn w:val="afff1"/>
    <w:pPr>
      <w:jc w:val="center"/>
    </w:pPr>
    <w:rPr>
      <w:b/>
      <w:bCs/>
    </w:rPr>
  </w:style>
  <w:style w:type="paragraph" w:customStyle="1" w:styleId="02statia2">
    <w:name w:val="02statia2"/>
    <w:basedOn w:val="a"/>
    <w:pPr>
      <w:spacing w:before="120" w:line="320" w:lineRule="atLeast"/>
      <w:ind w:left="2020" w:hanging="880"/>
      <w:jc w:val="both"/>
    </w:pPr>
    <w:rPr>
      <w:rFonts w:ascii="GaramondNarrowC" w:hAnsi="GaramondNarrowC" w:cs="GaramondNarrowC"/>
      <w:color w:val="000000"/>
      <w:sz w:val="21"/>
      <w:szCs w:val="21"/>
    </w:rPr>
  </w:style>
  <w:style w:type="paragraph" w:customStyle="1" w:styleId="afff3">
    <w:name w:val="Пункт"/>
    <w:basedOn w:val="a"/>
    <w:pPr>
      <w:tabs>
        <w:tab w:val="left" w:pos="11063"/>
      </w:tabs>
      <w:ind w:left="851" w:hanging="851"/>
      <w:jc w:val="both"/>
    </w:pPr>
    <w:rPr>
      <w:sz w:val="28"/>
      <w:szCs w:val="28"/>
    </w:rPr>
  </w:style>
  <w:style w:type="paragraph" w:customStyle="1" w:styleId="afff4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eb">
    <w:name w:val="Обычный (Web)"/>
    <w:basedOn w:val="a"/>
    <w:pPr>
      <w:widowControl/>
      <w:spacing w:before="100" w:after="119"/>
    </w:pPr>
    <w:rPr>
      <w:rFonts w:eastAsia="Times New Roman"/>
    </w:rPr>
  </w:style>
  <w:style w:type="paragraph" w:customStyle="1" w:styleId="afff5">
    <w:name w:val="Содержимое врезки"/>
    <w:basedOn w:val="affa"/>
  </w:style>
  <w:style w:type="paragraph" w:styleId="afff6">
    <w:name w:val="Normal (Web)"/>
    <w:basedOn w:val="a"/>
    <w:pPr>
      <w:widowControl/>
      <w:spacing w:before="280" w:after="119"/>
    </w:pPr>
    <w:rPr>
      <w:rFonts w:eastAsia="Times New Roman"/>
    </w:rPr>
  </w:style>
  <w:style w:type="paragraph" w:customStyle="1" w:styleId="LO-Normal">
    <w:name w:val="LO-Normal"/>
    <w:pPr>
      <w:widowControl w:val="0"/>
      <w:tabs>
        <w:tab w:val="left" w:pos="16560"/>
      </w:tabs>
      <w:spacing w:line="300" w:lineRule="auto"/>
      <w:ind w:left="552" w:hanging="432"/>
    </w:pPr>
    <w:rPr>
      <w:rFonts w:eastAsia="Arial"/>
      <w:sz w:val="22"/>
      <w:lang w:eastAsia="zh-CN"/>
    </w:rPr>
  </w:style>
  <w:style w:type="paragraph" w:styleId="38">
    <w:name w:val="Body Text Indent 3"/>
    <w:basedOn w:val="a"/>
    <w:pPr>
      <w:tabs>
        <w:tab w:val="left" w:pos="0"/>
        <w:tab w:val="left" w:pos="1418"/>
      </w:tabs>
      <w:ind w:firstLine="709"/>
      <w:jc w:val="both"/>
    </w:pPr>
    <w:rPr>
      <w:rFonts w:eastAsia="Lucida Sans Unicode" w:cs="Mangal"/>
      <w:szCs w:val="20"/>
      <w:lang w:bidi="hi-IN"/>
    </w:rPr>
  </w:style>
  <w:style w:type="paragraph" w:customStyle="1" w:styleId="310">
    <w:name w:val="Основной текст с отступом 31"/>
    <w:basedOn w:val="a"/>
    <w:pPr>
      <w:keepNext/>
      <w:shd w:val="clear" w:color="auto" w:fill="FFFFFF"/>
      <w:tabs>
        <w:tab w:val="left" w:pos="811"/>
      </w:tabs>
      <w:ind w:firstLine="709"/>
      <w:jc w:val="both"/>
    </w:pPr>
    <w:rPr>
      <w:rFonts w:eastAsia="Lucida Sans Unicode" w:cs="Mangal"/>
      <w:sz w:val="26"/>
      <w:lang w:bidi="hi-IN"/>
    </w:rPr>
  </w:style>
  <w:style w:type="paragraph" w:customStyle="1" w:styleId="112">
    <w:name w:val="заголовок 11"/>
    <w:basedOn w:val="a"/>
    <w:next w:val="a"/>
    <w:pPr>
      <w:keepNext/>
      <w:jc w:val="center"/>
    </w:pPr>
    <w:rPr>
      <w:rFonts w:eastAsia="Lucida Sans Unicode" w:cs="Mangal"/>
      <w:szCs w:val="20"/>
      <w:lang w:bidi="hi-IN"/>
    </w:rPr>
  </w:style>
  <w:style w:type="paragraph" w:customStyle="1" w:styleId="39">
    <w:name w:val="Знак Знак3 Знак Знак"/>
    <w:basedOn w:val="a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7">
    <w:name w:val="Balloon Text"/>
    <w:basedOn w:val="a"/>
    <w:rPr>
      <w:rFonts w:ascii="Tahoma" w:hAnsi="Tahoma" w:cs="Tahoma"/>
      <w:sz w:val="16"/>
      <w:szCs w:val="16"/>
      <w:lang w:val="en-US"/>
    </w:rPr>
  </w:style>
  <w:style w:type="paragraph" w:customStyle="1" w:styleId="Style1">
    <w:name w:val="Style1"/>
    <w:basedOn w:val="a"/>
    <w:rPr>
      <w:rFonts w:ascii="Arial" w:eastAsia="Times New Roman" w:hAnsi="Arial" w:cs="Arial"/>
    </w:rPr>
  </w:style>
  <w:style w:type="paragraph" w:customStyle="1" w:styleId="211">
    <w:name w:val="Основной текст 21"/>
    <w:basedOn w:val="a"/>
    <w:pPr>
      <w:widowControl/>
    </w:pPr>
    <w:rPr>
      <w:rFonts w:eastAsia="Times New Roman"/>
      <w:sz w:val="28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spacing w:line="283" w:lineRule="exact"/>
      <w:ind w:firstLine="542"/>
      <w:jc w:val="both"/>
    </w:pPr>
    <w:rPr>
      <w:rFonts w:ascii="Garamond" w:eastAsia="Times New Roman" w:hAnsi="Garamond" w:cs="Garamond"/>
    </w:rPr>
  </w:style>
  <w:style w:type="paragraph" w:customStyle="1" w:styleId="afff8">
    <w:name w:val="Знак"/>
    <w:basedOn w:val="a"/>
    <w:pPr>
      <w:widowControl/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ext">
    <w:name w:val="text"/>
    <w:basedOn w:val="a"/>
    <w:pPr>
      <w:widowControl/>
      <w:ind w:left="120" w:right="120" w:firstLine="150"/>
    </w:pPr>
    <w:rPr>
      <w:rFonts w:ascii="Tahoma" w:eastAsia="Times New Roman" w:hAnsi="Tahoma" w:cs="Tahoma"/>
      <w:sz w:val="18"/>
      <w:szCs w:val="18"/>
    </w:rPr>
  </w:style>
  <w:style w:type="paragraph" w:customStyle="1" w:styleId="western">
    <w:name w:val="western"/>
    <w:basedOn w:val="a"/>
    <w:pPr>
      <w:widowControl/>
      <w:spacing w:before="100" w:after="119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fff9">
    <w:name w:val="Сноска"/>
    <w:basedOn w:val="a"/>
    <w:pPr>
      <w:widowControl/>
      <w:spacing w:after="60"/>
      <w:jc w:val="both"/>
    </w:pPr>
    <w:rPr>
      <w:rFonts w:eastAsia="Times New Roman"/>
      <w:sz w:val="20"/>
      <w:szCs w:val="20"/>
    </w:rPr>
  </w:style>
  <w:style w:type="paragraph" w:customStyle="1" w:styleId="formattext">
    <w:name w:val="formattext"/>
    <w:basedOn w:val="a"/>
    <w:pPr>
      <w:widowControl/>
      <w:spacing w:before="100" w:after="100"/>
    </w:pPr>
    <w:rPr>
      <w:rFonts w:eastAsia="Times New Roman"/>
    </w:rPr>
  </w:style>
  <w:style w:type="paragraph" w:customStyle="1" w:styleId="Standard">
    <w:name w:val="Standard"/>
    <w:pPr>
      <w:widowControl w:val="0"/>
    </w:pPr>
    <w:rPr>
      <w:rFonts w:eastAsia="Andale Sans UI" w:cs="Tahoma"/>
      <w:sz w:val="24"/>
      <w:szCs w:val="24"/>
      <w:lang w:val="en-US" w:eastAsia="zh-CN" w:bidi="en-US"/>
    </w:rPr>
  </w:style>
  <w:style w:type="paragraph" w:customStyle="1" w:styleId="HTML1">
    <w:name w:val="Стандартный HTML1"/>
    <w:basedOn w:val="38"/>
    <w:uiPriority w:val="99"/>
    <w:semiHidden/>
    <w:unhideWhenUsed/>
    <w:qFormat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2423</Words>
  <Characters>13814</Characters>
  <Application>Microsoft Office Word</Application>
  <DocSecurity>0</DocSecurity>
  <Lines>115</Lines>
  <Paragraphs>32</Paragraphs>
  <ScaleCrop>false</ScaleCrop>
  <Company/>
  <LinksUpToDate>false</LinksUpToDate>
  <CharactersWithSpaces>16205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учреждение - региональное отделение Фонда социального страхования Российской Федерации  по Чувашской Республике - Чувашии</dc:title>
  <dc:creator>sergeeva_ou</dc:creator>
  <cp:lastModifiedBy>Логинова Юлия Витальевна</cp:lastModifiedBy>
  <cp:revision>9</cp:revision>
  <dcterms:created xsi:type="dcterms:W3CDTF">2024-10-07T05:59:00Z</dcterms:created>
  <dcterms:modified xsi:type="dcterms:W3CDTF">2024-10-14T07:37:00Z</dcterms:modified>
</cp:coreProperties>
</file>