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9B" w:rsidRPr="0036745A" w:rsidRDefault="00A5619B" w:rsidP="00A5619B">
      <w:pPr>
        <w:pStyle w:val="ab"/>
        <w:keepLines/>
        <w:widowControl w:val="0"/>
        <w:suppressAutoHyphens w:val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Описание объекта закупки</w:t>
      </w:r>
    </w:p>
    <w:p w:rsidR="00A5619B" w:rsidRPr="007D2DCA" w:rsidRDefault="00A5619B" w:rsidP="007D2DCA">
      <w:pPr>
        <w:pStyle w:val="ab"/>
        <w:keepLines/>
        <w:widowControl w:val="0"/>
        <w:suppressAutoHyphens w:val="0"/>
        <w:jc w:val="center"/>
        <w:rPr>
          <w:sz w:val="22"/>
          <w:szCs w:val="22"/>
        </w:rPr>
      </w:pPr>
      <w:r w:rsidRPr="0036745A">
        <w:rPr>
          <w:sz w:val="22"/>
          <w:szCs w:val="22"/>
        </w:rPr>
        <w:t>(Техническое задание)</w:t>
      </w:r>
    </w:p>
    <w:p w:rsidR="00076C87" w:rsidRDefault="00A5619B" w:rsidP="00076C87">
      <w:pPr>
        <w:pStyle w:val="3"/>
        <w:keepNext/>
        <w:keepLines/>
        <w:spacing w:after="120" w:line="360" w:lineRule="exact"/>
        <w:ind w:firstLine="720"/>
        <w:contextualSpacing/>
        <w:rPr>
          <w:sz w:val="26"/>
          <w:szCs w:val="26"/>
        </w:rPr>
      </w:pPr>
      <w:r w:rsidRPr="00B13888">
        <w:rPr>
          <w:b/>
          <w:color w:val="000000"/>
          <w:sz w:val="22"/>
          <w:szCs w:val="22"/>
        </w:rPr>
        <w:t xml:space="preserve">Объект закупки: </w:t>
      </w:r>
      <w:r w:rsidR="009A56FF" w:rsidRPr="0089145E">
        <w:rPr>
          <w:sz w:val="26"/>
          <w:szCs w:val="26"/>
        </w:rPr>
        <w:t xml:space="preserve">Выполнение </w:t>
      </w:r>
      <w:r w:rsidR="004D112B" w:rsidRPr="0089145E">
        <w:rPr>
          <w:sz w:val="26"/>
          <w:szCs w:val="26"/>
        </w:rPr>
        <w:t>работ по и</w:t>
      </w:r>
      <w:r w:rsidR="00094C30" w:rsidRPr="0089145E">
        <w:rPr>
          <w:sz w:val="26"/>
          <w:szCs w:val="26"/>
        </w:rPr>
        <w:t xml:space="preserve">зготовлению и обеспечению </w:t>
      </w:r>
      <w:r w:rsidR="00603636">
        <w:rPr>
          <w:sz w:val="26"/>
          <w:szCs w:val="26"/>
        </w:rPr>
        <w:t>инвалидов</w:t>
      </w:r>
      <w:r w:rsidR="004D112B" w:rsidRPr="0089145E">
        <w:rPr>
          <w:sz w:val="26"/>
          <w:szCs w:val="26"/>
        </w:rPr>
        <w:t xml:space="preserve"> </w:t>
      </w:r>
      <w:r w:rsidR="00603636">
        <w:rPr>
          <w:sz w:val="26"/>
          <w:szCs w:val="26"/>
        </w:rPr>
        <w:t>туторами</w:t>
      </w:r>
      <w:r w:rsidR="00076C87">
        <w:rPr>
          <w:sz w:val="26"/>
          <w:szCs w:val="26"/>
        </w:rPr>
        <w:t xml:space="preserve"> в 2024</w:t>
      </w:r>
      <w:r w:rsidR="00076C87" w:rsidRPr="000E416A">
        <w:rPr>
          <w:sz w:val="26"/>
          <w:szCs w:val="26"/>
        </w:rPr>
        <w:t xml:space="preserve"> году</w:t>
      </w:r>
      <w:r w:rsidR="00076C87" w:rsidRPr="00245208">
        <w:rPr>
          <w:sz w:val="26"/>
          <w:szCs w:val="26"/>
        </w:rPr>
        <w:t>.</w:t>
      </w:r>
      <w:r w:rsidR="00076C87" w:rsidRPr="00C459D5">
        <w:rPr>
          <w:sz w:val="26"/>
          <w:szCs w:val="26"/>
        </w:rPr>
        <w:t xml:space="preserve"> </w:t>
      </w:r>
    </w:p>
    <w:tbl>
      <w:tblPr>
        <w:tblW w:w="5217" w:type="pct"/>
        <w:tblInd w:w="-242" w:type="dxa"/>
        <w:tblLayout w:type="fixed"/>
        <w:tblLook w:val="04A0" w:firstRow="1" w:lastRow="0" w:firstColumn="1" w:lastColumn="0" w:noHBand="0" w:noVBand="1"/>
      </w:tblPr>
      <w:tblGrid>
        <w:gridCol w:w="454"/>
        <w:gridCol w:w="1854"/>
        <w:gridCol w:w="1134"/>
        <w:gridCol w:w="1236"/>
        <w:gridCol w:w="1883"/>
        <w:gridCol w:w="877"/>
        <w:gridCol w:w="8"/>
        <w:gridCol w:w="1148"/>
        <w:gridCol w:w="18"/>
        <w:gridCol w:w="691"/>
        <w:gridCol w:w="683"/>
      </w:tblGrid>
      <w:tr w:rsidR="00603636" w:rsidRPr="005432E7" w:rsidTr="00603636">
        <w:trPr>
          <w:trHeight w:val="10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36" w:rsidRPr="005432E7" w:rsidRDefault="00603636" w:rsidP="006D0F6A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5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34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603636" w:rsidRPr="005432E7" w:rsidTr="00603636">
        <w:trPr>
          <w:trHeight w:val="10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Pr="005432E7" w:rsidRDefault="00603636" w:rsidP="006D0F6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36" w:rsidRPr="005432E7" w:rsidRDefault="00603636" w:rsidP="006D0F6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36" w:rsidRPr="005432E7" w:rsidRDefault="00603636" w:rsidP="006D0F6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3636" w:rsidRPr="005432E7" w:rsidRDefault="00603636" w:rsidP="006D0F6A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36" w:rsidRPr="005432E7" w:rsidRDefault="00603636" w:rsidP="006D0F6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636" w:rsidRPr="005432E7" w:rsidRDefault="00603636" w:rsidP="006D0F6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1637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8-09-44 Тутор на лучезапястный сустав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E3EB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603636" w:rsidRPr="006E3EB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603636" w:rsidRPr="006E3EB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603636" w:rsidRPr="006E3EB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603636" w:rsidRPr="006E3EB9" w:rsidRDefault="00603636" w:rsidP="006D0F6A">
            <w:pPr>
              <w:jc w:val="center"/>
              <w:rPr>
                <w:sz w:val="16"/>
                <w:szCs w:val="16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  <w:r w:rsidRPr="006E3E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12595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12595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9220BB">
              <w:rPr>
                <w:bCs/>
                <w:sz w:val="16"/>
                <w:szCs w:val="16"/>
              </w:rPr>
              <w:t>Техническое средство реабилитации, выполненное в виде гильзы, охватывающей лучезапястный сустав, кисть и</w:t>
            </w:r>
            <w:r>
              <w:rPr>
                <w:bCs/>
                <w:sz w:val="16"/>
                <w:szCs w:val="16"/>
              </w:rPr>
              <w:t>ли ее часть и часть предплечья.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BC2022" w:rsidRDefault="00603636" w:rsidP="006D0F6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BC2022" w:rsidRDefault="00603636" w:rsidP="006D0F6A">
            <w:pPr>
              <w:jc w:val="center"/>
              <w:rPr>
                <w:sz w:val="16"/>
                <w:szCs w:val="16"/>
              </w:rPr>
            </w:pPr>
            <w:r w:rsidRPr="00BC2022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</w:tr>
      <w:tr w:rsidR="00603636" w:rsidRPr="006953B8" w:rsidTr="00603636">
        <w:trPr>
          <w:trHeight w:val="1637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E3EB9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603636" w:rsidRPr="008C299D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BC2022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E3EB9" w:rsidRDefault="00603636" w:rsidP="006D0F6A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953B8" w:rsidRDefault="00603636" w:rsidP="006D0F6A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953B8" w:rsidRDefault="00603636" w:rsidP="006D0F6A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8-09-46 Тутор на локтевой сустав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E3EB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603636" w:rsidRPr="006E3EB9" w:rsidRDefault="00603636" w:rsidP="006D0F6A">
            <w:pPr>
              <w:jc w:val="center"/>
              <w:rPr>
                <w:sz w:val="16"/>
                <w:szCs w:val="16"/>
              </w:rPr>
            </w:pPr>
            <w:r w:rsidRPr="006E3EB9">
              <w:rPr>
                <w:color w:val="000000"/>
                <w:sz w:val="16"/>
                <w:szCs w:val="16"/>
                <w:lang w:eastAsia="ru-RU"/>
              </w:rPr>
              <w:t>32.50.22.123 - Туторы верхних конечностей</w:t>
            </w:r>
            <w:r w:rsidRPr="006E3E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26D33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826D33"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9220BB" w:rsidRDefault="00603636" w:rsidP="006D0F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локтевой сустав с захватом частей предплечья и плеча.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D80F3F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8E5DC9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603636" w:rsidRPr="008C299D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D80F3F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8E5DC9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D80F3F">
              <w:rPr>
                <w:bCs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D80F3F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92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8-09-49 Тутор на голеностопный сустав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603636" w:rsidRPr="008E5DC9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12595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9220BB" w:rsidRDefault="00603636" w:rsidP="006D0F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голеностопный сустав, часть голени, всю стопу или часть стопы.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624EDD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BC2022" w:rsidRDefault="00603636" w:rsidP="006D0F6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BC2022" w:rsidRDefault="00603636" w:rsidP="006D0F6A">
            <w:pPr>
              <w:jc w:val="center"/>
              <w:rPr>
                <w:sz w:val="16"/>
                <w:szCs w:val="16"/>
              </w:rPr>
            </w:pPr>
            <w:r w:rsidRPr="00BC2022">
              <w:rPr>
                <w:sz w:val="16"/>
                <w:szCs w:val="16"/>
              </w:rPr>
              <w:t>Шт</w:t>
            </w:r>
            <w:r>
              <w:rPr>
                <w:sz w:val="16"/>
                <w:szCs w:val="16"/>
              </w:rPr>
              <w:t>.</w:t>
            </w: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8C299D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1262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8-09-51 Тутор на коленный сустав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603636" w:rsidRPr="00E5268A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12595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9220BB" w:rsidRDefault="00603636" w:rsidP="006D0F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коленный сустав с захватом частей голени и бедра.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EF0F76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603636" w:rsidRPr="008C299D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EF0F76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Tr="00603636">
        <w:trPr>
          <w:trHeight w:val="949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757E17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8-09-52 Тутор на тазобедренный сустав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603636" w:rsidRDefault="00603636" w:rsidP="006D0F6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603636" w:rsidRPr="00E5268A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12595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224ED" w:rsidRDefault="00603636" w:rsidP="006D0F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 на тазобедренный сустав с захватом частей тазового пояса и бедра.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603636" w:rsidRPr="008C299D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Tr="00603636">
        <w:trPr>
          <w:trHeight w:val="949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0D706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bCs/>
                <w:color w:val="000000"/>
                <w:sz w:val="16"/>
                <w:szCs w:val="16"/>
                <w:lang w:eastAsia="ru-RU"/>
              </w:rPr>
              <w:t>8-09-54 Тутор на всю ногу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ОКПД2:</w:t>
            </w:r>
          </w:p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32.50.22.124 –</w:t>
            </w:r>
          </w:p>
          <w:p w:rsidR="00603636" w:rsidRPr="008E5DC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E5DC9">
              <w:rPr>
                <w:color w:val="000000"/>
                <w:sz w:val="16"/>
                <w:szCs w:val="16"/>
                <w:lang w:eastAsia="ru-RU"/>
              </w:rPr>
              <w:t>Туторы нижних конечностей</w:t>
            </w:r>
          </w:p>
          <w:p w:rsidR="00603636" w:rsidRPr="003A54B9" w:rsidRDefault="00603636" w:rsidP="006D0F6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12595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Общие характеристики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224ED" w:rsidRDefault="00603636" w:rsidP="006D0F6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Техническое средство реабилитации, выполненное в виде гильзы, охватывающей стопу или ее часть (или без охвата стопы), голень, коленный сустав и часть бедра с захватом тазобедренного сустава и части туловища.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624EDD" w:rsidRDefault="00603636" w:rsidP="006D0F6A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431E67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RPr="006953B8" w:rsidTr="00603636">
        <w:trPr>
          <w:trHeight w:val="949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636" w:rsidRPr="0024479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Технические требования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Соответствуют требованиям: </w:t>
            </w:r>
          </w:p>
          <w:p w:rsidR="00603636" w:rsidRPr="008C299D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167CA1">
              <w:rPr>
                <w:bCs/>
                <w:sz w:val="16"/>
                <w:szCs w:val="16"/>
              </w:rPr>
              <w:t>ГОСТ Р 52878-2021. Национальный стандарт Российской Федерации. Туторы на верхние и нижние конечности. Технические требования и методы испытаний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431E67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636" w:rsidRPr="006953B8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Tr="00603636">
        <w:trPr>
          <w:trHeight w:val="949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Default="00603636" w:rsidP="006D0F6A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66E07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624EDD" w:rsidRDefault="00603636" w:rsidP="006D0F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Default="00603636" w:rsidP="006D0F6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           12 месяцев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3636" w:rsidRPr="008C299D" w:rsidRDefault="00603636" w:rsidP="006D0F6A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36" w:rsidRDefault="00603636" w:rsidP="006D0F6A">
            <w:r w:rsidRPr="00026493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Default="00603636" w:rsidP="006D0F6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03636" w:rsidTr="00603636">
        <w:trPr>
          <w:trHeight w:val="339"/>
        </w:trPr>
        <w:tc>
          <w:tcPr>
            <w:tcW w:w="4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36" w:rsidRPr="003A18E7" w:rsidRDefault="00603636" w:rsidP="006D0F6A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03636" w:rsidRPr="003A18E7" w:rsidRDefault="00603636" w:rsidP="006D0F6A">
            <w:pPr>
              <w:tabs>
                <w:tab w:val="left" w:pos="7260"/>
              </w:tabs>
              <w:rPr>
                <w:b/>
                <w:sz w:val="16"/>
                <w:szCs w:val="16"/>
                <w:lang w:eastAsia="ru-RU"/>
              </w:rPr>
            </w:pPr>
            <w:r w:rsidRPr="003A18E7">
              <w:rPr>
                <w:b/>
                <w:sz w:val="16"/>
                <w:szCs w:val="16"/>
                <w:lang w:eastAsia="ru-RU"/>
              </w:rPr>
              <w:tab/>
              <w:t>Итого: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A18E7" w:rsidRDefault="00603636" w:rsidP="006D0F6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36" w:rsidRPr="003A18E7" w:rsidRDefault="00603636" w:rsidP="006D0F6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18E7">
              <w:rPr>
                <w:b/>
                <w:bCs/>
                <w:color w:val="000000"/>
                <w:sz w:val="16"/>
                <w:szCs w:val="16"/>
                <w:lang w:eastAsia="ru-RU"/>
              </w:rPr>
              <w:t>Штук</w:t>
            </w:r>
          </w:p>
        </w:tc>
      </w:tr>
    </w:tbl>
    <w:p w:rsidR="00603636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1A6E44">
        <w:rPr>
          <w:sz w:val="26"/>
          <w:szCs w:val="26"/>
          <w:lang w:eastAsia="ru-RU"/>
        </w:rPr>
        <w:t>Изделия протезно-ортопедические должны соответствовать:</w:t>
      </w:r>
    </w:p>
    <w:p w:rsidR="00603636" w:rsidRPr="00534E37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t>- «ГОСТ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терминология»;</w:t>
      </w:r>
    </w:p>
    <w:p w:rsidR="00603636" w:rsidRPr="00534E37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t>- «ГОСТ Р 58268-2021. Национальный стандарт Российской Федерации. Ортезы и другие средства наружной поддержки тела. Термины и определения. Классификация»;</w:t>
      </w:r>
    </w:p>
    <w:p w:rsidR="00603636" w:rsidRPr="00534E37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lastRenderedPageBreak/>
        <w:t>- «ГОСТ Р 58288-2018. Национальный стандарт Российской Федерации. Вспомогательные средства и технологии для людей с ограничениями жизнедеятельности. Термины и определения»;</w:t>
      </w:r>
    </w:p>
    <w:p w:rsidR="00603636" w:rsidRPr="00534E37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34E37">
        <w:rPr>
          <w:sz w:val="26"/>
          <w:szCs w:val="26"/>
          <w:lang w:eastAsia="ru-RU"/>
        </w:rPr>
        <w:t>- «ГОСТ Р ИСО 22523-2007. Национальный стандарт Российской Федерации. Протезы конечностей и ортезы наружные.</w:t>
      </w:r>
      <w:r>
        <w:rPr>
          <w:sz w:val="26"/>
          <w:szCs w:val="26"/>
          <w:lang w:eastAsia="ru-RU"/>
        </w:rPr>
        <w:t xml:space="preserve"> Требования и методы испытаний».</w:t>
      </w:r>
    </w:p>
    <w:p w:rsidR="00603636" w:rsidRPr="00F95723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Выполнение работ по ортезированию должно быть направлено на изготовление протезно-ортопедических изделий для обеспечения механической фиксации, разгрузки, компенсации поврежденных или реконструированных суставов, костей, сумочно-связочного или мышечно-связочного аппарата и других функций организма.</w:t>
      </w:r>
    </w:p>
    <w:p w:rsidR="00603636" w:rsidRPr="00F95723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При выполнении работ по ортезированию должен быть осуществлен контроль при примерке и обеспечении инвалидов указанными средствами реабилитации. Инвалиды не должны испытывать болей, избыточного давления, обуславливающих нарушения кровообращения. </w:t>
      </w:r>
    </w:p>
    <w:p w:rsidR="00603636" w:rsidRPr="00F95723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603636" w:rsidRPr="00F95723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Выполняемые работы должны включать комплекс медицинских, технических и социальных мероприятий, проводимых с инвалидами,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средства, сервисное обслуживание и ремонт в период гарантийного срока эксплуатации изделий за счет Исполнителя.</w:t>
      </w:r>
    </w:p>
    <w:p w:rsidR="00603636" w:rsidRPr="00F95723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</w:t>
      </w:r>
      <w:r w:rsidRPr="00F95723">
        <w:rPr>
          <w:sz w:val="26"/>
          <w:szCs w:val="26"/>
          <w:lang w:eastAsia="ru-RU"/>
        </w:rPr>
        <w:lastRenderedPageBreak/>
        <w:t>специализированной медико-санитарной помощи в амбулаторных условиях по травматологии и ортопедии.</w:t>
      </w:r>
    </w:p>
    <w:p w:rsidR="00603636" w:rsidRPr="00F95723" w:rsidRDefault="00603636" w:rsidP="0060363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644A75" w:rsidP="00E967ED">
      <w:pPr>
        <w:shd w:val="clear" w:color="auto" w:fill="FBFBFB"/>
        <w:ind w:firstLine="142"/>
        <w:jc w:val="both"/>
        <w:outlineLvl w:val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</w:t>
      </w:r>
      <w:r w:rsidR="00BA621C">
        <w:rPr>
          <w:b/>
          <w:sz w:val="26"/>
          <w:szCs w:val="26"/>
          <w:lang w:eastAsia="en-US"/>
        </w:rPr>
        <w:t xml:space="preserve">                   </w:t>
      </w:r>
      <w:r w:rsidR="004570EF" w:rsidRPr="0089145E">
        <w:rPr>
          <w:b/>
          <w:sz w:val="26"/>
          <w:szCs w:val="26"/>
          <w:lang w:eastAsia="en-US"/>
        </w:rPr>
        <w:t>3. Требования к порядку выполнению работ:</w:t>
      </w:r>
    </w:p>
    <w:p w:rsidR="00603636" w:rsidRPr="00603636" w:rsidRDefault="00603636" w:rsidP="00603636">
      <w:pPr>
        <w:shd w:val="clear" w:color="auto" w:fill="FBFBFB"/>
        <w:ind w:firstLine="709"/>
        <w:jc w:val="both"/>
        <w:outlineLvl w:val="0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t>Выполнить работы и выдать Получателям изделия в течение 30 календарных дней, а в отношении Получателей из числа инвалидов, нуждающихся в оказании паллиативной медицинской помощи, 7 календарных дней со дня обращения Получателя к Исполнителю с направлением, выданным Заказчиком</w:t>
      </w:r>
      <w:r w:rsidR="0051242D">
        <w:rPr>
          <w:bCs/>
          <w:color w:val="000000"/>
          <w:sz w:val="26"/>
          <w:szCs w:val="26"/>
          <w:shd w:val="clear" w:color="auto" w:fill="FFFFFF"/>
          <w:lang w:eastAsia="ru-RU"/>
        </w:rPr>
        <w:t>, но не позднее 08.11.2024</w:t>
      </w: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603636" w:rsidRPr="00603636" w:rsidRDefault="00603636" w:rsidP="00603636">
      <w:pPr>
        <w:shd w:val="clear" w:color="auto" w:fill="FBFBFB"/>
        <w:ind w:firstLine="709"/>
        <w:jc w:val="both"/>
        <w:outlineLvl w:val="0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603636" w:rsidRPr="00603636" w:rsidRDefault="00603636" w:rsidP="00603636">
      <w:pPr>
        <w:shd w:val="clear" w:color="auto" w:fill="FBFBFB"/>
        <w:ind w:firstLine="709"/>
        <w:jc w:val="both"/>
        <w:outlineLvl w:val="0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t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(режим работы не менее 40 часов в неделю).</w:t>
      </w:r>
    </w:p>
    <w:p w:rsidR="00603636" w:rsidRPr="00603636" w:rsidRDefault="00603636" w:rsidP="00603636">
      <w:pPr>
        <w:shd w:val="clear" w:color="auto" w:fill="FBFBFB"/>
        <w:ind w:firstLine="709"/>
        <w:jc w:val="both"/>
        <w:outlineLvl w:val="0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t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25 (двадцать пять) процентов от стоимости Контракта.</w:t>
      </w:r>
    </w:p>
    <w:p w:rsidR="00603636" w:rsidRPr="00603636" w:rsidRDefault="00603636" w:rsidP="00603636">
      <w:pPr>
        <w:shd w:val="clear" w:color="auto" w:fill="FBFBFB"/>
        <w:ind w:firstLine="709"/>
        <w:jc w:val="both"/>
        <w:outlineLvl w:val="0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t>Стационарный пункт должен соответствовать условиям для беспрепятственного доступа к нему получателей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603636" w:rsidRDefault="00603636" w:rsidP="00603636">
      <w:pPr>
        <w:shd w:val="clear" w:color="auto" w:fill="FBFBFB"/>
        <w:ind w:firstLine="709"/>
        <w:jc w:val="both"/>
        <w:outlineLvl w:val="0"/>
        <w:rPr>
          <w:bCs/>
          <w:color w:val="000000"/>
          <w:sz w:val="26"/>
          <w:szCs w:val="26"/>
          <w:shd w:val="clear" w:color="auto" w:fill="FFFFFF"/>
          <w:lang w:eastAsia="ru-RU"/>
        </w:rPr>
      </w:pP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</w:t>
      </w:r>
      <w:r w:rsidRPr="00603636">
        <w:rPr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4570EF" w:rsidRDefault="002C0ACD" w:rsidP="00603636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9145E">
        <w:rPr>
          <w:b/>
          <w:bCs/>
          <w:kern w:val="1"/>
          <w:sz w:val="26"/>
          <w:szCs w:val="26"/>
        </w:rPr>
        <w:t xml:space="preserve">                                            </w:t>
      </w:r>
      <w:r w:rsidR="004570EF" w:rsidRPr="0089145E">
        <w:rPr>
          <w:b/>
          <w:bCs/>
          <w:kern w:val="1"/>
          <w:sz w:val="26"/>
          <w:szCs w:val="26"/>
        </w:rPr>
        <w:t>4. Требования к качеству работ:</w:t>
      </w:r>
    </w:p>
    <w:p w:rsidR="00FD3D42" w:rsidRPr="0089145E" w:rsidRDefault="004570EF" w:rsidP="00076C87">
      <w:pPr>
        <w:ind w:firstLine="709"/>
        <w:jc w:val="both"/>
        <w:rPr>
          <w:bCs/>
          <w:kern w:val="1"/>
          <w:sz w:val="26"/>
          <w:szCs w:val="26"/>
        </w:rPr>
      </w:pPr>
      <w:r w:rsidRPr="0089145E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9145E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</w:p>
    <w:p w:rsidR="004570EF" w:rsidRPr="0089145E" w:rsidRDefault="002C0ACD" w:rsidP="00076C87">
      <w:pPr>
        <w:ind w:firstLine="709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 xml:space="preserve">                                  </w:t>
      </w:r>
      <w:r w:rsidR="004570EF" w:rsidRPr="0089145E">
        <w:rPr>
          <w:b/>
          <w:sz w:val="26"/>
          <w:szCs w:val="26"/>
        </w:rPr>
        <w:t>5. Требования к безопасности работ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lastRenderedPageBreak/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9145E" w:rsidRDefault="004570EF" w:rsidP="00076C87">
      <w:pPr>
        <w:ind w:firstLine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6. Требования к результатам работ</w:t>
      </w:r>
    </w:p>
    <w:p w:rsidR="00FD3D42" w:rsidRPr="0089145E" w:rsidRDefault="004570EF" w:rsidP="00076C87">
      <w:pPr>
        <w:ind w:firstLine="709"/>
        <w:jc w:val="both"/>
        <w:rPr>
          <w:sz w:val="26"/>
          <w:szCs w:val="26"/>
        </w:rPr>
      </w:pPr>
      <w:r w:rsidRPr="0089145E">
        <w:rPr>
          <w:sz w:val="26"/>
          <w:szCs w:val="26"/>
        </w:rPr>
        <w:t xml:space="preserve">Работы по изготовлению </w:t>
      </w:r>
      <w:r w:rsidR="00603636">
        <w:rPr>
          <w:sz w:val="26"/>
          <w:szCs w:val="26"/>
        </w:rPr>
        <w:t>тутор</w:t>
      </w:r>
      <w:r w:rsidR="00510C2D">
        <w:rPr>
          <w:sz w:val="26"/>
          <w:szCs w:val="26"/>
        </w:rPr>
        <w:t>ов</w:t>
      </w:r>
      <w:r w:rsidR="005A2AAD" w:rsidRPr="0089145E">
        <w:rPr>
          <w:sz w:val="26"/>
          <w:szCs w:val="26"/>
        </w:rPr>
        <w:t xml:space="preserve"> </w:t>
      </w:r>
      <w:r w:rsidRPr="0089145E">
        <w:rPr>
          <w:sz w:val="26"/>
          <w:szCs w:val="26"/>
        </w:rPr>
        <w:t>выполняются с надлежащим ка</w:t>
      </w:r>
      <w:r w:rsidR="00FD3D42" w:rsidRPr="0089145E">
        <w:rPr>
          <w:sz w:val="26"/>
          <w:szCs w:val="26"/>
        </w:rPr>
        <w:t>чеством и в установленные сроки.</w:t>
      </w:r>
    </w:p>
    <w:p w:rsidR="006C516D" w:rsidRPr="0089145E" w:rsidRDefault="004570EF" w:rsidP="00076C87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9145E">
        <w:rPr>
          <w:b/>
          <w:sz w:val="26"/>
          <w:szCs w:val="26"/>
        </w:rPr>
        <w:t>7</w:t>
      </w:r>
      <w:r w:rsidR="006C516D" w:rsidRPr="0089145E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9145E">
        <w:rPr>
          <w:b/>
          <w:sz w:val="26"/>
          <w:szCs w:val="26"/>
        </w:rPr>
        <w:t>Изделий</w:t>
      </w:r>
      <w:r w:rsidR="006C516D" w:rsidRPr="0089145E">
        <w:rPr>
          <w:b/>
          <w:sz w:val="26"/>
          <w:szCs w:val="26"/>
        </w:rPr>
        <w:t>.</w:t>
      </w:r>
    </w:p>
    <w:p w:rsidR="001626EB" w:rsidRPr="00F95723" w:rsidRDefault="001626EB" w:rsidP="00076C87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626EB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25550F">
        <w:rPr>
          <w:sz w:val="26"/>
          <w:szCs w:val="26"/>
          <w:lang w:eastAsia="ru-RU"/>
        </w:rPr>
        <w:t>В случае предъявления претензий Исполнитель обязан в течение 10 дней со дня обращения с претензией произвести гарантийный ремонт или замену, бракованного, Изделия или его части без расходов со стороны Заказчика, а также получателя.</w:t>
      </w:r>
    </w:p>
    <w:p w:rsidR="001626EB" w:rsidRPr="00F95723" w:rsidRDefault="001626EB" w:rsidP="001626EB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9145E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9145E" w:rsidSect="001519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07648"/>
    <w:rsid w:val="00022827"/>
    <w:rsid w:val="0002350E"/>
    <w:rsid w:val="000373E8"/>
    <w:rsid w:val="00051443"/>
    <w:rsid w:val="00052D4B"/>
    <w:rsid w:val="00070009"/>
    <w:rsid w:val="00076C87"/>
    <w:rsid w:val="00094C30"/>
    <w:rsid w:val="00094D6D"/>
    <w:rsid w:val="0009533A"/>
    <w:rsid w:val="000A199B"/>
    <w:rsid w:val="000C1676"/>
    <w:rsid w:val="000F6B54"/>
    <w:rsid w:val="00121E0F"/>
    <w:rsid w:val="001257DD"/>
    <w:rsid w:val="001327DF"/>
    <w:rsid w:val="00151957"/>
    <w:rsid w:val="00153B7E"/>
    <w:rsid w:val="00154931"/>
    <w:rsid w:val="001626EB"/>
    <w:rsid w:val="00196BC6"/>
    <w:rsid w:val="001B6233"/>
    <w:rsid w:val="001C290F"/>
    <w:rsid w:val="001E73A8"/>
    <w:rsid w:val="002147E6"/>
    <w:rsid w:val="002245CB"/>
    <w:rsid w:val="00243F97"/>
    <w:rsid w:val="002624DC"/>
    <w:rsid w:val="00290B43"/>
    <w:rsid w:val="002C0423"/>
    <w:rsid w:val="002C0ACD"/>
    <w:rsid w:val="00300065"/>
    <w:rsid w:val="00325306"/>
    <w:rsid w:val="003472D0"/>
    <w:rsid w:val="00355072"/>
    <w:rsid w:val="0038217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C64FE"/>
    <w:rsid w:val="004D112B"/>
    <w:rsid w:val="004D66FD"/>
    <w:rsid w:val="004F480E"/>
    <w:rsid w:val="0050595A"/>
    <w:rsid w:val="00510C2D"/>
    <w:rsid w:val="0051242D"/>
    <w:rsid w:val="00526E7B"/>
    <w:rsid w:val="00537A92"/>
    <w:rsid w:val="005A05AA"/>
    <w:rsid w:val="005A2AAD"/>
    <w:rsid w:val="005B43AA"/>
    <w:rsid w:val="005B5AB4"/>
    <w:rsid w:val="005B71C3"/>
    <w:rsid w:val="005C0B77"/>
    <w:rsid w:val="005E71B7"/>
    <w:rsid w:val="00603636"/>
    <w:rsid w:val="006341E0"/>
    <w:rsid w:val="00644A75"/>
    <w:rsid w:val="00653A10"/>
    <w:rsid w:val="0066736B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7204C"/>
    <w:rsid w:val="007768EA"/>
    <w:rsid w:val="007873EA"/>
    <w:rsid w:val="007A76E9"/>
    <w:rsid w:val="007B416A"/>
    <w:rsid w:val="007C3754"/>
    <w:rsid w:val="007D0057"/>
    <w:rsid w:val="007D2DCA"/>
    <w:rsid w:val="007D61C3"/>
    <w:rsid w:val="007F057D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C28F5"/>
    <w:rsid w:val="008E6536"/>
    <w:rsid w:val="00903F00"/>
    <w:rsid w:val="00916F9E"/>
    <w:rsid w:val="0096763F"/>
    <w:rsid w:val="0097180C"/>
    <w:rsid w:val="00977DD9"/>
    <w:rsid w:val="009944D9"/>
    <w:rsid w:val="009A56FF"/>
    <w:rsid w:val="009F755A"/>
    <w:rsid w:val="00A13567"/>
    <w:rsid w:val="00A17145"/>
    <w:rsid w:val="00A5601D"/>
    <w:rsid w:val="00A5619B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480B"/>
    <w:rsid w:val="00B9490C"/>
    <w:rsid w:val="00BA05FF"/>
    <w:rsid w:val="00BA621C"/>
    <w:rsid w:val="00BA7B8C"/>
    <w:rsid w:val="00BD64B8"/>
    <w:rsid w:val="00BE0D34"/>
    <w:rsid w:val="00BE0DA6"/>
    <w:rsid w:val="00BE7E09"/>
    <w:rsid w:val="00C05EEA"/>
    <w:rsid w:val="00C122D6"/>
    <w:rsid w:val="00C33B52"/>
    <w:rsid w:val="00C46809"/>
    <w:rsid w:val="00C50AE5"/>
    <w:rsid w:val="00C92B1F"/>
    <w:rsid w:val="00C931F5"/>
    <w:rsid w:val="00CD1870"/>
    <w:rsid w:val="00CF0F3B"/>
    <w:rsid w:val="00D1241F"/>
    <w:rsid w:val="00D21E69"/>
    <w:rsid w:val="00D3029B"/>
    <w:rsid w:val="00D422E0"/>
    <w:rsid w:val="00D563EC"/>
    <w:rsid w:val="00D72829"/>
    <w:rsid w:val="00D853A7"/>
    <w:rsid w:val="00DA68D2"/>
    <w:rsid w:val="00DD6044"/>
    <w:rsid w:val="00DE4E17"/>
    <w:rsid w:val="00E32CE3"/>
    <w:rsid w:val="00E441A1"/>
    <w:rsid w:val="00E6755A"/>
    <w:rsid w:val="00E7431D"/>
    <w:rsid w:val="00E967ED"/>
    <w:rsid w:val="00EC7665"/>
    <w:rsid w:val="00ED37AD"/>
    <w:rsid w:val="00ED6BA9"/>
    <w:rsid w:val="00EE350C"/>
    <w:rsid w:val="00EF630E"/>
    <w:rsid w:val="00F44FB1"/>
    <w:rsid w:val="00FD0032"/>
    <w:rsid w:val="00FD2747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101A4-6198-4461-85A6-2E2B137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  <w:style w:type="paragraph" w:styleId="ab">
    <w:name w:val="Body Text"/>
    <w:basedOn w:val="a0"/>
    <w:link w:val="ac"/>
    <w:uiPriority w:val="99"/>
    <w:unhideWhenUsed/>
    <w:rsid w:val="00A5619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A561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header"/>
    <w:basedOn w:val="a0"/>
    <w:link w:val="ae"/>
    <w:uiPriority w:val="99"/>
    <w:unhideWhenUsed/>
    <w:rsid w:val="0015195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15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2</cp:revision>
  <cp:lastPrinted>2023-09-21T08:14:00Z</cp:lastPrinted>
  <dcterms:created xsi:type="dcterms:W3CDTF">2024-09-12T07:58:00Z</dcterms:created>
  <dcterms:modified xsi:type="dcterms:W3CDTF">2024-09-12T07:58:00Z</dcterms:modified>
</cp:coreProperties>
</file>