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3A677B" w:rsidRDefault="00BA0A07" w:rsidP="001B3412">
      <w:pPr>
        <w:keepNext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3A677B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3A677B" w:rsidRDefault="00BA0A07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3A677B" w:rsidRDefault="0045492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Default="0045492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1004E" w:rsidRPr="003A677B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C21954" w:rsidRDefault="00D1004E" w:rsidP="000A7EC7">
      <w:pPr>
        <w:keepNext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45492E" w:rsidRDefault="00D1004E" w:rsidP="000A7EC7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2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0A7EC7" w:rsidRPr="000A7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2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F1FE4" w:rsidRPr="0045492E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(Слуховой аппарат костной проводимости (</w:t>
      </w:r>
      <w:proofErr w:type="spellStart"/>
      <w:r w:rsidR="002F1FE4" w:rsidRPr="0045492E">
        <w:rPr>
          <w:rFonts w:ascii="Times New Roman" w:hAnsi="Times New Roman" w:cs="Times New Roman"/>
          <w:b/>
          <w:sz w:val="24"/>
          <w:szCs w:val="24"/>
        </w:rPr>
        <w:t>неимплантируемый</w:t>
      </w:r>
      <w:proofErr w:type="spellEnd"/>
      <w:r w:rsidR="002F1FE4" w:rsidRPr="0045492E">
        <w:rPr>
          <w:rFonts w:ascii="Times New Roman" w:hAnsi="Times New Roman" w:cs="Times New Roman"/>
          <w:b/>
          <w:sz w:val="24"/>
          <w:szCs w:val="24"/>
        </w:rPr>
        <w:t>)) для обеспечения в 2024 году Получателей</w:t>
      </w:r>
      <w:bookmarkStart w:id="0" w:name="_GoBack"/>
      <w:bookmarkEnd w:id="0"/>
    </w:p>
    <w:p w:rsidR="00A642C0" w:rsidRPr="003A677B" w:rsidRDefault="00A642C0" w:rsidP="00A642C0">
      <w:pPr>
        <w:keepNext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330"/>
        <w:gridCol w:w="552"/>
        <w:gridCol w:w="1803"/>
        <w:gridCol w:w="2693"/>
        <w:gridCol w:w="2307"/>
      </w:tblGrid>
      <w:tr w:rsidR="00FA1E91" w:rsidRPr="00FA1E91" w:rsidTr="00BD0280">
        <w:tc>
          <w:tcPr>
            <w:tcW w:w="426" w:type="dxa"/>
          </w:tcPr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FA1E91" w:rsidRDefault="00960722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FA1E91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3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93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307" w:type="dxa"/>
          </w:tcPr>
          <w:p w:rsidR="00BB32C0" w:rsidRPr="00FA1E91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FA1E91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156D5F" w:rsidRPr="00FA1E91" w:rsidTr="00BD0280">
        <w:tc>
          <w:tcPr>
            <w:tcW w:w="426" w:type="dxa"/>
            <w:vMerge w:val="restart"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56D5F" w:rsidRPr="00FA1E91" w:rsidRDefault="00156D5F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156D5F" w:rsidRPr="00FA1E91" w:rsidRDefault="00156D5F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слуховой костной проводимости с креплением на голове, не имплантируемый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0" w:type="dxa"/>
            <w:vMerge w:val="restart"/>
          </w:tcPr>
          <w:p w:rsidR="00156D5F" w:rsidRPr="00C21954" w:rsidRDefault="00350D12" w:rsidP="00C21954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21954" w:rsidRPr="00C219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26.60.14.120-00000006</w:t>
              </w:r>
            </w:hyperlink>
          </w:p>
          <w:p w:rsidR="00156D5F" w:rsidRPr="00FA1E91" w:rsidRDefault="00156D5F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6D5F" w:rsidRPr="00FA1E91" w:rsidRDefault="00156D5F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26.60.14.120</w:t>
            </w:r>
          </w:p>
        </w:tc>
        <w:tc>
          <w:tcPr>
            <w:tcW w:w="552" w:type="dxa"/>
            <w:vMerge w:val="restart"/>
          </w:tcPr>
          <w:p w:rsidR="00156D5F" w:rsidRPr="00FA1E91" w:rsidRDefault="004B068A" w:rsidP="00314582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156D5F" w:rsidRPr="00FA1E91" w:rsidRDefault="004B068A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Общее описание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) предназначен для реабилитации детей и взрослых с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кондуктивной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тугоухостью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2693" w:type="dxa"/>
          </w:tcPr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крепления - головной бандаж;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обработки сигналов – цифровой;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настройки – цифровой;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прямое управление через приложение мобильного телефона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динамического подавления обратной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система адаптивного шумоподавления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защита от резких громких звуков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многополосная автоматическая адаптивная система направленности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компрессия широкого динамического диапазона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динамическая стабилизация выходного сигнала – наличие;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кодирования, разработанные для: смешанной потери слуха,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кондуктивной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потери слуха, односторонней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глухоты – наличие</w:t>
            </w:r>
            <w:r w:rsidR="004B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68A" w:rsidRPr="00FA1E91" w:rsidRDefault="004B068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4A">
              <w:rPr>
                <w:rFonts w:ascii="Times New Roman" w:hAnsi="Times New Roman" w:cs="Times New Roman"/>
                <w:sz w:val="24"/>
                <w:szCs w:val="24"/>
              </w:rPr>
              <w:t>- функция измерения прямой костной проводимости – наличие;</w:t>
            </w:r>
          </w:p>
          <w:p w:rsidR="0069564A" w:rsidRPr="00FA1E91" w:rsidRDefault="0069564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мягкий бандажный фиксатор (мягкая головная лента) – наличие;</w:t>
            </w:r>
          </w:p>
          <w:p w:rsidR="0069564A" w:rsidRPr="00FA1E91" w:rsidRDefault="0069564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универсальная конструкция процессора, позволяет, благодаря системе 2-х направленных микрофонов, использовать процессор, как 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левостороннего, так и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правостороннего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наличие;</w:t>
            </w:r>
          </w:p>
          <w:p w:rsidR="0069564A" w:rsidRPr="00FA1E91" w:rsidRDefault="0069564A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костный вибратор расположен в одном корпусе 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звуковым процессором (конструктивное исполнение слухового аппарата - моноблок) – наличие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каналов цифрового анализа и обработки звукового сигнала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tabs>
                <w:tab w:val="left" w:pos="270"/>
                <w:tab w:val="left" w:pos="1782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 17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встроенных направленных микрофонов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tabs>
                <w:tab w:val="left" w:pos="270"/>
                <w:tab w:val="left" w:pos="1782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 2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прослушивания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Нижний предел частотного диапазона,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(Герц)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250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Верхний предел частотного диапазона,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(Герц)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силы на 90 дБ (ВУС90),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117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силы на 60 дБ (ВУС60),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105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Коэффициент гармоник, %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Уровень собственных шумов,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26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Задержка при обработке и передаче сигнала, мс (Миллисекунда)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4,5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Потребляемый ток в состоянии покоя, мА (Микроампер)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1,4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rPr>
          <w:trHeight w:val="1221"/>
        </w:trPr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Вес без элемента питания,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9,8</w:t>
            </w:r>
          </w:p>
        </w:tc>
        <w:tc>
          <w:tcPr>
            <w:tcW w:w="2307" w:type="dxa"/>
          </w:tcPr>
          <w:p w:rsidR="00156D5F" w:rsidRPr="00FA1E91" w:rsidRDefault="00156D5F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FA1E91" w:rsidRPr="00FA1E91" w:rsidTr="00596382">
        <w:trPr>
          <w:trHeight w:val="258"/>
        </w:trPr>
        <w:tc>
          <w:tcPr>
            <w:tcW w:w="3457" w:type="dxa"/>
            <w:gridSpan w:val="3"/>
          </w:tcPr>
          <w:p w:rsidR="0033193B" w:rsidRPr="00FA1E91" w:rsidRDefault="0033193B" w:rsidP="005963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" w:type="dxa"/>
          </w:tcPr>
          <w:p w:rsidR="0033193B" w:rsidRPr="00FA1E91" w:rsidRDefault="004A4988" w:rsidP="00596382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33193B" w:rsidRPr="00FA1E91" w:rsidRDefault="0033193B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96382" w:rsidRPr="00FA1E91" w:rsidRDefault="00596382" w:rsidP="0059638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193B" w:rsidRPr="00FA1E91" w:rsidRDefault="0033193B" w:rsidP="0059638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1B3412" w:rsidRDefault="006B1401" w:rsidP="001B3412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</w:rPr>
      </w:pPr>
    </w:p>
    <w:p w:rsidR="007A4111" w:rsidRPr="007A411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7A4111" w:rsidRPr="007A4111" w:rsidRDefault="007A4111" w:rsidP="00FA1E91">
      <w:pPr>
        <w:keepNext/>
        <w:spacing w:after="0" w:line="240" w:lineRule="auto"/>
        <w:ind w:right="-326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1">
        <w:rPr>
          <w:rFonts w:ascii="Times New Roman" w:hAnsi="Times New Roman" w:cs="Times New Roman"/>
          <w:b/>
          <w:sz w:val="24"/>
          <w:szCs w:val="24"/>
        </w:rPr>
        <w:t>3.</w:t>
      </w:r>
      <w:r w:rsidR="00FA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11">
        <w:rPr>
          <w:rFonts w:ascii="Times New Roman" w:hAnsi="Times New Roman" w:cs="Times New Roman"/>
          <w:b/>
          <w:sz w:val="24"/>
          <w:szCs w:val="24"/>
        </w:rPr>
        <w:t>Условия и срок поставки Товара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(ИПРА), в пунктах выдачи товара или при необходимости до места жительства (Получателей технических средств реабилитации на условиях DD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>).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</w:p>
    <w:p w:rsidR="007A4111" w:rsidRPr="00FA1E91" w:rsidRDefault="0065765A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E91">
        <w:rPr>
          <w:rFonts w:ascii="Times New Roman" w:hAnsi="Times New Roman" w:cs="Times New Roman"/>
          <w:sz w:val="24"/>
          <w:szCs w:val="24"/>
        </w:rPr>
        <w:t xml:space="preserve">С </w:t>
      </w:r>
      <w:r w:rsidR="007A4111" w:rsidRPr="00FA1E91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="007A4111" w:rsidRPr="00FA1E91">
        <w:rPr>
          <w:rFonts w:ascii="Times New Roman" w:hAnsi="Times New Roman" w:cs="Times New Roman"/>
          <w:sz w:val="24"/>
          <w:szCs w:val="24"/>
        </w:rPr>
        <w:t xml:space="preserve"> от Заказчика</w:t>
      </w:r>
      <w:r w:rsidR="004A4988">
        <w:rPr>
          <w:rFonts w:ascii="Times New Roman" w:hAnsi="Times New Roman" w:cs="Times New Roman"/>
          <w:sz w:val="24"/>
          <w:szCs w:val="24"/>
        </w:rPr>
        <w:t xml:space="preserve"> реестра получателей Товара до 15.12.2024</w:t>
      </w:r>
      <w:r w:rsidR="007A4111" w:rsidRPr="00FA1E91">
        <w:rPr>
          <w:rFonts w:ascii="Times New Roman" w:hAnsi="Times New Roman" w:cs="Times New Roman"/>
          <w:sz w:val="24"/>
          <w:szCs w:val="24"/>
        </w:rPr>
        <w:t xml:space="preserve"> должно быть поставлено 100% общего объема товара.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5765A" w:rsidRPr="00FA1E91" w:rsidRDefault="0065765A" w:rsidP="00FA1E91">
      <w:pPr>
        <w:keepNext/>
        <w:spacing w:after="0" w:line="240" w:lineRule="auto"/>
        <w:ind w:right="-326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91" w:rsidRPr="00FA1E91" w:rsidRDefault="00FA1E91" w:rsidP="00FA1E91">
      <w:pPr>
        <w:keepNext/>
        <w:keepLines/>
        <w:spacing w:after="0" w:line="240" w:lineRule="auto"/>
        <w:ind w:left="60" w:right="-3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E91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lastRenderedPageBreak/>
        <w:t>Маркировка упаковки товара должна включать: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</w:t>
      </w:r>
      <w:r w:rsidR="006B0B39" w:rsidRPr="006B0B39">
        <w:rPr>
          <w:rFonts w:ascii="Times New Roman" w:hAnsi="Times New Roman" w:cs="Times New Roman"/>
          <w:sz w:val="24"/>
          <w:szCs w:val="24"/>
        </w:rPr>
        <w:t xml:space="preserve">ИСО </w:t>
      </w:r>
      <w:r w:rsidRPr="00FA1E91">
        <w:rPr>
          <w:rFonts w:ascii="Times New Roman" w:hAnsi="Times New Roman" w:cs="Times New Roman"/>
          <w:sz w:val="24"/>
          <w:szCs w:val="24"/>
        </w:rPr>
        <w:t xml:space="preserve">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52770-2023 «Изделия медицинские. Требования безопасности. Методы санитарно-химических и токсикологических испытаний», ГОСТ </w:t>
      </w:r>
      <w:r w:rsidR="00E82C51" w:rsidRPr="00E82C51">
        <w:rPr>
          <w:rFonts w:ascii="Times New Roman" w:hAnsi="Times New Roman" w:cs="Times New Roman"/>
          <w:sz w:val="24"/>
          <w:szCs w:val="24"/>
        </w:rPr>
        <w:t xml:space="preserve">ISO </w:t>
      </w:r>
      <w:r w:rsidRPr="00FA1E91">
        <w:rPr>
          <w:rFonts w:ascii="Times New Roman" w:hAnsi="Times New Roman" w:cs="Times New Roman"/>
          <w:sz w:val="24"/>
          <w:szCs w:val="24"/>
        </w:rPr>
        <w:t xml:space="preserve">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», ГОСТ </w:t>
      </w:r>
      <w:r w:rsidR="00E82C51" w:rsidRPr="00E82C51">
        <w:rPr>
          <w:rFonts w:ascii="Times New Roman" w:hAnsi="Times New Roman" w:cs="Times New Roman"/>
          <w:sz w:val="24"/>
          <w:szCs w:val="24"/>
        </w:rPr>
        <w:t xml:space="preserve">ISO </w:t>
      </w:r>
      <w:r w:rsidRPr="00FA1E91">
        <w:rPr>
          <w:rFonts w:ascii="Times New Roman" w:hAnsi="Times New Roman" w:cs="Times New Roman"/>
          <w:sz w:val="24"/>
          <w:szCs w:val="24"/>
        </w:rPr>
        <w:t xml:space="preserve">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lastRenderedPageBreak/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Постановление Правительства РФ от 01.06.2021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") и признании утратившими силу некоторых актов Правительства Российской Федерации" или осуществление участником закупки (соисполнителем) деятельности по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слухопротезированию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сурдоакустик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>)», утвержденным приказом Министерства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труда и социальной защиты Российской Федерации от 10.05.2016 г. №226н, зарегистрированным в Минюсте России 30.05.2016 г. №42332».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E91" w:rsidRPr="00FA1E91" w:rsidRDefault="00FA1E91" w:rsidP="00AD3874">
      <w:pPr>
        <w:pStyle w:val="afffe"/>
        <w:keepNext/>
        <w:keepLines/>
        <w:tabs>
          <w:tab w:val="left" w:pos="426"/>
        </w:tabs>
        <w:spacing w:after="0" w:line="240" w:lineRule="auto"/>
        <w:ind w:left="780" w:right="-326" w:firstLine="851"/>
        <w:jc w:val="center"/>
        <w:rPr>
          <w:rFonts w:ascii="Times New Roman" w:hAnsi="Times New Roman"/>
          <w:b/>
          <w:sz w:val="24"/>
          <w:szCs w:val="24"/>
        </w:rPr>
      </w:pPr>
      <w:r w:rsidRPr="00FA1E9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E91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эксплуатации товара должен быть не менее 24 месяцев </w:t>
      </w:r>
      <w:proofErr w:type="gramStart"/>
      <w:r w:rsidRPr="00FA1E91">
        <w:rPr>
          <w:rFonts w:ascii="Times New Roman" w:eastAsia="Calibri" w:hAnsi="Times New Roman" w:cs="Times New Roman"/>
          <w:sz w:val="24"/>
          <w:szCs w:val="24"/>
        </w:rPr>
        <w:t>с даты выдачи</w:t>
      </w:r>
      <w:proofErr w:type="gramEnd"/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 </w:t>
      </w:r>
      <w:r w:rsidRPr="00FA1E9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(</w:t>
      </w:r>
      <w:r w:rsidRPr="00FA1E91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гарантийный срок эксплуатации товара не относится  к функциональным, техническим и качественным характеристикам)</w:t>
      </w:r>
      <w:r w:rsidRPr="00FA1E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Сертификат соответствия ОСТ РФ (декларация соответствия).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Регистрационное удостоверение </w:t>
      </w:r>
      <w:proofErr w:type="spellStart"/>
      <w:r w:rsidRPr="00FA1E91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 России. </w:t>
      </w:r>
    </w:p>
    <w:p w:rsidR="00FA1E91" w:rsidRPr="00FA1E91" w:rsidRDefault="00FA1E91" w:rsidP="00FA1E91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A1E91" w:rsidRPr="00FA1E91" w:rsidRDefault="00FA1E91" w:rsidP="00FA1E91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осуществлять дополнительную индивидуальную настройку слухового аппарата в течение всего срока действия государственного контракта.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Срок гарантийного ремонта товара со дня обращения Получателя не должен превышать 20 рабочих дней.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На товаре должны быть нанесены товарный знак, установленный для предприятия-изготовителя (при наличии), и маркировка, не нарушающая покрытие и товарный вид товара.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быть уложен в индивидуальную упаковку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9F3F89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sectPr w:rsidR="009F3F89" w:rsidRPr="00FA1E91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0D12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4988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68A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382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64A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874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954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4F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27FBE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ktru/ktruCard/ktru-description.html?itemId=36747&amp;back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943E-3163-417F-99BA-D229E4C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002IlchukAN</cp:lastModifiedBy>
  <cp:revision>54</cp:revision>
  <cp:lastPrinted>2024-03-21T11:23:00Z</cp:lastPrinted>
  <dcterms:created xsi:type="dcterms:W3CDTF">2024-03-05T04:53:00Z</dcterms:created>
  <dcterms:modified xsi:type="dcterms:W3CDTF">2024-05-27T05:54:00Z</dcterms:modified>
</cp:coreProperties>
</file>